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5B" w:rsidRPr="00985A68" w:rsidRDefault="00B22780" w:rsidP="00B4485B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</w:t>
      </w:r>
      <w:r w:rsidR="00180D7B">
        <w:rPr>
          <w:b/>
          <w:sz w:val="28"/>
          <w:szCs w:val="28"/>
        </w:rPr>
        <w:t>8</w:t>
      </w:r>
      <w:r w:rsidR="00F440B0">
        <w:rPr>
          <w:b/>
          <w:sz w:val="28"/>
          <w:szCs w:val="28"/>
        </w:rPr>
        <w:t>.09.2024</w:t>
      </w:r>
    </w:p>
    <w:p w:rsidR="00B4485B" w:rsidRPr="00985A68" w:rsidRDefault="00F440B0" w:rsidP="00B4485B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E80416">
        <w:rPr>
          <w:b/>
          <w:sz w:val="28"/>
          <w:szCs w:val="28"/>
        </w:rPr>
        <w:t>чих дней с даты размещения) – 25</w:t>
      </w:r>
      <w:r>
        <w:rPr>
          <w:b/>
          <w:sz w:val="28"/>
          <w:szCs w:val="28"/>
        </w:rPr>
        <w:t>.09.2024</w:t>
      </w:r>
    </w:p>
    <w:p w:rsidR="00B4485B" w:rsidRPr="00985A68" w:rsidRDefault="00F440B0" w:rsidP="00B4485B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B4485B" w:rsidRPr="00985A68" w:rsidRDefault="00F440B0" w:rsidP="00B4485B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B4485B" w:rsidRPr="00985A68" w:rsidRDefault="00F440B0" w:rsidP="00B4485B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Pr="00C35C34">
        <w:rPr>
          <w:b/>
          <w:sz w:val="28"/>
          <w:szCs w:val="28"/>
        </w:rPr>
        <w:t xml:space="preserve"> +7 843 223 24 44 (доб.61532)</w:t>
      </w:r>
    </w:p>
    <w:p w:rsidR="00B4485B" w:rsidRDefault="00B4485B" w:rsidP="00B4485B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B4485B" w:rsidRPr="00985A68" w:rsidRDefault="00F440B0" w:rsidP="00B4485B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B4485B" w:rsidRPr="00985A68" w:rsidRDefault="00B4485B" w:rsidP="00B4485B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8562A" w:rsidRPr="0038562A" w:rsidRDefault="00F440B0" w:rsidP="00892D60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>Об утверждении проекта межевания территории</w:t>
      </w:r>
      <w:r w:rsidR="000C2CFC">
        <w:rPr>
          <w:b/>
          <w:sz w:val="28"/>
          <w:szCs w:val="28"/>
        </w:rPr>
        <w:t xml:space="preserve"> по</w:t>
      </w:r>
      <w:bookmarkStart w:id="0" w:name="_GoBack"/>
      <w:bookmarkEnd w:id="0"/>
    </w:p>
    <w:p w:rsidR="00541F56" w:rsidRPr="003B332F" w:rsidRDefault="00F440B0" w:rsidP="00892D60">
      <w:pPr>
        <w:pStyle w:val="af1"/>
        <w:spacing w:line="288" w:lineRule="auto"/>
        <w:rPr>
          <w:b/>
          <w:bCs/>
        </w:rPr>
      </w:pPr>
      <w:r>
        <w:rPr>
          <w:b/>
          <w:bCs/>
        </w:rPr>
        <w:t>ул.</w:t>
      </w:r>
      <w:r w:rsidR="00735F4B">
        <w:rPr>
          <w:b/>
          <w:bCs/>
        </w:rPr>
        <w:t>Поперечно-Гривская</w:t>
      </w:r>
      <w:r w:rsidR="002405C8">
        <w:rPr>
          <w:b/>
          <w:bCs/>
        </w:rPr>
        <w:t xml:space="preserve"> Кировского района</w:t>
      </w:r>
    </w:p>
    <w:p w:rsidR="00E9059A" w:rsidRPr="0038562A" w:rsidRDefault="00E9059A" w:rsidP="00CA5303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8562A" w:rsidRPr="0038562A" w:rsidRDefault="00F440B0" w:rsidP="00592FD4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="00FD3E70" w:rsidRPr="007F0962">
        <w:rPr>
          <w:lang w:val="ru-RU"/>
        </w:rPr>
        <w:t xml:space="preserve">заявления </w:t>
      </w:r>
      <w:r w:rsidR="00892D60" w:rsidRPr="007E78D9">
        <w:rPr>
          <w:lang w:val="ru-RU"/>
        </w:rPr>
        <w:t>Муниципального унитарного предприятия города Казани «Центр подготовки исходной документации»</w:t>
      </w:r>
      <w:r w:rsidRPr="0038562A">
        <w:rPr>
          <w:lang w:val="ru-RU"/>
        </w:rPr>
        <w:t>, в соответствии со статьями</w:t>
      </w:r>
      <w:r w:rsidR="00FD3E70">
        <w:rPr>
          <w:lang w:val="ru-RU"/>
        </w:rPr>
        <w:t xml:space="preserve"> </w:t>
      </w:r>
      <w:r w:rsidRPr="0038562A">
        <w:rPr>
          <w:lang w:val="ru-RU"/>
        </w:rPr>
        <w:t>43, 45, 46 Градостроительного кодекса Российской Федерации,</w:t>
      </w:r>
      <w:r w:rsidR="004D56B9">
        <w:rPr>
          <w:lang w:val="ru-RU"/>
        </w:rPr>
        <w:t xml:space="preserve"> </w:t>
      </w:r>
      <w:r w:rsidR="00592FD4">
        <w:rPr>
          <w:lang w:val="ru-RU"/>
        </w:rPr>
        <w:t xml:space="preserve">статьей 8 </w:t>
      </w:r>
      <w:r w:rsidR="00592FD4" w:rsidRPr="00C240F7">
        <w:rPr>
          <w:lang w:val="ru-RU"/>
        </w:rPr>
        <w:t>Федерального закона от</w:t>
      </w:r>
      <w:r w:rsidR="00592FD4">
        <w:rPr>
          <w:lang w:val="ru-RU"/>
        </w:rPr>
        <w:t xml:space="preserve"> 10.07.2023 №305-ФЗ «</w:t>
      </w:r>
      <w:r w:rsidR="00592FD4" w:rsidRPr="00C240F7">
        <w:rPr>
          <w:lang w:val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</w:t>
      </w:r>
      <w:r w:rsidR="00592FD4">
        <w:rPr>
          <w:lang w:val="ru-RU"/>
        </w:rPr>
        <w:t>ьных актов Российской Федерации»,</w:t>
      </w:r>
      <w:r w:rsidR="00592FD4" w:rsidRPr="00C240F7">
        <w:rPr>
          <w:lang w:val="ru-RU"/>
        </w:rPr>
        <w:t xml:space="preserve"> </w:t>
      </w:r>
      <w:r w:rsidR="00592FD4">
        <w:rPr>
          <w:lang w:val="ru-RU"/>
        </w:rPr>
        <w:t>постановлением</w:t>
      </w:r>
      <w:r w:rsidR="00592FD4" w:rsidRPr="00FE27A8">
        <w:rPr>
          <w:lang w:val="ru-RU"/>
        </w:rPr>
        <w:t xml:space="preserve"> Исполни</w:t>
      </w:r>
      <w:r w:rsidR="00592FD4">
        <w:rPr>
          <w:lang w:val="ru-RU"/>
        </w:rPr>
        <w:t xml:space="preserve">тельного комитета г.Казани от </w:t>
      </w:r>
      <w:r w:rsidR="00735F4B">
        <w:rPr>
          <w:lang w:val="ru-RU"/>
        </w:rPr>
        <w:t>26.06</w:t>
      </w:r>
      <w:r w:rsidR="00592FD4" w:rsidRPr="00592FD4">
        <w:rPr>
          <w:lang w:val="ru-RU"/>
        </w:rPr>
        <w:t>.2024</w:t>
      </w:r>
      <w:r w:rsidR="00592FD4">
        <w:rPr>
          <w:lang w:val="ru-RU"/>
        </w:rPr>
        <w:t xml:space="preserve"> №</w:t>
      </w:r>
      <w:r w:rsidR="00735F4B">
        <w:rPr>
          <w:lang w:val="ru-RU"/>
        </w:rPr>
        <w:t>2725</w:t>
      </w:r>
      <w:r w:rsidR="00592FD4" w:rsidRPr="00FE27A8">
        <w:rPr>
          <w:lang w:val="ru-RU"/>
        </w:rPr>
        <w:t xml:space="preserve"> «</w:t>
      </w:r>
      <w:r w:rsidR="00735F4B" w:rsidRPr="00735F4B">
        <w:rPr>
          <w:lang w:val="ru-RU"/>
        </w:rPr>
        <w:t>О подготовке проекта межевания территории по ул.Поперечно-Гривская Кировского района</w:t>
      </w:r>
      <w:r w:rsidR="00592FD4" w:rsidRPr="00FE27A8">
        <w:rPr>
          <w:lang w:val="ru-RU"/>
        </w:rPr>
        <w:t>»</w:t>
      </w:r>
      <w:r w:rsidR="00592FD4">
        <w:rPr>
          <w:lang w:val="ru-RU"/>
        </w:rPr>
        <w:t xml:space="preserve">, </w:t>
      </w:r>
      <w:r w:rsidR="004D56B9" w:rsidRPr="004D56B9">
        <w:rPr>
          <w:lang w:val="ru-RU"/>
        </w:rPr>
        <w:t>проек</w:t>
      </w:r>
      <w:r w:rsidR="002140C4">
        <w:rPr>
          <w:lang w:val="ru-RU"/>
        </w:rPr>
        <w:t>том планировки</w:t>
      </w:r>
      <w:r w:rsidR="0074664B">
        <w:rPr>
          <w:lang w:val="ru-RU"/>
        </w:rPr>
        <w:t xml:space="preserve"> </w:t>
      </w:r>
      <w:r w:rsidR="00735F4B" w:rsidRPr="00735F4B">
        <w:rPr>
          <w:lang w:val="ru-RU"/>
        </w:rPr>
        <w:t>и межевания территории</w:t>
      </w:r>
      <w:r w:rsidR="004D56B9" w:rsidRPr="004D56B9">
        <w:rPr>
          <w:lang w:val="ru-RU"/>
        </w:rPr>
        <w:t>,</w:t>
      </w:r>
      <w:r w:rsidR="00735F4B">
        <w:rPr>
          <w:lang w:val="ru-RU"/>
        </w:rPr>
        <w:t xml:space="preserve"> ограниченной улицами Мулланура Вахитова, Яруллина, Пролетарская и Бугринская,</w:t>
      </w:r>
      <w:r w:rsidR="004D56B9" w:rsidRPr="004D56B9">
        <w:rPr>
          <w:lang w:val="ru-RU"/>
        </w:rPr>
        <w:t xml:space="preserve"> утвержденным постановлением Исполни</w:t>
      </w:r>
      <w:r w:rsidR="009D12F6">
        <w:rPr>
          <w:lang w:val="ru-RU"/>
        </w:rPr>
        <w:t>тел</w:t>
      </w:r>
      <w:r w:rsidR="00735F4B">
        <w:rPr>
          <w:lang w:val="ru-RU"/>
        </w:rPr>
        <w:t>ьного комитета г.Казани от 14.03.2018</w:t>
      </w:r>
      <w:r w:rsidR="004D56B9" w:rsidRPr="004D56B9">
        <w:rPr>
          <w:lang w:val="ru-RU"/>
        </w:rPr>
        <w:t xml:space="preserve"> №</w:t>
      </w:r>
      <w:r w:rsidR="00735F4B">
        <w:rPr>
          <w:lang w:val="ru-RU"/>
        </w:rPr>
        <w:t>943</w:t>
      </w:r>
      <w:r w:rsidR="003E17DF">
        <w:rPr>
          <w:lang w:val="ru-RU"/>
        </w:rPr>
        <w:t>, учитывая заключение по результатам общественных обсуждений, проведенных с 29.08.2024 по 12.09.2024</w:t>
      </w:r>
      <w:r w:rsidRPr="0038562A">
        <w:rPr>
          <w:lang w:val="ru-RU"/>
        </w:rPr>
        <w:t>:</w:t>
      </w:r>
    </w:p>
    <w:p w:rsidR="00476315" w:rsidRPr="0038562A" w:rsidRDefault="00F440B0" w:rsidP="0038562A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EB7A02" w:rsidRPr="0038562A" w:rsidRDefault="00F440B0" w:rsidP="00996316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</w:t>
      </w:r>
      <w:r w:rsidR="00476315" w:rsidRPr="0038562A">
        <w:rPr>
          <w:sz w:val="28"/>
          <w:szCs w:val="28"/>
        </w:rPr>
        <w:t>1.</w:t>
      </w:r>
      <w:r w:rsidRPr="0038562A">
        <w:rPr>
          <w:sz w:val="28"/>
          <w:szCs w:val="28"/>
        </w:rPr>
        <w:t xml:space="preserve"> </w:t>
      </w:r>
      <w:r w:rsidR="00476315" w:rsidRPr="0038562A">
        <w:rPr>
          <w:sz w:val="28"/>
          <w:szCs w:val="28"/>
        </w:rPr>
        <w:t>у</w:t>
      </w:r>
      <w:r w:rsidRPr="0038562A">
        <w:rPr>
          <w:sz w:val="28"/>
          <w:szCs w:val="28"/>
        </w:rPr>
        <w:t>твердить проект межевания территории</w:t>
      </w:r>
      <w:r w:rsidRPr="0038562A">
        <w:rPr>
          <w:color w:val="000000"/>
          <w:sz w:val="28"/>
          <w:szCs w:val="28"/>
        </w:rPr>
        <w:t xml:space="preserve"> </w:t>
      </w:r>
      <w:r w:rsidR="007B03B5">
        <w:rPr>
          <w:color w:val="000000"/>
          <w:sz w:val="28"/>
          <w:szCs w:val="28"/>
        </w:rPr>
        <w:t>по ул.</w:t>
      </w:r>
      <w:r w:rsidR="00751BFD">
        <w:t>Поперечно-Гривская</w:t>
      </w:r>
      <w:r w:rsidR="002405C8">
        <w:rPr>
          <w:color w:val="000000"/>
          <w:sz w:val="28"/>
          <w:szCs w:val="28"/>
        </w:rPr>
        <w:t xml:space="preserve"> Кировского района</w:t>
      </w:r>
      <w:r w:rsidR="00B97D99" w:rsidRPr="00B97D99">
        <w:rPr>
          <w:color w:val="000000"/>
          <w:sz w:val="28"/>
          <w:szCs w:val="28"/>
        </w:rPr>
        <w:t xml:space="preserve"> </w:t>
      </w:r>
      <w:r w:rsidR="00845367"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8459B9" w:rsidRPr="0038562A" w:rsidRDefault="00F440B0" w:rsidP="0038562A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</w:t>
      </w:r>
      <w:r w:rsidR="002D6C07" w:rsidRPr="0038562A">
        <w:rPr>
          <w:sz w:val="28"/>
          <w:szCs w:val="28"/>
        </w:rPr>
        <w:t>2</w:t>
      </w:r>
      <w:r w:rsidRPr="0038562A">
        <w:rPr>
          <w:sz w:val="28"/>
          <w:szCs w:val="28"/>
        </w:rPr>
        <w:t xml:space="preserve">. </w:t>
      </w:r>
      <w:r w:rsidR="003C2C01" w:rsidRPr="0038562A">
        <w:rPr>
          <w:sz w:val="28"/>
          <w:szCs w:val="28"/>
        </w:rPr>
        <w:t>о</w:t>
      </w:r>
      <w:r w:rsidRPr="0038562A">
        <w:rPr>
          <w:sz w:val="28"/>
          <w:szCs w:val="28"/>
        </w:rPr>
        <w:t>публи</w:t>
      </w:r>
      <w:r w:rsidR="00A004B2" w:rsidRPr="0038562A">
        <w:rPr>
          <w:sz w:val="28"/>
          <w:szCs w:val="28"/>
        </w:rPr>
        <w:t xml:space="preserve">ковать настоящее постановление, </w:t>
      </w:r>
      <w:r w:rsidR="00005F64" w:rsidRPr="0038562A">
        <w:rPr>
          <w:sz w:val="28"/>
          <w:szCs w:val="28"/>
        </w:rPr>
        <w:t>за исключением п</w:t>
      </w:r>
      <w:r w:rsidR="00005F64" w:rsidRPr="0038562A">
        <w:rPr>
          <w:color w:val="000000"/>
          <w:sz w:val="28"/>
          <w:szCs w:val="28"/>
        </w:rPr>
        <w:t xml:space="preserve">еречня </w:t>
      </w:r>
      <w:r w:rsidR="00005F64"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="00127AC1" w:rsidRPr="0038562A">
        <w:rPr>
          <w:sz w:val="28"/>
          <w:szCs w:val="28"/>
        </w:rPr>
        <w:t>п</w:t>
      </w:r>
      <w:r w:rsidR="00127AC1" w:rsidRPr="0038562A">
        <w:rPr>
          <w:color w:val="000000"/>
          <w:sz w:val="28"/>
          <w:szCs w:val="28"/>
        </w:rPr>
        <w:t xml:space="preserve">еречня </w:t>
      </w:r>
      <w:r w:rsidR="00127AC1"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 w:rsidR="00005F64" w:rsidRPr="0038562A">
        <w:rPr>
          <w:rFonts w:eastAsia="Calibri"/>
          <w:sz w:val="28"/>
          <w:szCs w:val="28"/>
          <w:lang w:eastAsia="en-US"/>
        </w:rPr>
        <w:t>образуемого земельного участка</w:t>
      </w:r>
      <w:r w:rsidR="00B97D99">
        <w:rPr>
          <w:rFonts w:eastAsia="Calibri"/>
          <w:sz w:val="28"/>
          <w:szCs w:val="28"/>
          <w:lang w:eastAsia="en-US"/>
        </w:rPr>
        <w:t xml:space="preserve">, </w:t>
      </w:r>
      <w:r w:rsidR="00F930E1">
        <w:rPr>
          <w:sz w:val="28"/>
          <w:szCs w:val="28"/>
        </w:rPr>
        <w:t>перечня</w:t>
      </w:r>
      <w:r w:rsidR="00B97D99" w:rsidRPr="0096355C">
        <w:rPr>
          <w:sz w:val="28"/>
          <w:szCs w:val="28"/>
        </w:rPr>
        <w:t xml:space="preserve"> координат характерных точек границ планиру</w:t>
      </w:r>
      <w:r w:rsidR="00313BA2">
        <w:rPr>
          <w:sz w:val="28"/>
          <w:szCs w:val="28"/>
        </w:rPr>
        <w:t xml:space="preserve">емого сервитута </w:t>
      </w:r>
      <w:r w:rsidR="00751BFD">
        <w:rPr>
          <w:sz w:val="28"/>
          <w:szCs w:val="28"/>
        </w:rPr>
        <w:t xml:space="preserve">транзитных </w:t>
      </w:r>
      <w:r w:rsidR="00B97D99">
        <w:rPr>
          <w:sz w:val="28"/>
          <w:szCs w:val="28"/>
        </w:rPr>
        <w:t>инженерных</w:t>
      </w:r>
      <w:r w:rsidR="00B97D99" w:rsidRPr="009C4351">
        <w:rPr>
          <w:sz w:val="28"/>
          <w:szCs w:val="28"/>
        </w:rPr>
        <w:t xml:space="preserve"> коммуникаций</w:t>
      </w:r>
      <w:r w:rsidR="00313BA2">
        <w:rPr>
          <w:sz w:val="28"/>
          <w:szCs w:val="28"/>
        </w:rPr>
        <w:t xml:space="preserve">, </w:t>
      </w:r>
      <w:r w:rsidR="00313BA2" w:rsidRPr="00125D45">
        <w:rPr>
          <w:sz w:val="28"/>
          <w:szCs w:val="28"/>
        </w:rPr>
        <w:t xml:space="preserve">перечня координат </w:t>
      </w:r>
      <w:r w:rsidR="00D2258B">
        <w:rPr>
          <w:color w:val="000000"/>
          <w:sz w:val="28"/>
          <w:szCs w:val="28"/>
        </w:rPr>
        <w:t>ха</w:t>
      </w:r>
      <w:r w:rsidR="00751BFD">
        <w:rPr>
          <w:color w:val="000000"/>
          <w:sz w:val="28"/>
          <w:szCs w:val="28"/>
        </w:rPr>
        <w:t>рактерных точек границ устанавливаемых</w:t>
      </w:r>
      <w:r w:rsidR="00AC419E">
        <w:rPr>
          <w:color w:val="000000"/>
          <w:sz w:val="28"/>
          <w:szCs w:val="28"/>
        </w:rPr>
        <w:t xml:space="preserve"> красных</w:t>
      </w:r>
      <w:r w:rsidR="00313BA2">
        <w:rPr>
          <w:color w:val="000000"/>
          <w:sz w:val="28"/>
          <w:szCs w:val="28"/>
        </w:rPr>
        <w:t xml:space="preserve"> лини</w:t>
      </w:r>
      <w:r w:rsidR="00AC419E">
        <w:rPr>
          <w:color w:val="000000"/>
          <w:sz w:val="28"/>
          <w:szCs w:val="28"/>
        </w:rPr>
        <w:t>й</w:t>
      </w:r>
      <w:r w:rsidR="0057752E">
        <w:rPr>
          <w:rFonts w:eastAsia="Calibri"/>
          <w:sz w:val="28"/>
          <w:szCs w:val="28"/>
          <w:lang w:eastAsia="en-US"/>
        </w:rPr>
        <w:t xml:space="preserve"> </w:t>
      </w:r>
      <w:r w:rsidR="00BF61DE" w:rsidRPr="0038562A">
        <w:rPr>
          <w:sz w:val="28"/>
          <w:szCs w:val="28"/>
        </w:rPr>
        <w:t xml:space="preserve">(приложение) </w:t>
      </w:r>
      <w:r w:rsidRPr="0038562A">
        <w:rPr>
          <w:sz w:val="28"/>
          <w:szCs w:val="28"/>
        </w:rPr>
        <w:t>(материал</w:t>
      </w:r>
      <w:r w:rsidR="000D0AEA" w:rsidRPr="0038562A">
        <w:rPr>
          <w:sz w:val="28"/>
          <w:szCs w:val="28"/>
        </w:rPr>
        <w:t>ы</w:t>
      </w:r>
      <w:r w:rsidRPr="0038562A">
        <w:rPr>
          <w:sz w:val="28"/>
          <w:szCs w:val="28"/>
        </w:rPr>
        <w:t xml:space="preserve"> для служебного </w:t>
      </w:r>
      <w:r w:rsidRPr="0038562A">
        <w:rPr>
          <w:sz w:val="28"/>
          <w:szCs w:val="28"/>
        </w:rPr>
        <w:lastRenderedPageBreak/>
        <w:t xml:space="preserve">пользования), </w:t>
      </w:r>
      <w:r w:rsidR="003867A5" w:rsidRPr="003867A5">
        <w:rPr>
          <w:sz w:val="28"/>
          <w:szCs w:val="28"/>
        </w:rPr>
        <w:t>в сетевом издании «Муниципальные правовые акты и иная официальная информация» (www.docskzn.ru)</w:t>
      </w:r>
      <w:r w:rsidRPr="0038562A">
        <w:rPr>
          <w:sz w:val="28"/>
          <w:szCs w:val="28"/>
        </w:rPr>
        <w:t>;</w:t>
      </w:r>
    </w:p>
    <w:p w:rsidR="00127D0A" w:rsidRPr="00CA5303" w:rsidRDefault="00F440B0" w:rsidP="0038562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 w:rsidR="002D6C07" w:rsidRPr="0038562A">
        <w:rPr>
          <w:sz w:val="28"/>
          <w:szCs w:val="28"/>
        </w:rPr>
        <w:t>3</w:t>
      </w:r>
      <w:r w:rsidR="008459B9" w:rsidRPr="0038562A">
        <w:rPr>
          <w:sz w:val="28"/>
          <w:szCs w:val="28"/>
        </w:rPr>
        <w:t xml:space="preserve">. </w:t>
      </w:r>
      <w:r w:rsidR="003C2C01" w:rsidRPr="0038562A">
        <w:rPr>
          <w:sz w:val="28"/>
          <w:szCs w:val="28"/>
        </w:rPr>
        <w:t>р</w:t>
      </w:r>
      <w:r w:rsidR="008459B9" w:rsidRPr="0038562A">
        <w:rPr>
          <w:sz w:val="28"/>
          <w:szCs w:val="28"/>
        </w:rPr>
        <w:t>азместить</w:t>
      </w:r>
      <w:r w:rsidR="007D370D" w:rsidRPr="0038562A">
        <w:rPr>
          <w:sz w:val="28"/>
          <w:szCs w:val="28"/>
        </w:rPr>
        <w:t xml:space="preserve"> </w:t>
      </w:r>
      <w:r w:rsidR="008459B9" w:rsidRPr="0038562A">
        <w:rPr>
          <w:sz w:val="28"/>
          <w:szCs w:val="28"/>
        </w:rPr>
        <w:t>настоящее</w:t>
      </w:r>
      <w:r w:rsidR="003C2C01" w:rsidRPr="0038562A">
        <w:rPr>
          <w:sz w:val="28"/>
          <w:szCs w:val="28"/>
        </w:rPr>
        <w:t xml:space="preserve"> </w:t>
      </w:r>
      <w:r w:rsidR="008459B9" w:rsidRPr="0038562A">
        <w:rPr>
          <w:sz w:val="28"/>
          <w:szCs w:val="28"/>
        </w:rPr>
        <w:t>постановление</w:t>
      </w:r>
      <w:r w:rsidR="00CA07B9" w:rsidRPr="0038562A">
        <w:rPr>
          <w:sz w:val="28"/>
          <w:szCs w:val="28"/>
        </w:rPr>
        <w:t xml:space="preserve">, </w:t>
      </w:r>
      <w:r w:rsidR="00667961" w:rsidRPr="0038562A">
        <w:rPr>
          <w:sz w:val="28"/>
          <w:szCs w:val="28"/>
        </w:rPr>
        <w:t>за исключением п</w:t>
      </w:r>
      <w:r w:rsidR="00667961" w:rsidRPr="0038562A">
        <w:rPr>
          <w:color w:val="000000"/>
          <w:sz w:val="28"/>
          <w:szCs w:val="28"/>
        </w:rPr>
        <w:t xml:space="preserve">еречня </w:t>
      </w:r>
      <w:r w:rsidR="00667961"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="00667961" w:rsidRPr="0038562A">
        <w:rPr>
          <w:sz w:val="28"/>
          <w:szCs w:val="28"/>
        </w:rPr>
        <w:t>п</w:t>
      </w:r>
      <w:r w:rsidR="00667961" w:rsidRPr="0038562A">
        <w:rPr>
          <w:color w:val="000000"/>
          <w:sz w:val="28"/>
          <w:szCs w:val="28"/>
        </w:rPr>
        <w:t xml:space="preserve">еречня </w:t>
      </w:r>
      <w:r w:rsidR="00667961"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 w:rsidR="00B97D99">
        <w:rPr>
          <w:rFonts w:eastAsia="Calibri"/>
          <w:sz w:val="28"/>
          <w:szCs w:val="28"/>
          <w:lang w:eastAsia="en-US"/>
        </w:rPr>
        <w:t xml:space="preserve">, </w:t>
      </w:r>
      <w:r w:rsidR="00F930E1" w:rsidRPr="00F930E1">
        <w:rPr>
          <w:sz w:val="28"/>
          <w:szCs w:val="28"/>
        </w:rPr>
        <w:t>перечня координат характерных точек границ пл</w:t>
      </w:r>
      <w:r w:rsidR="00313BA2">
        <w:rPr>
          <w:sz w:val="28"/>
          <w:szCs w:val="28"/>
        </w:rPr>
        <w:t xml:space="preserve">анируемого сервитута </w:t>
      </w:r>
      <w:r w:rsidR="00751BFD">
        <w:rPr>
          <w:sz w:val="28"/>
          <w:szCs w:val="28"/>
        </w:rPr>
        <w:t xml:space="preserve">транзитных </w:t>
      </w:r>
      <w:r w:rsidR="00F930E1" w:rsidRPr="00F930E1">
        <w:rPr>
          <w:sz w:val="28"/>
          <w:szCs w:val="28"/>
        </w:rPr>
        <w:t>инженерных коммуникаций</w:t>
      </w:r>
      <w:r w:rsidR="00313BA2">
        <w:rPr>
          <w:sz w:val="28"/>
          <w:szCs w:val="28"/>
        </w:rPr>
        <w:t xml:space="preserve">, </w:t>
      </w:r>
      <w:r w:rsidR="00313BA2" w:rsidRPr="00125D45">
        <w:rPr>
          <w:sz w:val="28"/>
          <w:szCs w:val="28"/>
        </w:rPr>
        <w:t xml:space="preserve">перечня координат </w:t>
      </w:r>
      <w:r w:rsidR="00313BA2" w:rsidRPr="00125D45">
        <w:rPr>
          <w:color w:val="000000"/>
          <w:sz w:val="28"/>
          <w:szCs w:val="28"/>
        </w:rPr>
        <w:t>характе</w:t>
      </w:r>
      <w:r w:rsidR="00D2258B">
        <w:rPr>
          <w:color w:val="000000"/>
          <w:sz w:val="28"/>
          <w:szCs w:val="28"/>
        </w:rPr>
        <w:t xml:space="preserve">рных точек границ </w:t>
      </w:r>
      <w:r w:rsidR="00751BFD" w:rsidRPr="00751BFD">
        <w:rPr>
          <w:color w:val="000000"/>
          <w:sz w:val="28"/>
          <w:szCs w:val="28"/>
        </w:rPr>
        <w:t>устанавливаемых</w:t>
      </w:r>
      <w:r w:rsidR="00AC419E">
        <w:rPr>
          <w:color w:val="000000"/>
          <w:sz w:val="28"/>
          <w:szCs w:val="28"/>
        </w:rPr>
        <w:t xml:space="preserve"> красных</w:t>
      </w:r>
      <w:r w:rsidR="00313BA2">
        <w:rPr>
          <w:color w:val="000000"/>
          <w:sz w:val="28"/>
          <w:szCs w:val="28"/>
        </w:rPr>
        <w:t xml:space="preserve"> лини</w:t>
      </w:r>
      <w:r w:rsidR="00AC419E">
        <w:rPr>
          <w:color w:val="000000"/>
          <w:sz w:val="28"/>
          <w:szCs w:val="28"/>
        </w:rPr>
        <w:t>й</w:t>
      </w:r>
      <w:r w:rsidR="0057752E">
        <w:rPr>
          <w:rFonts w:eastAsia="Calibri"/>
          <w:sz w:val="28"/>
          <w:szCs w:val="28"/>
          <w:lang w:eastAsia="en-US"/>
        </w:rPr>
        <w:t xml:space="preserve"> </w:t>
      </w:r>
      <w:r w:rsidR="00BF61DE" w:rsidRPr="0038562A">
        <w:rPr>
          <w:sz w:val="28"/>
          <w:szCs w:val="28"/>
        </w:rPr>
        <w:t>(приложение)</w:t>
      </w:r>
      <w:r w:rsidR="003641BF" w:rsidRPr="0038562A">
        <w:rPr>
          <w:sz w:val="28"/>
          <w:szCs w:val="28"/>
        </w:rPr>
        <w:t xml:space="preserve"> </w:t>
      </w:r>
      <w:r w:rsidR="008459B9" w:rsidRPr="0038562A">
        <w:rPr>
          <w:sz w:val="28"/>
          <w:szCs w:val="28"/>
        </w:rPr>
        <w:t>(материал</w:t>
      </w:r>
      <w:r w:rsidR="00A7534C" w:rsidRPr="0038562A">
        <w:rPr>
          <w:sz w:val="28"/>
          <w:szCs w:val="28"/>
        </w:rPr>
        <w:t>ы</w:t>
      </w:r>
      <w:r w:rsidR="008459B9" w:rsidRPr="0038562A">
        <w:rPr>
          <w:sz w:val="28"/>
          <w:szCs w:val="28"/>
        </w:rPr>
        <w:t xml:space="preserve"> для служебного пользования), на официальном портале органов местного самоуправл</w:t>
      </w:r>
      <w:r w:rsidRPr="0038562A">
        <w:rPr>
          <w:sz w:val="28"/>
          <w:szCs w:val="28"/>
        </w:rPr>
        <w:t xml:space="preserve">ения города Казани </w:t>
      </w:r>
      <w:r w:rsidRPr="00CA5303">
        <w:rPr>
          <w:sz w:val="28"/>
          <w:szCs w:val="28"/>
        </w:rPr>
        <w:t>(</w:t>
      </w:r>
      <w:hyperlink r:id="rId8" w:history="1">
        <w:r w:rsidR="005D19F2" w:rsidRPr="00CA530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CA5303">
        <w:rPr>
          <w:sz w:val="28"/>
          <w:szCs w:val="28"/>
        </w:rPr>
        <w:t>)</w:t>
      </w:r>
      <w:r w:rsidR="003867A5">
        <w:rPr>
          <w:sz w:val="28"/>
          <w:szCs w:val="28"/>
        </w:rPr>
        <w:t xml:space="preserve"> и </w:t>
      </w:r>
      <w:r w:rsidR="003867A5" w:rsidRPr="003867A5">
        <w:rPr>
          <w:sz w:val="28"/>
          <w:szCs w:val="28"/>
        </w:rPr>
        <w:t>на официальном портале правовой информации Республики Татарстан (www.pravo.tatarstan.ru)</w:t>
      </w:r>
      <w:r w:rsidRPr="00CA5303">
        <w:rPr>
          <w:sz w:val="28"/>
          <w:szCs w:val="28"/>
        </w:rPr>
        <w:t>;</w:t>
      </w:r>
    </w:p>
    <w:bookmarkEnd w:id="1"/>
    <w:bookmarkEnd w:id="2"/>
    <w:p w:rsidR="00B52755" w:rsidRPr="0038562A" w:rsidRDefault="00F440B0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 w:rsidR="009367E7">
        <w:rPr>
          <w:sz w:val="28"/>
          <w:szCs w:val="28"/>
        </w:rPr>
        <w:t>4</w:t>
      </w:r>
      <w:r w:rsidRPr="0038562A">
        <w:rPr>
          <w:sz w:val="28"/>
          <w:szCs w:val="28"/>
        </w:rPr>
        <w:t>. у</w:t>
      </w:r>
      <w:r w:rsidR="008459B9" w:rsidRPr="0038562A">
        <w:rPr>
          <w:sz w:val="28"/>
          <w:szCs w:val="28"/>
        </w:rPr>
        <w:t>становить, что настоящее постановление вступает в силу со дня его официального опубликования</w:t>
      </w:r>
      <w:r w:rsidR="003C3CCE">
        <w:rPr>
          <w:sz w:val="28"/>
          <w:szCs w:val="28"/>
        </w:rPr>
        <w:t>.</w:t>
      </w:r>
    </w:p>
    <w:p w:rsidR="00C1279D" w:rsidRPr="00CA5303" w:rsidRDefault="00F440B0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 xml:space="preserve">2. </w:t>
      </w:r>
      <w:r w:rsidRPr="00CA5303">
        <w:rPr>
          <w:b/>
          <w:sz w:val="28"/>
          <w:szCs w:val="28"/>
        </w:rPr>
        <w:t>Рекомендую</w:t>
      </w:r>
      <w:r w:rsidR="00394A89" w:rsidRPr="00CA5303">
        <w:rPr>
          <w:sz w:val="28"/>
          <w:szCs w:val="28"/>
        </w:rPr>
        <w:t xml:space="preserve"> </w:t>
      </w:r>
      <w:r w:rsidR="00751BFD">
        <w:rPr>
          <w:sz w:val="28"/>
          <w:szCs w:val="28"/>
        </w:rPr>
        <w:t>гражданину Р.Р.Шафигуллину</w:t>
      </w:r>
      <w:r w:rsidR="004B3C8F">
        <w:t>:</w:t>
      </w:r>
    </w:p>
    <w:p w:rsidR="00C1279D" w:rsidRDefault="00F440B0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 w:rsidR="0032250F" w:rsidRPr="00CA5303">
        <w:rPr>
          <w:sz w:val="28"/>
          <w:szCs w:val="28"/>
        </w:rPr>
        <w:t>ого</w:t>
      </w:r>
      <w:r w:rsidR="00A33DE1" w:rsidRPr="00CA5303">
        <w:rPr>
          <w:sz w:val="28"/>
          <w:szCs w:val="28"/>
        </w:rPr>
        <w:t xml:space="preserve"> </w:t>
      </w:r>
      <w:r w:rsidR="005845B5" w:rsidRPr="00CA5303">
        <w:rPr>
          <w:sz w:val="28"/>
          <w:szCs w:val="28"/>
        </w:rPr>
        <w:t>участк</w:t>
      </w:r>
      <w:r w:rsidR="0032250F" w:rsidRPr="00CA5303">
        <w:rPr>
          <w:sz w:val="28"/>
          <w:szCs w:val="28"/>
        </w:rPr>
        <w:t>а</w:t>
      </w:r>
      <w:r w:rsidR="00A33DE1" w:rsidRPr="00CA5303">
        <w:rPr>
          <w:sz w:val="28"/>
          <w:szCs w:val="28"/>
        </w:rPr>
        <w:t xml:space="preserve"> согласно приложению к настоящему постановлению</w:t>
      </w:r>
      <w:r w:rsidRPr="00CA5303">
        <w:rPr>
          <w:sz w:val="28"/>
          <w:szCs w:val="28"/>
        </w:rPr>
        <w:t>;</w:t>
      </w:r>
    </w:p>
    <w:p w:rsidR="00854266" w:rsidRPr="00CA5303" w:rsidRDefault="00F440B0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2.2. после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г.Казани соответствующие документы для заключения соглашения о перераспределении </w:t>
      </w:r>
      <w:r w:rsidRPr="00947E0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915B8" w:rsidRPr="0038562A" w:rsidRDefault="00F440B0" w:rsidP="0038562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</w:t>
      </w:r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 w:rsidR="003225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r w:rsidR="00572048" w:rsidRPr="0038562A">
        <w:rPr>
          <w:sz w:val="28"/>
          <w:szCs w:val="28"/>
        </w:rPr>
        <w:t xml:space="preserve"> постановки земельн</w:t>
      </w:r>
      <w:r w:rsidR="005845B5" w:rsidRPr="0038562A">
        <w:rPr>
          <w:sz w:val="28"/>
          <w:szCs w:val="28"/>
        </w:rPr>
        <w:t>ого участка</w:t>
      </w:r>
      <w:r w:rsidRPr="0038562A">
        <w:rPr>
          <w:sz w:val="28"/>
          <w:szCs w:val="28"/>
        </w:rPr>
        <w:t xml:space="preserve"> на государственный кадастровый учет пред</w:t>
      </w:r>
      <w:r w:rsidR="005845B5" w:rsidRPr="0038562A">
        <w:rPr>
          <w:sz w:val="28"/>
          <w:szCs w:val="28"/>
        </w:rPr>
        <w:t>ставить информацию о кадастров</w:t>
      </w:r>
      <w:r w:rsidR="0032250F"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 w:rsidR="0032250F">
        <w:rPr>
          <w:sz w:val="28"/>
          <w:szCs w:val="28"/>
        </w:rPr>
        <w:t>е</w:t>
      </w:r>
      <w:r w:rsidR="005845B5" w:rsidRPr="0038562A">
        <w:rPr>
          <w:sz w:val="28"/>
          <w:szCs w:val="28"/>
        </w:rPr>
        <w:t xml:space="preserve"> земельн</w:t>
      </w:r>
      <w:r w:rsidR="0032250F">
        <w:rPr>
          <w:sz w:val="28"/>
          <w:szCs w:val="28"/>
        </w:rPr>
        <w:t>ого</w:t>
      </w:r>
      <w:r w:rsidR="005845B5" w:rsidRPr="0038562A">
        <w:rPr>
          <w:sz w:val="28"/>
          <w:szCs w:val="28"/>
        </w:rPr>
        <w:t xml:space="preserve"> участк</w:t>
      </w:r>
      <w:r w:rsidR="0032250F"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г.Казани для присвоения адресного номера и внесения сведений в Государственный адресный реестр;</w:t>
      </w:r>
    </w:p>
    <w:p w:rsidR="0075303E" w:rsidRPr="0038562A" w:rsidRDefault="00F440B0" w:rsidP="0038562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38562A">
        <w:rPr>
          <w:sz w:val="28"/>
          <w:szCs w:val="28"/>
        </w:rPr>
        <w:t>. при последующем использовании земельн</w:t>
      </w:r>
      <w:r w:rsidR="0032250F"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 w:rsidR="0032250F">
        <w:rPr>
          <w:sz w:val="28"/>
          <w:szCs w:val="28"/>
        </w:rPr>
        <w:t>а</w:t>
      </w:r>
      <w:r w:rsidR="00D322AB" w:rsidRPr="0038562A">
        <w:rPr>
          <w:sz w:val="28"/>
          <w:szCs w:val="28"/>
        </w:rPr>
        <w:t>:</w:t>
      </w:r>
      <w:r w:rsidR="00B87373" w:rsidRPr="0038562A">
        <w:rPr>
          <w:sz w:val="28"/>
          <w:szCs w:val="28"/>
        </w:rPr>
        <w:t xml:space="preserve"> </w:t>
      </w:r>
    </w:p>
    <w:p w:rsidR="00850F32" w:rsidRPr="0038562A" w:rsidRDefault="00F440B0" w:rsidP="0038562A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</w:t>
      </w:r>
      <w:r w:rsidR="007706B7">
        <w:rPr>
          <w:sz w:val="28"/>
          <w:szCs w:val="28"/>
        </w:rPr>
        <w:t xml:space="preserve">.1. </w:t>
      </w:r>
      <w:r w:rsidRPr="0038562A">
        <w:rPr>
          <w:sz w:val="28"/>
          <w:szCs w:val="28"/>
        </w:rPr>
        <w:t>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850F32" w:rsidRDefault="00F440B0" w:rsidP="0038562A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</w:t>
      </w:r>
      <w:r w:rsidRPr="0038562A">
        <w:rPr>
          <w:sz w:val="28"/>
          <w:szCs w:val="28"/>
        </w:rPr>
        <w:t>.2. соблюдать ограничения, установленные для зон с особыми усл</w:t>
      </w:r>
      <w:r w:rsidR="00592FD4">
        <w:rPr>
          <w:sz w:val="28"/>
          <w:szCs w:val="28"/>
        </w:rPr>
        <w:t>овиями использования территории.</w:t>
      </w:r>
    </w:p>
    <w:p w:rsidR="004E038D" w:rsidRDefault="004E038D" w:rsidP="0038562A">
      <w:pPr>
        <w:pStyle w:val="15"/>
        <w:spacing w:line="288" w:lineRule="auto"/>
        <w:rPr>
          <w:sz w:val="28"/>
          <w:szCs w:val="28"/>
        </w:rPr>
      </w:pPr>
    </w:p>
    <w:p w:rsidR="00853F3D" w:rsidRPr="0038562A" w:rsidRDefault="00F440B0" w:rsidP="0038562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lastRenderedPageBreak/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</w:t>
      </w:r>
      <w:r w:rsidR="003A423E" w:rsidRPr="0038562A">
        <w:rPr>
          <w:sz w:val="28"/>
          <w:szCs w:val="28"/>
        </w:rPr>
        <w:t xml:space="preserve">первого </w:t>
      </w:r>
      <w:r w:rsidRPr="0038562A">
        <w:rPr>
          <w:sz w:val="28"/>
          <w:szCs w:val="28"/>
        </w:rPr>
        <w:t>заместителя Руководителя Исп</w:t>
      </w:r>
      <w:r w:rsidR="00987F33" w:rsidRPr="0038562A">
        <w:rPr>
          <w:sz w:val="28"/>
          <w:szCs w:val="28"/>
        </w:rPr>
        <w:t xml:space="preserve">олнительного комитета г.Казани </w:t>
      </w:r>
      <w:r w:rsidR="0038562A" w:rsidRPr="0038562A">
        <w:rPr>
          <w:sz w:val="28"/>
          <w:szCs w:val="28"/>
        </w:rPr>
        <w:t>А.Р.Нигматзянова.</w:t>
      </w:r>
    </w:p>
    <w:p w:rsid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13BA2" w:rsidRPr="0038562A" w:rsidRDefault="00313BA2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F440B0" w:rsidP="00FD3E70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FD3E70">
        <w:rPr>
          <w:b/>
          <w:sz w:val="28"/>
          <w:szCs w:val="28"/>
        </w:rPr>
        <w:t>Руководител</w:t>
      </w:r>
      <w:r w:rsidR="00AE1DBC">
        <w:rPr>
          <w:b/>
          <w:sz w:val="28"/>
          <w:szCs w:val="28"/>
        </w:rPr>
        <w:t>ь</w:t>
      </w:r>
      <w:r w:rsidRPr="00FD3E70">
        <w:rPr>
          <w:b/>
          <w:sz w:val="28"/>
          <w:szCs w:val="28"/>
        </w:rPr>
        <w:t xml:space="preserve">                            </w:t>
      </w:r>
      <w:r w:rsidR="00935F2B">
        <w:rPr>
          <w:b/>
          <w:sz w:val="28"/>
          <w:szCs w:val="28"/>
        </w:rPr>
        <w:t xml:space="preserve"> </w:t>
      </w:r>
      <w:r w:rsidRPr="00FD3E70">
        <w:rPr>
          <w:b/>
          <w:sz w:val="28"/>
          <w:szCs w:val="28"/>
        </w:rPr>
        <w:t xml:space="preserve">                                                            </w:t>
      </w:r>
      <w:r w:rsidR="00AE1DBC">
        <w:rPr>
          <w:b/>
          <w:sz w:val="28"/>
          <w:szCs w:val="28"/>
        </w:rPr>
        <w:t>Р.Г.Гафаров</w:t>
      </w:r>
    </w:p>
    <w:p w:rsidR="003F5AC3" w:rsidRDefault="003F5AC3">
      <w:pPr>
        <w:rPr>
          <w:sz w:val="0"/>
          <w:szCs w:val="0"/>
        </w:rPr>
        <w:sectPr w:rsidR="003F5AC3" w:rsidSect="007D370D">
          <w:headerReference w:type="even" r:id="rId9"/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82A48" w:rsidRPr="00D13392" w:rsidRDefault="00F440B0" w:rsidP="00882A48">
      <w:pPr>
        <w:autoSpaceDE w:val="0"/>
        <w:autoSpaceDN w:val="0"/>
        <w:spacing w:line="288" w:lineRule="auto"/>
        <w:ind w:left="-142" w:firstLine="5812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r w:rsidRPr="00D1339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13392">
        <w:rPr>
          <w:sz w:val="28"/>
          <w:szCs w:val="28"/>
        </w:rPr>
        <w:t xml:space="preserve"> </w:t>
      </w:r>
    </w:p>
    <w:p w:rsidR="00882A48" w:rsidRPr="00D13392" w:rsidRDefault="00F440B0" w:rsidP="00882A48">
      <w:pPr>
        <w:autoSpaceDE w:val="0"/>
        <w:autoSpaceDN w:val="0"/>
        <w:spacing w:line="288" w:lineRule="auto"/>
        <w:ind w:left="-142" w:firstLine="5812"/>
        <w:contextualSpacing/>
        <w:rPr>
          <w:sz w:val="28"/>
          <w:szCs w:val="28"/>
        </w:rPr>
      </w:pPr>
      <w:r w:rsidRPr="00D13392">
        <w:rPr>
          <w:sz w:val="28"/>
          <w:szCs w:val="28"/>
        </w:rPr>
        <w:t>Исполнительного комитета</w:t>
      </w:r>
    </w:p>
    <w:p w:rsidR="00882A48" w:rsidRPr="00D13392" w:rsidRDefault="00F440B0" w:rsidP="00882A48">
      <w:pPr>
        <w:autoSpaceDE w:val="0"/>
        <w:autoSpaceDN w:val="0"/>
        <w:spacing w:line="288" w:lineRule="auto"/>
        <w:ind w:left="-142" w:firstLine="5812"/>
        <w:contextualSpacing/>
        <w:rPr>
          <w:sz w:val="28"/>
          <w:szCs w:val="28"/>
        </w:rPr>
      </w:pPr>
      <w:r w:rsidRPr="00D13392">
        <w:rPr>
          <w:sz w:val="28"/>
          <w:szCs w:val="28"/>
        </w:rPr>
        <w:t>г.Казани</w:t>
      </w:r>
    </w:p>
    <w:p w:rsidR="00DE2B87" w:rsidRDefault="00F440B0" w:rsidP="00882A48">
      <w:pPr>
        <w:spacing w:line="288" w:lineRule="auto"/>
        <w:ind w:left="-142" w:firstLine="5812"/>
        <w:jc w:val="both"/>
        <w:rPr>
          <w:sz w:val="28"/>
          <w:szCs w:val="28"/>
        </w:rPr>
      </w:pPr>
      <w:r w:rsidRPr="00D13392">
        <w:rPr>
          <w:sz w:val="28"/>
          <w:szCs w:val="28"/>
        </w:rPr>
        <w:t>от _____________ №_________</w:t>
      </w:r>
    </w:p>
    <w:p w:rsidR="00882A48" w:rsidRDefault="00882A48" w:rsidP="00E571AC">
      <w:pPr>
        <w:spacing w:line="288" w:lineRule="auto"/>
        <w:jc w:val="center"/>
        <w:rPr>
          <w:b/>
          <w:sz w:val="28"/>
          <w:szCs w:val="28"/>
        </w:rPr>
      </w:pPr>
    </w:p>
    <w:p w:rsidR="006C4A5F" w:rsidRDefault="00F440B0" w:rsidP="00E571AC">
      <w:pPr>
        <w:spacing w:line="288" w:lineRule="auto"/>
        <w:jc w:val="center"/>
        <w:rPr>
          <w:b/>
          <w:sz w:val="28"/>
          <w:szCs w:val="28"/>
        </w:rPr>
      </w:pPr>
      <w:r w:rsidRPr="003B4226">
        <w:rPr>
          <w:b/>
          <w:sz w:val="28"/>
          <w:szCs w:val="28"/>
        </w:rPr>
        <w:t xml:space="preserve">Проект межевания </w:t>
      </w:r>
      <w:r w:rsidR="00A66D2A" w:rsidRPr="003B4226">
        <w:rPr>
          <w:b/>
          <w:sz w:val="28"/>
          <w:szCs w:val="28"/>
        </w:rPr>
        <w:t>территории</w:t>
      </w:r>
      <w:r w:rsidR="00882A48">
        <w:rPr>
          <w:b/>
          <w:sz w:val="28"/>
          <w:szCs w:val="28"/>
        </w:rPr>
        <w:t xml:space="preserve"> по</w:t>
      </w:r>
      <w:r w:rsidRPr="003B4226">
        <w:rPr>
          <w:b/>
          <w:sz w:val="28"/>
          <w:szCs w:val="28"/>
        </w:rPr>
        <w:t xml:space="preserve"> ул.</w:t>
      </w:r>
      <w:r>
        <w:rPr>
          <w:b/>
          <w:sz w:val="28"/>
          <w:szCs w:val="28"/>
        </w:rPr>
        <w:t>Поперечно-Гривская</w:t>
      </w:r>
      <w:r w:rsidRPr="003B4226">
        <w:rPr>
          <w:b/>
          <w:sz w:val="28"/>
          <w:szCs w:val="28"/>
        </w:rPr>
        <w:t xml:space="preserve"> </w:t>
      </w:r>
    </w:p>
    <w:p w:rsidR="00DA5918" w:rsidRDefault="00F440B0" w:rsidP="00E571A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Кировского </w:t>
      </w:r>
      <w:r w:rsidR="00882A48">
        <w:rPr>
          <w:b/>
          <w:sz w:val="28"/>
          <w:szCs w:val="28"/>
        </w:rPr>
        <w:t>района</w:t>
      </w:r>
    </w:p>
    <w:p w:rsidR="00882A48" w:rsidRPr="003B4226" w:rsidRDefault="00882A48" w:rsidP="00E571AC">
      <w:pPr>
        <w:spacing w:line="288" w:lineRule="auto"/>
        <w:jc w:val="center"/>
        <w:rPr>
          <w:b/>
          <w:sz w:val="28"/>
          <w:szCs w:val="28"/>
        </w:rPr>
      </w:pPr>
    </w:p>
    <w:p w:rsidR="003B4226" w:rsidRDefault="00F440B0" w:rsidP="00882A4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B4226">
        <w:rPr>
          <w:sz w:val="28"/>
          <w:szCs w:val="28"/>
        </w:rPr>
        <w:t>Проект межевания территории</w:t>
      </w:r>
      <w:r>
        <w:rPr>
          <w:sz w:val="28"/>
          <w:szCs w:val="28"/>
        </w:rPr>
        <w:t xml:space="preserve"> с</w:t>
      </w:r>
      <w:r w:rsidRPr="003B4226">
        <w:rPr>
          <w:sz w:val="28"/>
          <w:szCs w:val="28"/>
        </w:rPr>
        <w:t>остоит из:</w:t>
      </w:r>
    </w:p>
    <w:p w:rsidR="006F0675" w:rsidRPr="00A71EAB" w:rsidRDefault="00F440B0" w:rsidP="00882A4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A71EAB">
        <w:rPr>
          <w:sz w:val="28"/>
          <w:szCs w:val="28"/>
          <w:lang w:val="en-US"/>
        </w:rPr>
        <w:t>I</w:t>
      </w:r>
      <w:r w:rsidRPr="00A71EAB">
        <w:rPr>
          <w:sz w:val="28"/>
          <w:szCs w:val="28"/>
        </w:rPr>
        <w:t>.Положения о проекте межевания территории</w:t>
      </w:r>
      <w:r w:rsidR="00DD2BCE" w:rsidRPr="00A71EAB">
        <w:rPr>
          <w:sz w:val="28"/>
          <w:szCs w:val="28"/>
        </w:rPr>
        <w:t xml:space="preserve"> с перечнем координат характерных точек </w:t>
      </w:r>
      <w:r w:rsidR="00A66D2A" w:rsidRPr="00A71EAB">
        <w:rPr>
          <w:sz w:val="28"/>
          <w:szCs w:val="28"/>
        </w:rPr>
        <w:t>границ территории</w:t>
      </w:r>
      <w:r w:rsidR="00513822" w:rsidRPr="00A71EAB">
        <w:rPr>
          <w:sz w:val="28"/>
          <w:szCs w:val="28"/>
        </w:rPr>
        <w:t xml:space="preserve"> </w:t>
      </w:r>
      <w:r w:rsidR="00882A48">
        <w:rPr>
          <w:sz w:val="28"/>
          <w:szCs w:val="28"/>
        </w:rPr>
        <w:t xml:space="preserve">проекта </w:t>
      </w:r>
      <w:r w:rsidR="00513822" w:rsidRPr="00A71EAB">
        <w:rPr>
          <w:sz w:val="28"/>
          <w:szCs w:val="28"/>
        </w:rPr>
        <w:t>межевания</w:t>
      </w:r>
      <w:r w:rsidR="000B3E59" w:rsidRPr="00A71EAB">
        <w:rPr>
          <w:sz w:val="28"/>
          <w:szCs w:val="28"/>
        </w:rPr>
        <w:t xml:space="preserve">, </w:t>
      </w:r>
      <w:r w:rsidR="00513822" w:rsidRPr="00A71EAB">
        <w:rPr>
          <w:sz w:val="28"/>
          <w:szCs w:val="28"/>
        </w:rPr>
        <w:t>перечнем</w:t>
      </w:r>
      <w:r w:rsidR="000B3E59" w:rsidRPr="00A71EAB">
        <w:rPr>
          <w:sz w:val="28"/>
          <w:szCs w:val="28"/>
        </w:rPr>
        <w:t xml:space="preserve"> координат характерных точек границ образуем</w:t>
      </w:r>
      <w:r w:rsidR="008B4E51">
        <w:rPr>
          <w:sz w:val="28"/>
          <w:szCs w:val="28"/>
        </w:rPr>
        <w:t>ого</w:t>
      </w:r>
      <w:r w:rsidR="000B3E59" w:rsidRPr="00A71EAB">
        <w:rPr>
          <w:sz w:val="28"/>
          <w:szCs w:val="28"/>
        </w:rPr>
        <w:t xml:space="preserve"> земельн</w:t>
      </w:r>
      <w:r w:rsidR="008B4E51">
        <w:rPr>
          <w:sz w:val="28"/>
          <w:szCs w:val="28"/>
        </w:rPr>
        <w:t>ого</w:t>
      </w:r>
      <w:r w:rsidR="000B3E59" w:rsidRPr="00A71EAB">
        <w:rPr>
          <w:sz w:val="28"/>
          <w:szCs w:val="28"/>
        </w:rPr>
        <w:t xml:space="preserve"> участк</w:t>
      </w:r>
      <w:r w:rsidR="008B4E51">
        <w:rPr>
          <w:sz w:val="28"/>
          <w:szCs w:val="28"/>
        </w:rPr>
        <w:t>а</w:t>
      </w:r>
      <w:r w:rsidR="0060679A">
        <w:rPr>
          <w:sz w:val="28"/>
          <w:szCs w:val="28"/>
        </w:rPr>
        <w:t xml:space="preserve">, </w:t>
      </w:r>
      <w:r w:rsidR="00882A48" w:rsidRPr="00A71EAB">
        <w:rPr>
          <w:sz w:val="28"/>
          <w:szCs w:val="28"/>
        </w:rPr>
        <w:t xml:space="preserve">перечнем координат характерных точек границ </w:t>
      </w:r>
      <w:r w:rsidR="00882A48">
        <w:rPr>
          <w:sz w:val="28"/>
          <w:szCs w:val="28"/>
        </w:rPr>
        <w:t xml:space="preserve">устанавливаемых красных линий, </w:t>
      </w:r>
      <w:r w:rsidR="0060679A" w:rsidRPr="00A71EAB">
        <w:rPr>
          <w:sz w:val="28"/>
          <w:szCs w:val="28"/>
        </w:rPr>
        <w:t>перечнем координат характерных точек границ планируемого сервитута транзитных инженерных коммуникаций</w:t>
      </w:r>
      <w:r w:rsidR="0060679A" w:rsidRPr="00A71EAB">
        <w:rPr>
          <w:bCs/>
          <w:sz w:val="28"/>
          <w:szCs w:val="28"/>
        </w:rPr>
        <w:t>.</w:t>
      </w:r>
    </w:p>
    <w:p w:rsidR="006F0675" w:rsidRPr="00A71EAB" w:rsidRDefault="00F440B0" w:rsidP="00882A4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A71EAB">
        <w:rPr>
          <w:sz w:val="28"/>
          <w:szCs w:val="28"/>
        </w:rPr>
        <w:t>I</w:t>
      </w:r>
      <w:r w:rsidRPr="00A71EAB">
        <w:rPr>
          <w:sz w:val="28"/>
          <w:szCs w:val="28"/>
          <w:lang w:val="en-US"/>
        </w:rPr>
        <w:t>I</w:t>
      </w:r>
      <w:r w:rsidRPr="00A71EAB">
        <w:rPr>
          <w:sz w:val="28"/>
          <w:szCs w:val="28"/>
        </w:rPr>
        <w:t>.Чертежа межевания территории.</w:t>
      </w:r>
    </w:p>
    <w:p w:rsidR="006F0675" w:rsidRPr="00A71EAB" w:rsidRDefault="00F440B0" w:rsidP="00882A4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A71EAB">
        <w:rPr>
          <w:sz w:val="28"/>
          <w:szCs w:val="28"/>
        </w:rPr>
        <w:t>Перечень координат характерных точек границ</w:t>
      </w:r>
      <w:r w:rsidR="00C46A4E" w:rsidRPr="00A71EAB">
        <w:rPr>
          <w:sz w:val="28"/>
          <w:szCs w:val="28"/>
        </w:rPr>
        <w:t xml:space="preserve"> территории проекта</w:t>
      </w:r>
      <w:r w:rsidRPr="00A71EAB">
        <w:rPr>
          <w:sz w:val="28"/>
          <w:szCs w:val="28"/>
        </w:rPr>
        <w:t xml:space="preserve"> межевания, перечень </w:t>
      </w:r>
      <w:r w:rsidR="00513822" w:rsidRPr="00A71EAB">
        <w:rPr>
          <w:sz w:val="28"/>
          <w:szCs w:val="28"/>
        </w:rPr>
        <w:t xml:space="preserve">координат характерных точек границ </w:t>
      </w:r>
      <w:r w:rsidR="008B4E51" w:rsidRPr="00A71EAB">
        <w:rPr>
          <w:sz w:val="28"/>
          <w:szCs w:val="28"/>
        </w:rPr>
        <w:t>образуем</w:t>
      </w:r>
      <w:r w:rsidR="008B4E51">
        <w:rPr>
          <w:sz w:val="28"/>
          <w:szCs w:val="28"/>
        </w:rPr>
        <w:t>ого</w:t>
      </w:r>
      <w:r w:rsidR="008B4E51" w:rsidRPr="00A71EAB">
        <w:rPr>
          <w:sz w:val="28"/>
          <w:szCs w:val="28"/>
        </w:rPr>
        <w:t xml:space="preserve"> земельн</w:t>
      </w:r>
      <w:r w:rsidR="008B4E51">
        <w:rPr>
          <w:sz w:val="28"/>
          <w:szCs w:val="28"/>
        </w:rPr>
        <w:t>ого</w:t>
      </w:r>
      <w:r w:rsidR="008B4E51" w:rsidRPr="00A71EAB">
        <w:rPr>
          <w:sz w:val="28"/>
          <w:szCs w:val="28"/>
        </w:rPr>
        <w:t xml:space="preserve"> участк</w:t>
      </w:r>
      <w:r w:rsidR="008B4E51">
        <w:rPr>
          <w:sz w:val="28"/>
          <w:szCs w:val="28"/>
        </w:rPr>
        <w:t>а</w:t>
      </w:r>
      <w:r w:rsidR="0060679A">
        <w:rPr>
          <w:sz w:val="28"/>
          <w:szCs w:val="28"/>
        </w:rPr>
        <w:t>,</w:t>
      </w:r>
      <w:r w:rsidR="006C4A5F">
        <w:rPr>
          <w:sz w:val="28"/>
          <w:szCs w:val="28"/>
        </w:rPr>
        <w:t xml:space="preserve"> перечень </w:t>
      </w:r>
      <w:r w:rsidR="00882A48" w:rsidRPr="00882A48">
        <w:rPr>
          <w:sz w:val="28"/>
          <w:szCs w:val="28"/>
        </w:rPr>
        <w:t>координат характерных точек границ устанавливаемых красных линий</w:t>
      </w:r>
      <w:r w:rsidR="006C4A5F">
        <w:rPr>
          <w:sz w:val="28"/>
          <w:szCs w:val="28"/>
        </w:rPr>
        <w:t>,</w:t>
      </w:r>
      <w:r w:rsidR="0060679A">
        <w:rPr>
          <w:sz w:val="28"/>
          <w:szCs w:val="28"/>
        </w:rPr>
        <w:t xml:space="preserve"> </w:t>
      </w:r>
      <w:r w:rsidR="0060679A" w:rsidRPr="00A71EAB">
        <w:rPr>
          <w:sz w:val="28"/>
          <w:szCs w:val="28"/>
        </w:rPr>
        <w:t xml:space="preserve">перечень координат характерных точек границ планируемого сервитута транзитных инженерных </w:t>
      </w:r>
      <w:r w:rsidR="00A66D2A" w:rsidRPr="00A71EAB">
        <w:rPr>
          <w:sz w:val="28"/>
          <w:szCs w:val="28"/>
        </w:rPr>
        <w:t>коммуникаций являются</w:t>
      </w:r>
      <w:r w:rsidRPr="00A71EAB">
        <w:rPr>
          <w:sz w:val="28"/>
          <w:szCs w:val="28"/>
        </w:rPr>
        <w:t xml:space="preserve"> материал</w:t>
      </w:r>
      <w:r w:rsidR="00513822" w:rsidRPr="00A71EAB">
        <w:rPr>
          <w:sz w:val="28"/>
          <w:szCs w:val="28"/>
        </w:rPr>
        <w:t>ами</w:t>
      </w:r>
      <w:r w:rsidRPr="00A71EAB">
        <w:rPr>
          <w:sz w:val="28"/>
          <w:szCs w:val="28"/>
        </w:rPr>
        <w:t xml:space="preserve"> для служебного пользования и не подлеж</w:t>
      </w:r>
      <w:r w:rsidR="00513822" w:rsidRPr="00A71EAB">
        <w:rPr>
          <w:sz w:val="28"/>
          <w:szCs w:val="28"/>
        </w:rPr>
        <w:t>а</w:t>
      </w:r>
      <w:r w:rsidRPr="00A71EAB">
        <w:rPr>
          <w:sz w:val="28"/>
          <w:szCs w:val="28"/>
        </w:rPr>
        <w:t xml:space="preserve">т публикации </w:t>
      </w:r>
      <w:r w:rsidR="009167BA">
        <w:rPr>
          <w:sz w:val="28"/>
          <w:szCs w:val="28"/>
        </w:rPr>
        <w:t xml:space="preserve">в </w:t>
      </w:r>
      <w:r w:rsidR="009167BA" w:rsidRPr="009167BA">
        <w:rPr>
          <w:sz w:val="28"/>
          <w:szCs w:val="28"/>
        </w:rPr>
        <w:t xml:space="preserve">сетевом издании </w:t>
      </w:r>
      <w:r w:rsidR="009167BA">
        <w:rPr>
          <w:sz w:val="28"/>
          <w:szCs w:val="28"/>
        </w:rPr>
        <w:t xml:space="preserve">«Муниципальные правовые акты и </w:t>
      </w:r>
      <w:r w:rsidR="009167BA" w:rsidRPr="009167BA">
        <w:rPr>
          <w:sz w:val="28"/>
          <w:szCs w:val="28"/>
        </w:rPr>
        <w:t>иная официальн</w:t>
      </w:r>
      <w:r w:rsidR="009167BA">
        <w:rPr>
          <w:sz w:val="28"/>
          <w:szCs w:val="28"/>
        </w:rPr>
        <w:t>ая информация» (www.docskzn.ru)</w:t>
      </w:r>
      <w:r w:rsidR="0047430D">
        <w:rPr>
          <w:sz w:val="28"/>
          <w:szCs w:val="28"/>
        </w:rPr>
        <w:t xml:space="preserve">, </w:t>
      </w:r>
      <w:r w:rsidRPr="00A71EAB">
        <w:rPr>
          <w:sz w:val="28"/>
          <w:szCs w:val="28"/>
        </w:rPr>
        <w:t>размещению на официальном портале органов местного самоуправления города Казани (</w:t>
      </w:r>
      <w:r w:rsidRPr="00A71EAB">
        <w:rPr>
          <w:sz w:val="28"/>
          <w:szCs w:val="28"/>
          <w:lang w:val="en-US"/>
        </w:rPr>
        <w:t>www</w:t>
      </w:r>
      <w:r w:rsidRPr="00A71EAB">
        <w:rPr>
          <w:sz w:val="28"/>
          <w:szCs w:val="28"/>
        </w:rPr>
        <w:t>.</w:t>
      </w:r>
      <w:r w:rsidRPr="00A71EAB">
        <w:rPr>
          <w:sz w:val="28"/>
          <w:szCs w:val="28"/>
          <w:lang w:val="en-US"/>
        </w:rPr>
        <w:t>kzn</w:t>
      </w:r>
      <w:r w:rsidRPr="00A71EAB">
        <w:rPr>
          <w:sz w:val="28"/>
          <w:szCs w:val="28"/>
        </w:rPr>
        <w:t>.</w:t>
      </w:r>
      <w:r w:rsidRPr="00A71EAB">
        <w:rPr>
          <w:sz w:val="28"/>
          <w:szCs w:val="28"/>
          <w:lang w:val="en-US"/>
        </w:rPr>
        <w:t>ru</w:t>
      </w:r>
      <w:r w:rsidRPr="00A71EAB">
        <w:rPr>
          <w:sz w:val="28"/>
          <w:szCs w:val="28"/>
        </w:rPr>
        <w:t>)</w:t>
      </w:r>
      <w:r w:rsidR="0047430D">
        <w:rPr>
          <w:sz w:val="28"/>
          <w:szCs w:val="28"/>
        </w:rPr>
        <w:t xml:space="preserve"> и </w:t>
      </w:r>
      <w:r w:rsidR="0047430D" w:rsidRPr="003867A5">
        <w:rPr>
          <w:sz w:val="28"/>
          <w:szCs w:val="28"/>
        </w:rPr>
        <w:t>на официальном портале правовой информации Республики Татарстан (www.pravo.tatarstan.ru)</w:t>
      </w:r>
      <w:r w:rsidRPr="00A71EAB">
        <w:rPr>
          <w:sz w:val="28"/>
          <w:szCs w:val="28"/>
        </w:rPr>
        <w:t>.</w:t>
      </w:r>
    </w:p>
    <w:p w:rsidR="00200E0A" w:rsidRPr="00A71EAB" w:rsidRDefault="00F440B0" w:rsidP="00E571AC">
      <w:pPr>
        <w:widowControl w:val="0"/>
        <w:numPr>
          <w:ilvl w:val="0"/>
          <w:numId w:val="1"/>
        </w:numPr>
        <w:spacing w:line="288" w:lineRule="auto"/>
        <w:ind w:left="0" w:firstLine="0"/>
        <w:jc w:val="center"/>
        <w:rPr>
          <w:b/>
          <w:bCs/>
          <w:sz w:val="28"/>
          <w:szCs w:val="28"/>
        </w:rPr>
      </w:pPr>
      <w:r w:rsidRPr="00A71EAB">
        <w:rPr>
          <w:b/>
          <w:bCs/>
          <w:sz w:val="28"/>
          <w:szCs w:val="28"/>
        </w:rPr>
        <w:br w:type="page"/>
      </w:r>
    </w:p>
    <w:p w:rsidR="00BB5218" w:rsidRDefault="00F440B0" w:rsidP="003C0868">
      <w:pPr>
        <w:pStyle w:val="af2"/>
        <w:widowControl w:val="0"/>
        <w:spacing w:line="288" w:lineRule="auto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Ⅰ. </w:t>
      </w:r>
      <w:r w:rsidRPr="00B769D0">
        <w:rPr>
          <w:b/>
          <w:bCs/>
          <w:sz w:val="28"/>
          <w:szCs w:val="28"/>
        </w:rPr>
        <w:t xml:space="preserve">Положение </w:t>
      </w:r>
      <w:r w:rsidR="00BC7BF7" w:rsidRPr="00B769D0">
        <w:rPr>
          <w:b/>
          <w:bCs/>
          <w:sz w:val="28"/>
          <w:szCs w:val="28"/>
        </w:rPr>
        <w:t xml:space="preserve">о </w:t>
      </w:r>
      <w:r w:rsidRPr="00B769D0">
        <w:rPr>
          <w:b/>
          <w:bCs/>
          <w:sz w:val="28"/>
          <w:szCs w:val="28"/>
        </w:rPr>
        <w:t>проект</w:t>
      </w:r>
      <w:r w:rsidR="00BC7BF7" w:rsidRPr="00B769D0">
        <w:rPr>
          <w:b/>
          <w:bCs/>
          <w:sz w:val="28"/>
          <w:szCs w:val="28"/>
        </w:rPr>
        <w:t>е</w:t>
      </w:r>
      <w:r w:rsidRPr="00B769D0">
        <w:rPr>
          <w:b/>
          <w:bCs/>
          <w:sz w:val="28"/>
          <w:szCs w:val="28"/>
        </w:rPr>
        <w:t xml:space="preserve"> межевания</w:t>
      </w:r>
      <w:r w:rsidR="00B30B6D" w:rsidRPr="00B769D0">
        <w:rPr>
          <w:b/>
          <w:bCs/>
          <w:sz w:val="28"/>
          <w:szCs w:val="28"/>
        </w:rPr>
        <w:t xml:space="preserve"> территории</w:t>
      </w:r>
    </w:p>
    <w:p w:rsidR="008E321B" w:rsidRPr="00B769D0" w:rsidRDefault="008E321B" w:rsidP="00E571AC">
      <w:pPr>
        <w:pStyle w:val="af2"/>
        <w:widowControl w:val="0"/>
        <w:spacing w:line="288" w:lineRule="auto"/>
        <w:ind w:left="1080"/>
        <w:rPr>
          <w:b/>
          <w:bCs/>
          <w:sz w:val="28"/>
          <w:szCs w:val="28"/>
        </w:rPr>
      </w:pPr>
    </w:p>
    <w:p w:rsidR="00DA6515" w:rsidRDefault="00F440B0" w:rsidP="008A3923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A6515">
        <w:rPr>
          <w:sz w:val="28"/>
          <w:szCs w:val="28"/>
        </w:rPr>
        <w:t xml:space="preserve">Проектируемая территория находится на землях </w:t>
      </w:r>
      <w:r>
        <w:rPr>
          <w:sz w:val="28"/>
          <w:szCs w:val="28"/>
        </w:rPr>
        <w:t>Кировского</w:t>
      </w:r>
      <w:r w:rsidR="00882A48">
        <w:rPr>
          <w:sz w:val="28"/>
          <w:szCs w:val="28"/>
        </w:rPr>
        <w:t xml:space="preserve"> района</w:t>
      </w:r>
      <w:r w:rsidRPr="00DA6515">
        <w:rPr>
          <w:sz w:val="28"/>
          <w:szCs w:val="28"/>
        </w:rPr>
        <w:t xml:space="preserve"> по ул.</w:t>
      </w:r>
      <w:r>
        <w:rPr>
          <w:sz w:val="28"/>
          <w:szCs w:val="28"/>
        </w:rPr>
        <w:t>Поперечно-Гривская.</w:t>
      </w:r>
    </w:p>
    <w:p w:rsidR="00DA6515" w:rsidRDefault="00F440B0" w:rsidP="008A392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82A48">
        <w:rPr>
          <w:sz w:val="28"/>
          <w:szCs w:val="28"/>
        </w:rPr>
        <w:t>а данную территорию разработан п</w:t>
      </w:r>
      <w:r>
        <w:rPr>
          <w:sz w:val="28"/>
          <w:szCs w:val="28"/>
        </w:rPr>
        <w:t>роект планировки и межевания территории, ограниченной улицами Мулланура Вахитова, Яруллина, Пролетарская и Бугринская, утвержденный постановлением Исполнительного комитета г.Казани от 14.03.2018 №943</w:t>
      </w:r>
      <w:r w:rsidR="00513108">
        <w:rPr>
          <w:sz w:val="28"/>
          <w:szCs w:val="28"/>
        </w:rPr>
        <w:t>.</w:t>
      </w:r>
    </w:p>
    <w:p w:rsidR="008E321B" w:rsidRDefault="00F440B0" w:rsidP="008A3923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межевания территории подготовлен в целях обеспечения устойчивого развития территории, </w:t>
      </w:r>
      <w:r w:rsidR="00513108">
        <w:rPr>
          <w:sz w:val="28"/>
          <w:szCs w:val="28"/>
        </w:rPr>
        <w:t xml:space="preserve">отмены и </w:t>
      </w:r>
      <w:r>
        <w:rPr>
          <w:sz w:val="28"/>
          <w:szCs w:val="28"/>
        </w:rPr>
        <w:t xml:space="preserve">установления красных линий для застроенной территории </w:t>
      </w:r>
      <w:r w:rsidR="00B769D0" w:rsidRPr="00DE19E5">
        <w:rPr>
          <w:sz w:val="28"/>
          <w:szCs w:val="28"/>
        </w:rPr>
        <w:t>по ул.</w:t>
      </w:r>
      <w:r w:rsidR="00DA6515">
        <w:rPr>
          <w:sz w:val="28"/>
          <w:szCs w:val="28"/>
        </w:rPr>
        <w:t>Поперечно-Г</w:t>
      </w:r>
      <w:r w:rsidR="00882A48">
        <w:rPr>
          <w:sz w:val="28"/>
          <w:szCs w:val="28"/>
        </w:rPr>
        <w:t>ривская</w:t>
      </w:r>
      <w:r w:rsidR="0027428D">
        <w:rPr>
          <w:sz w:val="28"/>
          <w:szCs w:val="28"/>
        </w:rPr>
        <w:t xml:space="preserve">, </w:t>
      </w:r>
      <w:r w:rsidR="00DA6515">
        <w:rPr>
          <w:sz w:val="28"/>
          <w:szCs w:val="28"/>
        </w:rPr>
        <w:t xml:space="preserve">устранения </w:t>
      </w:r>
      <w:r w:rsidR="00612893">
        <w:rPr>
          <w:sz w:val="28"/>
          <w:szCs w:val="28"/>
        </w:rPr>
        <w:t>вклинивания</w:t>
      </w:r>
      <w:r w:rsidR="00B66EA3">
        <w:rPr>
          <w:sz w:val="28"/>
          <w:szCs w:val="28"/>
        </w:rPr>
        <w:t xml:space="preserve"> </w:t>
      </w:r>
      <w:r w:rsidR="0047430D">
        <w:rPr>
          <w:sz w:val="28"/>
          <w:szCs w:val="28"/>
        </w:rPr>
        <w:t>между исходным земельным участком и</w:t>
      </w:r>
      <w:r w:rsidR="00B66EA3">
        <w:rPr>
          <w:sz w:val="28"/>
          <w:szCs w:val="28"/>
        </w:rPr>
        <w:t xml:space="preserve"> красными линиями.</w:t>
      </w:r>
    </w:p>
    <w:p w:rsidR="00ED3157" w:rsidRDefault="00F440B0" w:rsidP="008A392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Красные линии устанавливаются с уче</w:t>
      </w:r>
      <w:r w:rsidR="00517A9A">
        <w:rPr>
          <w:sz w:val="28"/>
          <w:szCs w:val="28"/>
        </w:rPr>
        <w:t>том условий городской застройки</w:t>
      </w:r>
      <w:r>
        <w:rPr>
          <w:sz w:val="28"/>
          <w:szCs w:val="28"/>
        </w:rPr>
        <w:t xml:space="preserve"> в соответствии с фактически сложившимся землепользованием, согласно основным параметрам в соответствии с Местными нормативами градостроительного проектирования городского округа Казани.</w:t>
      </w:r>
    </w:p>
    <w:p w:rsidR="003B4226" w:rsidRPr="00AA69C3" w:rsidRDefault="00F440B0" w:rsidP="008A3923">
      <w:pPr>
        <w:spacing w:line="288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Настоящим проектом межевания</w:t>
      </w:r>
      <w:r w:rsidR="00D95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 образование </w:t>
      </w:r>
      <w:r w:rsidR="00301D6B">
        <w:rPr>
          <w:sz w:val="28"/>
          <w:szCs w:val="28"/>
        </w:rPr>
        <w:t xml:space="preserve">1 (одного) </w:t>
      </w:r>
      <w:r>
        <w:rPr>
          <w:sz w:val="28"/>
          <w:szCs w:val="28"/>
        </w:rPr>
        <w:t xml:space="preserve">земельного </w:t>
      </w:r>
      <w:r w:rsidRPr="00AD2D07">
        <w:rPr>
          <w:sz w:val="28"/>
          <w:szCs w:val="28"/>
        </w:rPr>
        <w:t>участка</w:t>
      </w:r>
      <w:r w:rsidR="00D61B8F" w:rsidRPr="00AD2D07">
        <w:rPr>
          <w:sz w:val="28"/>
          <w:szCs w:val="28"/>
        </w:rPr>
        <w:t xml:space="preserve"> с условным </w:t>
      </w:r>
      <w:r w:rsidR="00E8193A">
        <w:rPr>
          <w:sz w:val="28"/>
          <w:szCs w:val="28"/>
        </w:rPr>
        <w:t>обозначением</w:t>
      </w:r>
      <w:r w:rsidR="009809B9" w:rsidRPr="00AD2D07">
        <w:rPr>
          <w:sz w:val="28"/>
          <w:szCs w:val="28"/>
        </w:rPr>
        <w:t xml:space="preserve"> ЗУ</w:t>
      </w:r>
      <w:r w:rsidR="00D61B8F" w:rsidRPr="00AD2D07">
        <w:rPr>
          <w:sz w:val="28"/>
          <w:szCs w:val="28"/>
        </w:rPr>
        <w:t>1</w:t>
      </w:r>
      <w:r w:rsidR="00B769D0" w:rsidRPr="00C22B53">
        <w:rPr>
          <w:sz w:val="28"/>
          <w:szCs w:val="28"/>
        </w:rPr>
        <w:t xml:space="preserve"> </w:t>
      </w:r>
      <w:r w:rsidR="00764A7B">
        <w:rPr>
          <w:sz w:val="28"/>
          <w:szCs w:val="28"/>
        </w:rPr>
        <w:t xml:space="preserve">путем </w:t>
      </w:r>
      <w:r w:rsidR="00966754">
        <w:rPr>
          <w:sz w:val="28"/>
          <w:szCs w:val="28"/>
        </w:rPr>
        <w:t>перераспределения</w:t>
      </w:r>
      <w:r w:rsidR="00764A7B">
        <w:rPr>
          <w:sz w:val="28"/>
          <w:szCs w:val="28"/>
        </w:rPr>
        <w:t xml:space="preserve"> </w:t>
      </w:r>
      <w:r w:rsidR="0090469C" w:rsidRPr="0090469C">
        <w:rPr>
          <w:sz w:val="28"/>
          <w:szCs w:val="28"/>
        </w:rPr>
        <w:t>земельного участка</w:t>
      </w:r>
      <w:r w:rsidR="0051405F">
        <w:rPr>
          <w:sz w:val="28"/>
          <w:szCs w:val="28"/>
        </w:rPr>
        <w:t xml:space="preserve"> </w:t>
      </w:r>
      <w:r w:rsidR="0090469C" w:rsidRPr="0090469C">
        <w:rPr>
          <w:sz w:val="28"/>
          <w:szCs w:val="28"/>
        </w:rPr>
        <w:t>с кадастровым н</w:t>
      </w:r>
      <w:r w:rsidR="0090469C">
        <w:rPr>
          <w:sz w:val="28"/>
          <w:szCs w:val="28"/>
        </w:rPr>
        <w:t xml:space="preserve">омером </w:t>
      </w:r>
      <w:r w:rsidR="000E1428" w:rsidRPr="000E1428">
        <w:rPr>
          <w:sz w:val="28"/>
          <w:szCs w:val="28"/>
        </w:rPr>
        <w:t>16:50:</w:t>
      </w:r>
      <w:r w:rsidR="00B04AED">
        <w:rPr>
          <w:sz w:val="28"/>
          <w:szCs w:val="28"/>
        </w:rPr>
        <w:t>000000:25420</w:t>
      </w:r>
      <w:r w:rsidR="00301D6B">
        <w:rPr>
          <w:sz w:val="28"/>
          <w:szCs w:val="28"/>
        </w:rPr>
        <w:t xml:space="preserve">, </w:t>
      </w:r>
      <w:r w:rsidR="00301D6B" w:rsidRPr="00301D6B">
        <w:rPr>
          <w:sz w:val="28"/>
          <w:szCs w:val="28"/>
        </w:rPr>
        <w:t>находящег</w:t>
      </w:r>
      <w:r w:rsidR="00301D6B">
        <w:rPr>
          <w:sz w:val="28"/>
          <w:szCs w:val="28"/>
        </w:rPr>
        <w:t xml:space="preserve">ося в частной собственности, и </w:t>
      </w:r>
      <w:r w:rsidR="00301D6B" w:rsidRPr="00301D6B">
        <w:rPr>
          <w:sz w:val="28"/>
          <w:szCs w:val="28"/>
        </w:rPr>
        <w:t>земель неразграниченной государственной собственности.</w:t>
      </w:r>
      <w:r w:rsidR="00AA69C3">
        <w:rPr>
          <w:sz w:val="28"/>
          <w:szCs w:val="28"/>
          <w:lang w:val="tt-RU"/>
        </w:rPr>
        <w:t xml:space="preserve"> </w:t>
      </w:r>
    </w:p>
    <w:p w:rsidR="007D7D36" w:rsidRPr="00A71EAB" w:rsidRDefault="00F440B0" w:rsidP="008A3923">
      <w:pPr>
        <w:spacing w:line="288" w:lineRule="auto"/>
        <w:ind w:firstLine="709"/>
        <w:jc w:val="both"/>
        <w:rPr>
          <w:sz w:val="28"/>
          <w:szCs w:val="28"/>
        </w:rPr>
      </w:pPr>
      <w:bookmarkStart w:id="3" w:name="_Hlk125552385"/>
      <w:r w:rsidRPr="00A71EAB">
        <w:rPr>
          <w:sz w:val="28"/>
          <w:szCs w:val="28"/>
        </w:rPr>
        <w:t xml:space="preserve">Перечень и сведения о площади </w:t>
      </w:r>
      <w:r w:rsidR="001B0ED6" w:rsidRPr="00A71EAB">
        <w:rPr>
          <w:sz w:val="28"/>
          <w:szCs w:val="28"/>
        </w:rPr>
        <w:t>образуем</w:t>
      </w:r>
      <w:r w:rsidR="00301D6B">
        <w:rPr>
          <w:sz w:val="28"/>
          <w:szCs w:val="28"/>
        </w:rPr>
        <w:t>ого</w:t>
      </w:r>
      <w:r w:rsidR="003B4226">
        <w:rPr>
          <w:sz w:val="28"/>
          <w:szCs w:val="28"/>
        </w:rPr>
        <w:t xml:space="preserve"> </w:t>
      </w:r>
      <w:r w:rsidRPr="00A71EAB">
        <w:rPr>
          <w:sz w:val="28"/>
          <w:szCs w:val="28"/>
        </w:rPr>
        <w:t>земельн</w:t>
      </w:r>
      <w:r w:rsidR="00301D6B">
        <w:rPr>
          <w:sz w:val="28"/>
          <w:szCs w:val="28"/>
        </w:rPr>
        <w:t>ого</w:t>
      </w:r>
      <w:r w:rsidR="00D959B5">
        <w:rPr>
          <w:sz w:val="28"/>
          <w:szCs w:val="28"/>
        </w:rPr>
        <w:t xml:space="preserve"> </w:t>
      </w:r>
      <w:r w:rsidR="00301D6B" w:rsidRPr="00A71EAB">
        <w:rPr>
          <w:sz w:val="28"/>
          <w:szCs w:val="28"/>
        </w:rPr>
        <w:t>участк</w:t>
      </w:r>
      <w:r w:rsidR="00301D6B">
        <w:rPr>
          <w:sz w:val="28"/>
          <w:szCs w:val="28"/>
        </w:rPr>
        <w:t>а представлены</w:t>
      </w:r>
      <w:r w:rsidR="00B86129" w:rsidRPr="00A71EAB">
        <w:rPr>
          <w:sz w:val="28"/>
          <w:szCs w:val="28"/>
        </w:rPr>
        <w:t xml:space="preserve"> в Таблице.</w:t>
      </w:r>
    </w:p>
    <w:p w:rsidR="00B86129" w:rsidRPr="00162B06" w:rsidRDefault="00F440B0" w:rsidP="00E571AC">
      <w:pPr>
        <w:spacing w:line="288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</w:p>
    <w:tbl>
      <w:tblPr>
        <w:tblW w:w="478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2269"/>
        <w:gridCol w:w="1703"/>
        <w:gridCol w:w="2456"/>
        <w:gridCol w:w="2786"/>
      </w:tblGrid>
      <w:tr w:rsidR="003F5AC3" w:rsidTr="008A3923">
        <w:trPr>
          <w:trHeight w:val="227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A5" w:rsidRPr="00CF0660" w:rsidRDefault="00F440B0" w:rsidP="00E571A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F0660">
              <w:rPr>
                <w:sz w:val="26"/>
                <w:szCs w:val="26"/>
              </w:rPr>
              <w:t>Условное обозначение образуемого земельного участка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A5" w:rsidRPr="00CF0660" w:rsidRDefault="00F440B0" w:rsidP="00E571A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F0660">
              <w:rPr>
                <w:sz w:val="26"/>
                <w:szCs w:val="26"/>
              </w:rPr>
              <w:t>Площадь образуемого земельного участка, кв.м.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A5" w:rsidRPr="00CF0660" w:rsidRDefault="00F440B0" w:rsidP="00E571A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F0660">
              <w:rPr>
                <w:sz w:val="26"/>
                <w:szCs w:val="26"/>
              </w:rPr>
              <w:t>Номер исходного земельного участка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A5" w:rsidRPr="00CF0660" w:rsidRDefault="00F440B0" w:rsidP="00E571A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F0660">
              <w:rPr>
                <w:sz w:val="26"/>
                <w:szCs w:val="26"/>
              </w:rPr>
              <w:t>ВРИ образуемого земельного участка</w:t>
            </w:r>
          </w:p>
        </w:tc>
      </w:tr>
      <w:tr w:rsidR="003F5AC3" w:rsidTr="008A3923">
        <w:trPr>
          <w:trHeight w:val="227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A5" w:rsidRPr="00CF0660" w:rsidRDefault="00F440B0" w:rsidP="00E571A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F0660">
              <w:rPr>
                <w:sz w:val="26"/>
                <w:szCs w:val="26"/>
              </w:rPr>
              <w:t>:ЗУ1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A5" w:rsidRPr="00CF0660" w:rsidRDefault="00F440B0" w:rsidP="00E571A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2207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A5" w:rsidRPr="00CF0660" w:rsidRDefault="00F440B0" w:rsidP="00E571A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16:50:000000:25420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A5" w:rsidRPr="00CF0660" w:rsidRDefault="00F440B0" w:rsidP="00B04AED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8F9FA"/>
              </w:rPr>
              <w:t>Индивидуальный жилой дом</w:t>
            </w:r>
          </w:p>
        </w:tc>
      </w:tr>
    </w:tbl>
    <w:p w:rsidR="008E09D9" w:rsidRDefault="00F440B0" w:rsidP="008A3923">
      <w:pPr>
        <w:spacing w:line="288" w:lineRule="auto"/>
        <w:ind w:firstLine="709"/>
        <w:jc w:val="both"/>
        <w:rPr>
          <w:sz w:val="28"/>
          <w:szCs w:val="28"/>
        </w:rPr>
      </w:pPr>
      <w:bookmarkStart w:id="4" w:name="_Hlk90472874"/>
      <w:r w:rsidRPr="000D4B6F">
        <w:rPr>
          <w:sz w:val="28"/>
          <w:szCs w:val="28"/>
        </w:rPr>
        <w:t>Исходный земельный участок имеет уточненные границы, зарегистрировано право частной собственности.</w:t>
      </w:r>
    </w:p>
    <w:p w:rsidR="008E09D9" w:rsidRPr="00804B0D" w:rsidRDefault="00F440B0" w:rsidP="008A3923">
      <w:pPr>
        <w:spacing w:line="288" w:lineRule="auto"/>
        <w:ind w:firstLine="709"/>
        <w:jc w:val="both"/>
        <w:rPr>
          <w:sz w:val="28"/>
          <w:szCs w:val="28"/>
        </w:rPr>
      </w:pPr>
      <w:r w:rsidRPr="008E09D9">
        <w:rPr>
          <w:sz w:val="28"/>
          <w:szCs w:val="28"/>
        </w:rPr>
        <w:t>В соответствии с пу</w:t>
      </w:r>
      <w:r w:rsidR="00710B61">
        <w:rPr>
          <w:sz w:val="28"/>
          <w:szCs w:val="28"/>
        </w:rPr>
        <w:t>нктом 3 статьи 11.2 Земельного К</w:t>
      </w:r>
      <w:r w:rsidRPr="008E09D9">
        <w:rPr>
          <w:sz w:val="28"/>
          <w:szCs w:val="28"/>
        </w:rPr>
        <w:t>одекса</w:t>
      </w:r>
      <w:r w:rsidR="00710B61">
        <w:rPr>
          <w:sz w:val="28"/>
          <w:szCs w:val="28"/>
        </w:rPr>
        <w:t xml:space="preserve"> Российской Федерации</w:t>
      </w:r>
      <w:r w:rsidRPr="008E09D9">
        <w:rPr>
          <w:sz w:val="28"/>
          <w:szCs w:val="28"/>
        </w:rPr>
        <w:t xml:space="preserve"> целевым назначением и разрешенным использова</w:t>
      </w:r>
      <w:r>
        <w:rPr>
          <w:sz w:val="28"/>
          <w:szCs w:val="28"/>
        </w:rPr>
        <w:t>нием образуемых земельных участ</w:t>
      </w:r>
      <w:r w:rsidRPr="008E09D9">
        <w:rPr>
          <w:sz w:val="28"/>
          <w:szCs w:val="28"/>
        </w:rPr>
        <w:t xml:space="preserve">ков признаются целевое назначение и разрешенное использование земельных участков, из которых при разделе, объединении, </w:t>
      </w:r>
      <w:r w:rsidRPr="008E09D9">
        <w:rPr>
          <w:sz w:val="28"/>
          <w:szCs w:val="28"/>
        </w:rPr>
        <w:lastRenderedPageBreak/>
        <w:t>пер</w:t>
      </w:r>
      <w:r>
        <w:rPr>
          <w:sz w:val="28"/>
          <w:szCs w:val="28"/>
        </w:rPr>
        <w:t>ераспределении или вы</w:t>
      </w:r>
      <w:r w:rsidRPr="008E09D9">
        <w:rPr>
          <w:sz w:val="28"/>
          <w:szCs w:val="28"/>
        </w:rPr>
        <w:t>деле образуются земельные участки, за исключением случаев, установленных федеральными законами. Образуемому земельному участку устанавливается вид разрешенного использования исходног</w:t>
      </w:r>
      <w:r>
        <w:rPr>
          <w:sz w:val="28"/>
          <w:szCs w:val="28"/>
        </w:rPr>
        <w:t>о земельного участка с кадастро</w:t>
      </w:r>
      <w:r w:rsidRPr="008E09D9">
        <w:rPr>
          <w:sz w:val="28"/>
          <w:szCs w:val="28"/>
        </w:rPr>
        <w:t>вым номером 16:50:</w:t>
      </w:r>
      <w:r>
        <w:rPr>
          <w:sz w:val="28"/>
          <w:szCs w:val="28"/>
        </w:rPr>
        <w:t>000000:25420.</w:t>
      </w:r>
    </w:p>
    <w:p w:rsidR="00612893" w:rsidRDefault="00F440B0" w:rsidP="008A3923">
      <w:pPr>
        <w:spacing w:line="288" w:lineRule="auto"/>
        <w:ind w:firstLine="709"/>
        <w:jc w:val="both"/>
        <w:rPr>
          <w:sz w:val="28"/>
          <w:szCs w:val="28"/>
        </w:rPr>
      </w:pPr>
      <w:r w:rsidRPr="00382BA6">
        <w:rPr>
          <w:color w:val="000000"/>
          <w:sz w:val="28"/>
          <w:szCs w:val="28"/>
          <w:shd w:val="clear" w:color="auto" w:fill="FFFFFF"/>
        </w:rPr>
        <w:t>В грани</w:t>
      </w:r>
      <w:r>
        <w:rPr>
          <w:color w:val="000000"/>
          <w:sz w:val="28"/>
          <w:szCs w:val="28"/>
          <w:shd w:val="clear" w:color="auto" w:fill="FFFFFF"/>
        </w:rPr>
        <w:t xml:space="preserve">цах </w:t>
      </w:r>
      <w:r w:rsidR="00F471EC">
        <w:rPr>
          <w:color w:val="000000"/>
          <w:sz w:val="28"/>
          <w:szCs w:val="28"/>
          <w:shd w:val="clear" w:color="auto" w:fill="FFFFFF"/>
        </w:rPr>
        <w:t>исходног</w:t>
      </w:r>
      <w:r>
        <w:rPr>
          <w:color w:val="000000"/>
          <w:sz w:val="28"/>
          <w:szCs w:val="28"/>
          <w:shd w:val="clear" w:color="auto" w:fill="FFFFFF"/>
        </w:rPr>
        <w:t>о участка расположен объект капитального строительства с кадастровым</w:t>
      </w:r>
      <w:r w:rsidR="006258CA">
        <w:rPr>
          <w:color w:val="000000"/>
          <w:sz w:val="28"/>
          <w:szCs w:val="28"/>
          <w:shd w:val="clear" w:color="auto" w:fill="FFFFFF"/>
        </w:rPr>
        <w:t xml:space="preserve"> номер</w:t>
      </w:r>
      <w:r w:rsidR="00C156A5">
        <w:rPr>
          <w:color w:val="000000"/>
          <w:sz w:val="28"/>
          <w:szCs w:val="28"/>
          <w:shd w:val="clear" w:color="auto" w:fill="FFFFFF"/>
        </w:rPr>
        <w:t>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E1428" w:rsidRPr="000E1428">
        <w:rPr>
          <w:color w:val="000000"/>
          <w:sz w:val="28"/>
          <w:szCs w:val="28"/>
          <w:shd w:val="clear" w:color="auto" w:fill="FFFFFF"/>
        </w:rPr>
        <w:t>16:50:</w:t>
      </w:r>
      <w:r w:rsidR="00B04AED">
        <w:rPr>
          <w:color w:val="000000"/>
          <w:sz w:val="28"/>
          <w:szCs w:val="28"/>
          <w:shd w:val="clear" w:color="auto" w:fill="FFFFFF"/>
        </w:rPr>
        <w:t>090704:51</w:t>
      </w:r>
      <w:r w:rsidR="000E1428" w:rsidRPr="000E1428">
        <w:rPr>
          <w:color w:val="000000"/>
          <w:sz w:val="28"/>
          <w:szCs w:val="28"/>
          <w:shd w:val="clear" w:color="auto" w:fill="FFFFFF"/>
        </w:rPr>
        <w:t xml:space="preserve"> </w:t>
      </w:r>
      <w:r w:rsidR="00C156A5">
        <w:rPr>
          <w:color w:val="000000"/>
          <w:sz w:val="28"/>
          <w:szCs w:val="28"/>
          <w:shd w:val="clear" w:color="auto" w:fill="FFFFFF"/>
        </w:rPr>
        <w:t>(жилой дом), находящий</w:t>
      </w:r>
      <w:r>
        <w:rPr>
          <w:color w:val="000000"/>
          <w:sz w:val="28"/>
          <w:szCs w:val="28"/>
          <w:shd w:val="clear" w:color="auto" w:fill="FFFFFF"/>
        </w:rPr>
        <w:t xml:space="preserve">ся в </w:t>
      </w:r>
      <w:r w:rsidR="00F471EC">
        <w:rPr>
          <w:color w:val="000000"/>
          <w:sz w:val="28"/>
          <w:szCs w:val="28"/>
          <w:shd w:val="clear" w:color="auto" w:fill="FFFFFF"/>
        </w:rPr>
        <w:t>частной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41CA8">
        <w:rPr>
          <w:color w:val="000000"/>
          <w:sz w:val="28"/>
          <w:szCs w:val="28"/>
          <w:shd w:val="clear" w:color="auto" w:fill="FFFFFF"/>
        </w:rPr>
        <w:t>собственности</w:t>
      </w:r>
      <w:r w:rsidR="00D050F1">
        <w:rPr>
          <w:sz w:val="28"/>
          <w:szCs w:val="28"/>
        </w:rPr>
        <w:t>.</w:t>
      </w:r>
    </w:p>
    <w:p w:rsidR="007F5021" w:rsidRPr="00C156A5" w:rsidRDefault="00F440B0" w:rsidP="008A3923">
      <w:pPr>
        <w:spacing w:line="288" w:lineRule="auto"/>
        <w:ind w:firstLine="709"/>
        <w:jc w:val="both"/>
        <w:rPr>
          <w:sz w:val="28"/>
          <w:szCs w:val="28"/>
        </w:rPr>
      </w:pPr>
      <w:r w:rsidRPr="00CD46BF">
        <w:rPr>
          <w:sz w:val="28"/>
          <w:szCs w:val="28"/>
        </w:rPr>
        <w:t>В соответствии с Правилами землепользования и застройки г.Казани, утвержденными решением Казанской городской Думы от 16.08.2021 №5-8 (далее – Правила), образуемый земельный участок находится в территориальной зоне Ж1– Зоне индивидуальной и блокированной жилой застройки. Согласно п.7 ст.24 Правил, минимальные размеры земельных участков при перераспределении земельных участков и (или) земель не применяются, максимальный размер земельного участка в территориальной зоне Ж1 для вида разрешенного использования «Для индивидуального жилищного строительства» не установлен.</w:t>
      </w:r>
    </w:p>
    <w:bookmarkEnd w:id="3"/>
    <w:p w:rsidR="00804B0D" w:rsidRDefault="00F440B0" w:rsidP="00E571AC">
      <w:pPr>
        <w:spacing w:line="288" w:lineRule="auto"/>
        <w:ind w:firstLine="709"/>
        <w:jc w:val="both"/>
        <w:rPr>
          <w:sz w:val="28"/>
          <w:szCs w:val="28"/>
        </w:rPr>
      </w:pPr>
      <w:r w:rsidRPr="00A55247">
        <w:rPr>
          <w:sz w:val="28"/>
          <w:szCs w:val="28"/>
        </w:rPr>
        <w:t xml:space="preserve">Согласно </w:t>
      </w:r>
      <w:r w:rsidR="008A3923">
        <w:rPr>
          <w:sz w:val="28"/>
          <w:szCs w:val="28"/>
        </w:rPr>
        <w:t>сведениям Единого государственного реестра недвижимости земельный</w:t>
      </w:r>
      <w:r w:rsidRPr="00A55247">
        <w:rPr>
          <w:sz w:val="28"/>
          <w:szCs w:val="28"/>
        </w:rPr>
        <w:t xml:space="preserve"> участок расположен в </w:t>
      </w:r>
      <w:r w:rsidR="008A3923">
        <w:rPr>
          <w:sz w:val="28"/>
          <w:szCs w:val="28"/>
        </w:rPr>
        <w:t>п</w:t>
      </w:r>
      <w:r w:rsidR="00473744" w:rsidRPr="00A55247">
        <w:rPr>
          <w:sz w:val="28"/>
          <w:szCs w:val="28"/>
        </w:rPr>
        <w:t>одзонах №</w:t>
      </w:r>
      <w:r w:rsidR="00612893">
        <w:rPr>
          <w:sz w:val="28"/>
          <w:szCs w:val="28"/>
        </w:rPr>
        <w:t>3, №5, №6 приаэродромной территории аэропорта экспериментальной авиации Казань (Борисоглебское).</w:t>
      </w:r>
    </w:p>
    <w:p w:rsidR="00762623" w:rsidRPr="00A71EAB" w:rsidRDefault="00F440B0" w:rsidP="00E571AC">
      <w:pPr>
        <w:spacing w:line="288" w:lineRule="auto"/>
        <w:ind w:firstLine="709"/>
        <w:jc w:val="both"/>
        <w:rPr>
          <w:sz w:val="28"/>
          <w:szCs w:val="28"/>
        </w:rPr>
      </w:pPr>
      <w:r w:rsidRPr="00A71EAB">
        <w:rPr>
          <w:sz w:val="28"/>
          <w:szCs w:val="28"/>
        </w:rPr>
        <w:t>Сформированные земельные участки должны обеспечить:</w:t>
      </w:r>
    </w:p>
    <w:p w:rsidR="00762623" w:rsidRPr="00A71EAB" w:rsidRDefault="00F440B0" w:rsidP="00E571AC">
      <w:pPr>
        <w:spacing w:line="288" w:lineRule="auto"/>
        <w:ind w:firstLine="709"/>
        <w:jc w:val="both"/>
        <w:rPr>
          <w:sz w:val="28"/>
          <w:szCs w:val="28"/>
        </w:rPr>
      </w:pPr>
      <w:r w:rsidRPr="00A71EAB">
        <w:rPr>
          <w:sz w:val="28"/>
          <w:szCs w:val="28"/>
        </w:rPr>
        <w:t xml:space="preserve">- беспрепятственный доступ при необходимости и невозможности выбора другой трассы для прокладки новых инженерных коммуникаций по согласованию </w:t>
      </w:r>
      <w:r w:rsidR="008A3923">
        <w:rPr>
          <w:sz w:val="28"/>
          <w:szCs w:val="28"/>
        </w:rPr>
        <w:t>с владельцем земельного участка;</w:t>
      </w:r>
    </w:p>
    <w:p w:rsidR="00884866" w:rsidRDefault="00F440B0" w:rsidP="00E571AC">
      <w:pPr>
        <w:spacing w:line="288" w:lineRule="auto"/>
        <w:ind w:firstLine="709"/>
        <w:jc w:val="both"/>
        <w:rPr>
          <w:sz w:val="28"/>
          <w:szCs w:val="28"/>
        </w:rPr>
      </w:pPr>
      <w:r w:rsidRPr="00A71EAB">
        <w:rPr>
          <w:sz w:val="28"/>
          <w:szCs w:val="28"/>
        </w:rPr>
        <w:t>- 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участка.</w:t>
      </w:r>
      <w:bookmarkEnd w:id="4"/>
    </w:p>
    <w:p w:rsidR="003C4737" w:rsidRDefault="00F440B0" w:rsidP="003C4737">
      <w:pPr>
        <w:spacing w:line="288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территории проекта межевания территории проходят инженерные коммуникации.</w:t>
      </w:r>
      <w:r w:rsidR="002F04EB">
        <w:rPr>
          <w:sz w:val="28"/>
          <w:szCs w:val="28"/>
        </w:rPr>
        <w:t xml:space="preserve"> Перечни координат характерных точек границ планируемых сервитутов транзитных инженерных коммуникаций представлены в приложении к данному проекту.</w:t>
      </w:r>
    </w:p>
    <w:p w:rsidR="008C7D48" w:rsidRDefault="008C7D48" w:rsidP="00E571AC">
      <w:pPr>
        <w:spacing w:line="288" w:lineRule="auto"/>
        <w:jc w:val="both"/>
        <w:rPr>
          <w:b/>
          <w:sz w:val="28"/>
          <w:szCs w:val="28"/>
        </w:rPr>
      </w:pPr>
    </w:p>
    <w:p w:rsidR="00480B31" w:rsidRPr="008C7D48" w:rsidRDefault="00F440B0" w:rsidP="00E571AC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17CB" w:rsidRDefault="00F440B0" w:rsidP="00E571AC">
      <w:pPr>
        <w:spacing w:line="288" w:lineRule="auto"/>
        <w:jc w:val="center"/>
        <w:rPr>
          <w:b/>
          <w:sz w:val="28"/>
          <w:szCs w:val="28"/>
        </w:rPr>
      </w:pPr>
      <w:r w:rsidRPr="00A71EAB">
        <w:rPr>
          <w:b/>
          <w:sz w:val="28"/>
          <w:szCs w:val="28"/>
        </w:rPr>
        <w:lastRenderedPageBreak/>
        <w:t>I</w:t>
      </w:r>
      <w:r w:rsidRPr="00A71EA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56783D" w:rsidRPr="0058787D">
        <w:rPr>
          <w:b/>
          <w:sz w:val="28"/>
          <w:szCs w:val="28"/>
        </w:rPr>
        <w:t>Чертеж межевания территории</w:t>
      </w:r>
    </w:p>
    <w:p w:rsidR="006C59B2" w:rsidRDefault="00F440B0" w:rsidP="00520E53">
      <w:pPr>
        <w:spacing w:line="288" w:lineRule="auto"/>
        <w:ind w:left="-284" w:firstLine="284"/>
        <w:jc w:val="center"/>
        <w:rPr>
          <w:b/>
          <w:sz w:val="28"/>
          <w:szCs w:val="28"/>
        </w:rPr>
      </w:pPr>
      <w:r w:rsidRPr="00A80DB2">
        <w:rPr>
          <w:noProof/>
        </w:rPr>
        <w:drawing>
          <wp:inline distT="0" distB="0" distL="0" distR="0">
            <wp:extent cx="5114925" cy="5469679"/>
            <wp:effectExtent l="0" t="0" r="0" b="0"/>
            <wp:docPr id="3" name="Рисунок 3" descr="C:\Users\kadastr1\Desktop\Поперечно-Гривская ПМТ ШРР\а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kadastr1\Desktop\Поперечно-Гривская ПМТ ШРР\а4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436" cy="55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37" w:rsidRPr="006472A1" w:rsidRDefault="003C4737" w:rsidP="00520E53">
      <w:pPr>
        <w:spacing w:line="288" w:lineRule="auto"/>
        <w:ind w:left="-284" w:firstLine="284"/>
        <w:jc w:val="center"/>
        <w:rPr>
          <w:b/>
          <w:sz w:val="28"/>
          <w:szCs w:val="28"/>
        </w:r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7749"/>
      </w:tblGrid>
      <w:tr w:rsidR="003F5AC3" w:rsidTr="003C4737">
        <w:trPr>
          <w:trHeight w:val="187"/>
          <w:jc w:val="center"/>
        </w:trPr>
        <w:tc>
          <w:tcPr>
            <w:tcW w:w="9207" w:type="dxa"/>
            <w:gridSpan w:val="2"/>
            <w:noWrap/>
            <w:vAlign w:val="center"/>
          </w:tcPr>
          <w:p w:rsidR="006C59B2" w:rsidRPr="00F65931" w:rsidRDefault="00F440B0" w:rsidP="00E571AC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AF35FE">
              <w:rPr>
                <w:sz w:val="24"/>
                <w:szCs w:val="24"/>
              </w:rPr>
              <w:t>Условные обозначения:</w:t>
            </w:r>
          </w:p>
        </w:tc>
      </w:tr>
      <w:tr w:rsidR="003F5AC3" w:rsidTr="003C4737">
        <w:trPr>
          <w:trHeight w:val="332"/>
          <w:jc w:val="center"/>
        </w:trPr>
        <w:tc>
          <w:tcPr>
            <w:tcW w:w="1442" w:type="dxa"/>
            <w:noWrap/>
            <w:vAlign w:val="bottom"/>
          </w:tcPr>
          <w:p w:rsidR="006C59B2" w:rsidRDefault="00F440B0" w:rsidP="00E571AC">
            <w:pPr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68580</wp:posOffset>
                      </wp:positionV>
                      <wp:extent cx="581025" cy="0"/>
                      <wp:effectExtent l="0" t="19050" r="47625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id="Прямая соединительная линия 10" o:spid="_x0000_s1025" style="flip:y;mso-height-percent:0;mso-height-relative:page;mso-width-percent:0;mso-width-relative:page;mso-wrap-distance-bottom:0;mso-wrap-distance-left:9pt;mso-wrap-distance-right:9pt;mso-wrap-distance-top:0;position:absolute;v-text-anchor:top;z-index:251658240" from="33.15pt,5.4pt" to="78.9pt,5.4pt" fillcolor="this" stroked="t" strokecolor="#538135" strokeweight="4.5pt">
                      <v:stroke joinstyle="round" dashstyle="dash"/>
                    </v:line>
                  </w:pict>
                </mc:Fallback>
              </mc:AlternateConten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D05D83">
              <w:rPr>
                <w:sz w:val="22"/>
                <w:szCs w:val="22"/>
              </w:rPr>
              <w:t>граница проекта межевания;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6C59B2" w:rsidRDefault="00F440B0" w:rsidP="00E571AC">
            <w:pPr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76200</wp:posOffset>
                      </wp:positionV>
                      <wp:extent cx="542925" cy="0"/>
                      <wp:effectExtent l="9525" t="9525" r="9525" b="95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B2DE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id="Прямая соединительная линия 9" o:spid="_x0000_s1026" style="mso-height-percent:0;mso-height-relative:page;mso-width-percent:0;mso-width-relative:page;mso-wrap-distance-bottom:0;mso-wrap-distance-left:9pt;mso-wrap-distance-right:9pt;mso-wrap-distance-top:0;position:absolute;v-text-anchor:top;z-index:251660288" from="32.25pt,6pt" to="75pt,6pt" fillcolor="this" stroked="t" strokecolor="#fb2dec" strokeweight="1.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D05D83">
              <w:rPr>
                <w:sz w:val="22"/>
                <w:szCs w:val="22"/>
              </w:rPr>
              <w:t>граница образуемого земельного участка;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6C59B2" w:rsidRPr="00046673" w:rsidRDefault="00F440B0" w:rsidP="00E571AC">
            <w:pPr>
              <w:spacing w:line="288" w:lineRule="auto"/>
              <w:rPr>
                <w:rFonts w:ascii="Arial" w:hAnsi="Arial" w:cs="Arial"/>
                <w:color w:val="0000FF"/>
                <w:sz w:val="20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76200</wp:posOffset>
                      </wp:positionV>
                      <wp:extent cx="542925" cy="0"/>
                      <wp:effectExtent l="0" t="0" r="2857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D1EF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id="Прямая соединительная линия 8" o:spid="_x0000_s1027" style="mso-height-percent:0;mso-height-relative:page;mso-width-percent:0;mso-width-relative:page;mso-wrap-distance-bottom:0;mso-wrap-distance-left:9pt;mso-wrap-distance-right:9pt;mso-wrap-distance-top:0;position:absolute;v-text-anchor:top;z-index:251662336" from="32.25pt,6pt" to="75pt,6pt" fillcolor="this" stroked="t" strokecolor="#2d1ef0" strokeweight="1.5pt"/>
                  </w:pict>
                </mc:Fallback>
              </mc:AlternateConten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D05D83">
              <w:rPr>
                <w:sz w:val="22"/>
                <w:szCs w:val="22"/>
              </w:rPr>
              <w:t>граница существующего земельного участка;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6C59B2" w:rsidRPr="003B552F" w:rsidRDefault="00F440B0" w:rsidP="00E571AC">
            <w:pPr>
              <w:spacing w:line="288" w:lineRule="auto"/>
              <w:rPr>
                <w:noProof/>
                <w:color w:val="FF00FF"/>
                <w:sz w:val="22"/>
                <w:szCs w:val="22"/>
              </w:rPr>
            </w:pPr>
            <w:r w:rsidRPr="003B552F">
              <w:rPr>
                <w:noProof/>
                <w:color w:val="FF00FF"/>
                <w:sz w:val="22"/>
                <w:szCs w:val="22"/>
              </w:rPr>
              <w:t xml:space="preserve">               :ЗУ1</w: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D05D83">
              <w:rPr>
                <w:sz w:val="22"/>
                <w:szCs w:val="22"/>
              </w:rPr>
              <w:t>образуемый земельный участок;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center"/>
          </w:tcPr>
          <w:p w:rsidR="006C59B2" w:rsidRDefault="00F440B0" w:rsidP="00E571AC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85725</wp:posOffset>
                      </wp:positionV>
                      <wp:extent cx="542925" cy="0"/>
                      <wp:effectExtent l="0" t="0" r="2857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id="Прямая соединительная линия 7" o:spid="_x0000_s1028" style="mso-height-percent:0;mso-height-relative:page;mso-width-percent:0;mso-width-relative:page;mso-wrap-distance-bottom:0;mso-wrap-distance-left:9pt;mso-wrap-distance-right:9pt;mso-wrap-distance-top:0;position:absolute;v-text-anchor:top;z-index:251668480" from="32pt,6.75pt" to="74.75pt,6.75pt" fillcolor="this" stroked="t" strokecolor="#7f7f7f" strokeweight="1.5pt"/>
                  </w:pict>
                </mc:Fallback>
              </mc:AlternateConten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ЗОУИТ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6C59B2" w:rsidRPr="005312F8" w:rsidRDefault="00F440B0" w:rsidP="00E571AC">
            <w:pPr>
              <w:spacing w:line="288" w:lineRule="auto"/>
              <w:rPr>
                <w:noProof/>
                <w:color w:val="00FFFF"/>
                <w:sz w:val="24"/>
                <w:szCs w:val="24"/>
              </w:rPr>
            </w:pPr>
            <w:r>
              <w:rPr>
                <w:noProof/>
                <w:color w:val="00FFFF"/>
                <w:sz w:val="24"/>
                <w:szCs w:val="24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>
                  <wp:extent cx="587573" cy="13335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33" cy="13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FFFF"/>
                <w:sz w:val="24"/>
                <w:szCs w:val="24"/>
              </w:rPr>
              <w:t xml:space="preserve">        </w: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отменяемые красные линии;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6472A1" w:rsidRPr="005312F8" w:rsidRDefault="00F440B0" w:rsidP="00E571AC">
            <w:pPr>
              <w:spacing w:line="288" w:lineRule="auto"/>
              <w:rPr>
                <w:noProof/>
                <w:color w:val="00FFFF"/>
                <w:sz w:val="24"/>
                <w:szCs w:val="24"/>
              </w:rPr>
            </w:pPr>
            <w:r w:rsidRPr="005312F8">
              <w:rPr>
                <w:noProof/>
                <w:color w:val="0099CC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46990</wp:posOffset>
                      </wp:positionV>
                      <wp:extent cx="45085" cy="57150"/>
                      <wp:effectExtent l="0" t="0" r="12065" b="19050"/>
                      <wp:wrapNone/>
                      <wp:docPr id="17" name="Овал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oval id="Овал 17" o:spid="_x0000_s1029" style="width:3.55pt;height:4.5pt;margin-top:3.7pt;margin-left:45.8pt;mso-height-percent:0;mso-height-relative:page;mso-width-percent:0;mso-width-relative:page;mso-wrap-distance-bottom:0;mso-wrap-distance-left:9pt;mso-wrap-distance-right:9pt;mso-wrap-distance-top:0;position:absolute;v-text-anchor:top;z-index:251670528" fillcolor="black" stroked="t" strokecolor="black" strokeweight="0.75pt">
                      <v:stroke joinstyle="round"/>
                    </v:oval>
                  </w:pict>
                </mc:Fallback>
              </mc:AlternateContent>
            </w:r>
            <w:r>
              <w:rPr>
                <w:noProof/>
                <w:color w:val="00FFFF"/>
                <w:sz w:val="24"/>
                <w:szCs w:val="24"/>
              </w:rPr>
              <w:t xml:space="preserve">           </w:t>
            </w:r>
            <w:r>
              <w:rPr>
                <w:noProof/>
                <w:color w:val="000000"/>
                <w:sz w:val="24"/>
                <w:szCs w:val="24"/>
              </w:rPr>
              <w:t>к</w:t>
            </w:r>
            <w:r w:rsidRPr="003A6E44">
              <w:rPr>
                <w:noProof/>
                <w:color w:val="000000"/>
                <w:sz w:val="24"/>
                <w:szCs w:val="24"/>
              </w:rPr>
              <w:t>1</w:t>
            </w:r>
            <w:r>
              <w:rPr>
                <w:noProof/>
              </w:rPr>
              <w:drawing>
                <wp:inline distT="0" distB="0" distL="0" distR="0">
                  <wp:extent cx="574292" cy="1238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6547" cy="13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noWrap/>
            <w:vAlign w:val="center"/>
          </w:tcPr>
          <w:p w:rsidR="006472A1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устанавливаемые красные линии;</w:t>
            </w:r>
          </w:p>
        </w:tc>
      </w:tr>
      <w:bookmarkStart w:id="5" w:name="_Hlk143671749"/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6C59B2" w:rsidRPr="005312F8" w:rsidRDefault="00F440B0" w:rsidP="00E571AC">
            <w:pPr>
              <w:spacing w:line="288" w:lineRule="auto"/>
              <w:rPr>
                <w:rFonts w:ascii="Arial" w:hAnsi="Arial" w:cs="Arial"/>
                <w:color w:val="FF00FF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16510</wp:posOffset>
                      </wp:positionV>
                      <wp:extent cx="76200" cy="76200"/>
                      <wp:effectExtent l="0" t="0" r="19050" b="19050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FF"/>
                              </a:solidFill>
                              <a:ln w="9525">
                                <a:solidFill>
                                  <a:srgbClr val="FF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oval id="Овал 5" o:spid="_x0000_s1030" style="width:6pt;height:6pt;margin-top:1.3pt;margin-left:43.05pt;mso-height-percent:0;mso-height-relative:page;mso-width-percent:0;mso-width-relative:page;mso-wrap-distance-bottom:0;mso-wrap-distance-left:9pt;mso-wrap-distance-right:9pt;mso-wrap-distance-top:0;position:absolute;v-text-anchor:top;z-index:251664384" fillcolor="fuchsia" stroked="t" strokecolor="fuchsia" strokeweight="0.75pt">
                      <v:stroke joinstyle="round"/>
                    </v:oval>
                  </w:pict>
                </mc:Fallback>
              </mc:AlternateContent>
            </w:r>
            <w:r w:rsidRPr="00A25C9F">
              <w:rPr>
                <w:rFonts w:ascii="Arial" w:hAnsi="Arial" w:cs="Arial"/>
                <w:color w:val="DA4EBC"/>
                <w:sz w:val="20"/>
              </w:rPr>
              <w:t xml:space="preserve"> </w:t>
            </w:r>
            <w:r>
              <w:rPr>
                <w:rFonts w:ascii="Arial" w:hAnsi="Arial" w:cs="Arial"/>
                <w:color w:val="DA4EBC"/>
                <w:sz w:val="20"/>
              </w:rPr>
              <w:t xml:space="preserve">                 </w:t>
            </w:r>
            <w:r w:rsidR="00322054">
              <w:rPr>
                <w:rFonts w:ascii="Arial" w:hAnsi="Arial" w:cs="Arial"/>
                <w:color w:val="DA4EBC"/>
                <w:sz w:val="20"/>
              </w:rPr>
              <w:t xml:space="preserve"> </w:t>
            </w:r>
            <w:r w:rsidRPr="005312F8">
              <w:rPr>
                <w:rFonts w:ascii="Arial" w:hAnsi="Arial" w:cs="Arial"/>
                <w:color w:val="FF00FF"/>
                <w:sz w:val="20"/>
              </w:rPr>
              <w:t>н1</w: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D05D83">
              <w:rPr>
                <w:sz w:val="22"/>
                <w:szCs w:val="22"/>
              </w:rPr>
              <w:t>характерная точка границ образуемого земельного участка;</w:t>
            </w:r>
          </w:p>
        </w:tc>
      </w:tr>
      <w:bookmarkEnd w:id="5"/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6C59B2" w:rsidRPr="005312F8" w:rsidRDefault="00F440B0" w:rsidP="00E571AC">
            <w:pPr>
              <w:spacing w:line="288" w:lineRule="auto"/>
              <w:rPr>
                <w:noProof/>
                <w:color w:val="0099CC"/>
                <w:sz w:val="24"/>
                <w:szCs w:val="24"/>
              </w:rPr>
            </w:pPr>
            <w:r w:rsidRPr="003B552F">
              <w:rPr>
                <w:noProof/>
                <w:color w:val="385623" w:themeColor="accent6" w:themeShade="8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74930</wp:posOffset>
                      </wp:positionV>
                      <wp:extent cx="76200" cy="76200"/>
                      <wp:effectExtent l="0" t="0" r="19050" b="1905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oval id="Овал 4" o:spid="_x0000_s1031" style="width:6pt;height:6pt;margin-top:5.9pt;margin-left:43.7pt;mso-height-percent:0;mso-height-relative:page;mso-width-percent:0;mso-width-relative:page;mso-wrap-distance-bottom:0;mso-wrap-distance-left:9pt;mso-wrap-distance-right:9pt;mso-wrap-distance-top:0;position:absolute;v-text-anchor:top;z-index:251666432" fillcolor="#e36c09" stroked="t" strokecolor="#538135" strokeweight="0.75pt">
                      <v:stroke joinstyle="round"/>
                    </v:oval>
                  </w:pict>
                </mc:Fallback>
              </mc:AlternateContent>
            </w:r>
            <w:r w:rsidRPr="003B552F">
              <w:rPr>
                <w:color w:val="984806"/>
                <w:sz w:val="24"/>
                <w:szCs w:val="24"/>
              </w:rPr>
              <w:t xml:space="preserve">                   1</w: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D05D83">
              <w:rPr>
                <w:sz w:val="22"/>
                <w:szCs w:val="22"/>
              </w:rPr>
              <w:t>характерная точка границ проекта межевания</w:t>
            </w:r>
            <w:r>
              <w:rPr>
                <w:sz w:val="22"/>
                <w:szCs w:val="22"/>
              </w:rPr>
              <w:t xml:space="preserve"> территории</w:t>
            </w:r>
            <w:r w:rsidRPr="00D05D83">
              <w:rPr>
                <w:sz w:val="22"/>
                <w:szCs w:val="22"/>
              </w:rPr>
              <w:t>;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bottom"/>
          </w:tcPr>
          <w:p w:rsidR="001864D7" w:rsidRPr="003B552F" w:rsidRDefault="00F440B0" w:rsidP="00E571AC">
            <w:pPr>
              <w:spacing w:line="288" w:lineRule="auto"/>
              <w:rPr>
                <w:noProof/>
                <w:color w:val="984806"/>
                <w:sz w:val="24"/>
                <w:szCs w:val="24"/>
              </w:rPr>
            </w:pPr>
            <w:r w:rsidRPr="001864D7">
              <w:rPr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57150</wp:posOffset>
                      </wp:positionV>
                      <wp:extent cx="76200" cy="76200"/>
                      <wp:effectExtent l="0" t="0" r="19050" b="1905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oval id="Овал 6" o:spid="_x0000_s1032" style="width:6pt;height:6pt;margin-top:4.5pt;margin-left:44.25pt;mso-height-percent:0;mso-height-relative:page;mso-width-percent:0;mso-width-relative:page;mso-wrap-distance-bottom:0;mso-wrap-distance-left:9pt;mso-wrap-distance-right:9pt;mso-wrap-distance-top:0;position:absolute;v-text-anchor:top;z-index:251672576" fillcolor="#00b050" stroked="t" strokecolor="#00b050" strokeweight="0.75pt">
                      <v:stroke joinstyle="round"/>
                    </v:oval>
                  </w:pict>
                </mc:Fallback>
              </mc:AlternateContent>
            </w:r>
            <w:r w:rsidRPr="001864D7">
              <w:rPr>
                <w:color w:val="00B050"/>
                <w:sz w:val="24"/>
                <w:szCs w:val="24"/>
              </w:rPr>
              <w:t xml:space="preserve">                   1</w:t>
            </w:r>
          </w:p>
        </w:tc>
        <w:tc>
          <w:tcPr>
            <w:tcW w:w="7765" w:type="dxa"/>
            <w:noWrap/>
            <w:vAlign w:val="center"/>
          </w:tcPr>
          <w:p w:rsidR="001864D7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1864D7">
              <w:rPr>
                <w:sz w:val="22"/>
                <w:szCs w:val="22"/>
              </w:rPr>
              <w:t>характерная точка планируемого сервитута;</w:t>
            </w:r>
          </w:p>
        </w:tc>
      </w:tr>
      <w:tr w:rsidR="003F5AC3" w:rsidTr="003C4737">
        <w:trPr>
          <w:trHeight w:val="252"/>
          <w:jc w:val="center"/>
        </w:trPr>
        <w:tc>
          <w:tcPr>
            <w:tcW w:w="1442" w:type="dxa"/>
            <w:noWrap/>
            <w:vAlign w:val="center"/>
          </w:tcPr>
          <w:p w:rsidR="006C59B2" w:rsidRPr="005D6422" w:rsidRDefault="00F440B0" w:rsidP="003B552F">
            <w:pPr>
              <w:spacing w:line="288" w:lineRule="auto"/>
              <w:jc w:val="center"/>
              <w:rPr>
                <w:color w:val="0000CC"/>
                <w:sz w:val="20"/>
              </w:rPr>
            </w:pPr>
            <w:r w:rsidRPr="006472A1">
              <w:rPr>
                <w:color w:val="000000"/>
                <w:sz w:val="20"/>
              </w:rPr>
              <w:t>16:50:</w:t>
            </w:r>
            <w:r w:rsidR="003B552F">
              <w:rPr>
                <w:color w:val="000000"/>
                <w:sz w:val="20"/>
              </w:rPr>
              <w:t>000000:25420</w:t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номер исходного </w:t>
            </w:r>
            <w:r w:rsidRPr="00D05D83">
              <w:rPr>
                <w:sz w:val="22"/>
                <w:szCs w:val="22"/>
              </w:rPr>
              <w:t>земельного участка;</w:t>
            </w:r>
          </w:p>
        </w:tc>
      </w:tr>
      <w:tr w:rsidR="003F5AC3" w:rsidTr="003C4737">
        <w:trPr>
          <w:trHeight w:val="329"/>
          <w:jc w:val="center"/>
        </w:trPr>
        <w:tc>
          <w:tcPr>
            <w:tcW w:w="1442" w:type="dxa"/>
            <w:noWrap/>
            <w:vAlign w:val="center"/>
          </w:tcPr>
          <w:p w:rsidR="006C59B2" w:rsidRDefault="00F440B0" w:rsidP="00E571AC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 xml:space="preserve">           </w:t>
            </w:r>
            <w:r w:rsidR="00322054">
              <w:rPr>
                <w:noProof/>
              </w:rPr>
              <w:drawing>
                <wp:inline distT="0" distB="0" distL="0" distR="0">
                  <wp:extent cx="507376" cy="180975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18" cy="193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noWrap/>
            <w:vAlign w:val="center"/>
          </w:tcPr>
          <w:p w:rsidR="006C59B2" w:rsidRPr="00D05D83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8B578C">
              <w:rPr>
                <w:sz w:val="22"/>
                <w:szCs w:val="22"/>
              </w:rPr>
              <w:t>обозначение исходного земельного участка;</w:t>
            </w:r>
          </w:p>
        </w:tc>
      </w:tr>
      <w:tr w:rsidR="003F5AC3" w:rsidTr="003C4737">
        <w:trPr>
          <w:trHeight w:val="329"/>
          <w:jc w:val="center"/>
        </w:trPr>
        <w:tc>
          <w:tcPr>
            <w:tcW w:w="1442" w:type="dxa"/>
            <w:noWrap/>
            <w:vAlign w:val="center"/>
          </w:tcPr>
          <w:p w:rsidR="00322054" w:rsidRDefault="00F440B0" w:rsidP="00E571AC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</w:t>
            </w:r>
            <w:r w:rsidR="001864D7">
              <w:rPr>
                <w:noProof/>
              </w:rPr>
              <w:drawing>
                <wp:inline distT="0" distB="0" distL="0" distR="0">
                  <wp:extent cx="512379" cy="190500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08" cy="19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noWrap/>
            <w:vAlign w:val="center"/>
          </w:tcPr>
          <w:p w:rsidR="00322054" w:rsidRPr="008B578C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охран</w:t>
            </w:r>
            <w:r w:rsidR="006472A1">
              <w:rPr>
                <w:sz w:val="22"/>
                <w:szCs w:val="22"/>
              </w:rPr>
              <w:t>ных зон линий связи;</w:t>
            </w:r>
          </w:p>
        </w:tc>
      </w:tr>
      <w:tr w:rsidR="003F5AC3" w:rsidTr="003C4737">
        <w:trPr>
          <w:trHeight w:val="329"/>
          <w:jc w:val="center"/>
        </w:trPr>
        <w:tc>
          <w:tcPr>
            <w:tcW w:w="1442" w:type="dxa"/>
            <w:noWrap/>
            <w:vAlign w:val="center"/>
          </w:tcPr>
          <w:p w:rsidR="00322054" w:rsidRDefault="00F440B0" w:rsidP="00E571AC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</w:t>
            </w:r>
            <w:r w:rsidR="001864D7">
              <w:rPr>
                <w:noProof/>
              </w:rPr>
              <w:drawing>
                <wp:inline distT="0" distB="0" distL="0" distR="0">
                  <wp:extent cx="534015" cy="2095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32" cy="21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noWrap/>
            <w:vAlign w:val="center"/>
          </w:tcPr>
          <w:p w:rsidR="00322054" w:rsidRPr="008B578C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охранных зон водоотведения;</w:t>
            </w:r>
          </w:p>
        </w:tc>
      </w:tr>
      <w:tr w:rsidR="003F5AC3" w:rsidTr="003C4737">
        <w:trPr>
          <w:trHeight w:val="70"/>
          <w:jc w:val="center"/>
        </w:trPr>
        <w:tc>
          <w:tcPr>
            <w:tcW w:w="1442" w:type="dxa"/>
            <w:noWrap/>
            <w:vAlign w:val="center"/>
          </w:tcPr>
          <w:p w:rsidR="00322054" w:rsidRDefault="00F440B0" w:rsidP="00E571AC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</w:t>
            </w:r>
            <w:r w:rsidR="001864D7">
              <w:rPr>
                <w:noProof/>
              </w:rPr>
              <w:drawing>
                <wp:inline distT="0" distB="0" distL="0" distR="0">
                  <wp:extent cx="529998" cy="180975"/>
                  <wp:effectExtent l="0" t="0" r="381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40" cy="18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noWrap/>
            <w:vAlign w:val="center"/>
          </w:tcPr>
          <w:p w:rsidR="00322054" w:rsidRPr="008B578C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 охранных зон газопровода;</w:t>
            </w:r>
          </w:p>
        </w:tc>
      </w:tr>
      <w:tr w:rsidR="003F5AC3" w:rsidTr="003C4737">
        <w:trPr>
          <w:trHeight w:val="407"/>
          <w:jc w:val="center"/>
        </w:trPr>
        <w:tc>
          <w:tcPr>
            <w:tcW w:w="1442" w:type="dxa"/>
            <w:noWrap/>
            <w:vAlign w:val="center"/>
          </w:tcPr>
          <w:p w:rsidR="00B348DF" w:rsidRDefault="00F440B0" w:rsidP="00E571AC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</w:t>
            </w:r>
            <w:r w:rsidR="001864D7">
              <w:rPr>
                <w:noProof/>
              </w:rPr>
              <w:drawing>
                <wp:inline distT="0" distB="0" distL="0" distR="0">
                  <wp:extent cx="476250" cy="164630"/>
                  <wp:effectExtent l="0" t="0" r="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62" cy="169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  <w:noWrap/>
            <w:vAlign w:val="center"/>
          </w:tcPr>
          <w:p w:rsidR="00B348DF" w:rsidRPr="008B578C" w:rsidRDefault="00F440B0" w:rsidP="00E571AC">
            <w:pPr>
              <w:spacing w:line="288" w:lineRule="auto"/>
              <w:rPr>
                <w:sz w:val="22"/>
                <w:szCs w:val="22"/>
              </w:rPr>
            </w:pPr>
            <w:r w:rsidRPr="00B348DF">
              <w:rPr>
                <w:sz w:val="22"/>
                <w:szCs w:val="22"/>
              </w:rPr>
              <w:t>планируемый публичный сервитут</w:t>
            </w:r>
            <w:r>
              <w:rPr>
                <w:sz w:val="22"/>
                <w:szCs w:val="22"/>
              </w:rPr>
              <w:t xml:space="preserve"> </w:t>
            </w:r>
            <w:r w:rsidR="006472A1">
              <w:rPr>
                <w:sz w:val="22"/>
                <w:szCs w:val="22"/>
              </w:rPr>
              <w:t>транзитных коммуникаци</w:t>
            </w:r>
            <w:r w:rsidR="003A6E44">
              <w:rPr>
                <w:sz w:val="22"/>
                <w:szCs w:val="22"/>
              </w:rPr>
              <w:t>й</w:t>
            </w:r>
            <w:r w:rsidR="006472A1">
              <w:rPr>
                <w:sz w:val="22"/>
                <w:szCs w:val="22"/>
              </w:rPr>
              <w:t>.</w:t>
            </w:r>
          </w:p>
        </w:tc>
      </w:tr>
    </w:tbl>
    <w:p w:rsidR="003C4737" w:rsidRPr="003C0868" w:rsidRDefault="003C4737" w:rsidP="00E571AC">
      <w:pPr>
        <w:spacing w:line="288" w:lineRule="auto"/>
        <w:jc w:val="center"/>
        <w:rPr>
          <w:b/>
          <w:sz w:val="24"/>
          <w:szCs w:val="24"/>
        </w:rPr>
      </w:pPr>
    </w:p>
    <w:p w:rsidR="00256A9E" w:rsidRPr="003C4737" w:rsidRDefault="00F440B0" w:rsidP="00E571AC">
      <w:pPr>
        <w:spacing w:line="288" w:lineRule="auto"/>
        <w:jc w:val="center"/>
        <w:rPr>
          <w:b/>
          <w:sz w:val="24"/>
          <w:szCs w:val="24"/>
        </w:rPr>
      </w:pPr>
      <w:r w:rsidRPr="00A71EAB">
        <w:rPr>
          <w:b/>
          <w:sz w:val="24"/>
          <w:szCs w:val="24"/>
          <w:lang w:val="en-US"/>
        </w:rPr>
        <w:t>______</w:t>
      </w:r>
      <w:r w:rsidR="003C4737">
        <w:rPr>
          <w:b/>
          <w:sz w:val="24"/>
          <w:szCs w:val="24"/>
          <w:lang w:val="en-US"/>
        </w:rPr>
        <w:t>_______</w:t>
      </w:r>
      <w:r w:rsidR="003C4737">
        <w:rPr>
          <w:b/>
          <w:sz w:val="24"/>
          <w:szCs w:val="24"/>
        </w:rPr>
        <w:t>__________</w:t>
      </w:r>
    </w:p>
    <w:sectPr w:rsidR="00256A9E" w:rsidRPr="003C4737" w:rsidSect="00882A48">
      <w:headerReference w:type="even" r:id="rId19"/>
      <w:headerReference w:type="default" r:id="rId2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F2" w:rsidRDefault="004873F2">
      <w:r>
        <w:separator/>
      </w:r>
    </w:p>
  </w:endnote>
  <w:endnote w:type="continuationSeparator" w:id="0">
    <w:p w:rsidR="004873F2" w:rsidRDefault="0048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F2" w:rsidRDefault="004873F2">
      <w:r>
        <w:separator/>
      </w:r>
    </w:p>
  </w:footnote>
  <w:footnote w:type="continuationSeparator" w:id="0">
    <w:p w:rsidR="004873F2" w:rsidRDefault="0048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A3" w:rsidRDefault="00F440B0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A3" w:rsidRPr="008975F4" w:rsidRDefault="00F440B0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80416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C3" w:rsidRDefault="003F5AC3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23" w:rsidRDefault="00F440B0">
    <w:pPr>
      <w:tabs>
        <w:tab w:val="center" w:pos="4677"/>
        <w:tab w:val="right" w:pos="9355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80416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  <w:p w:rsidR="008A3923" w:rsidRDefault="008A3923">
    <w:pPr>
      <w:tabs>
        <w:tab w:val="center" w:pos="4677"/>
        <w:tab w:val="right" w:pos="9355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10453"/>
    <w:multiLevelType w:val="hybridMultilevel"/>
    <w:tmpl w:val="E81C0D04"/>
    <w:lvl w:ilvl="0" w:tplc="9B92D8CA">
      <w:start w:val="1"/>
      <w:numFmt w:val="upperRoman"/>
      <w:lvlText w:val="%1."/>
      <w:lvlJc w:val="left"/>
      <w:pPr>
        <w:ind w:left="1429" w:hanging="720"/>
      </w:pPr>
    </w:lvl>
    <w:lvl w:ilvl="1" w:tplc="5A40E498">
      <w:start w:val="1"/>
      <w:numFmt w:val="lowerLetter"/>
      <w:lvlText w:val="%2."/>
      <w:lvlJc w:val="left"/>
      <w:pPr>
        <w:ind w:left="1789" w:hanging="360"/>
      </w:pPr>
    </w:lvl>
    <w:lvl w:ilvl="2" w:tplc="2ECCBE66">
      <w:start w:val="1"/>
      <w:numFmt w:val="lowerRoman"/>
      <w:lvlText w:val="%3."/>
      <w:lvlJc w:val="right"/>
      <w:pPr>
        <w:ind w:left="2509" w:hanging="180"/>
      </w:pPr>
    </w:lvl>
    <w:lvl w:ilvl="3" w:tplc="BF7EEFB4">
      <w:start w:val="1"/>
      <w:numFmt w:val="decimal"/>
      <w:lvlText w:val="%4."/>
      <w:lvlJc w:val="left"/>
      <w:pPr>
        <w:ind w:left="3229" w:hanging="360"/>
      </w:pPr>
    </w:lvl>
    <w:lvl w:ilvl="4" w:tplc="7D70B958">
      <w:start w:val="1"/>
      <w:numFmt w:val="lowerLetter"/>
      <w:lvlText w:val="%5."/>
      <w:lvlJc w:val="left"/>
      <w:pPr>
        <w:ind w:left="3949" w:hanging="360"/>
      </w:pPr>
    </w:lvl>
    <w:lvl w:ilvl="5" w:tplc="F46EC456">
      <w:start w:val="1"/>
      <w:numFmt w:val="lowerRoman"/>
      <w:lvlText w:val="%6."/>
      <w:lvlJc w:val="right"/>
      <w:pPr>
        <w:ind w:left="4669" w:hanging="180"/>
      </w:pPr>
    </w:lvl>
    <w:lvl w:ilvl="6" w:tplc="B2D06464">
      <w:start w:val="1"/>
      <w:numFmt w:val="decimal"/>
      <w:lvlText w:val="%7."/>
      <w:lvlJc w:val="left"/>
      <w:pPr>
        <w:ind w:left="5389" w:hanging="360"/>
      </w:pPr>
    </w:lvl>
    <w:lvl w:ilvl="7" w:tplc="DDDCBB78">
      <w:start w:val="1"/>
      <w:numFmt w:val="lowerLetter"/>
      <w:lvlText w:val="%8."/>
      <w:lvlJc w:val="left"/>
      <w:pPr>
        <w:ind w:left="6109" w:hanging="360"/>
      </w:pPr>
    </w:lvl>
    <w:lvl w:ilvl="8" w:tplc="6A4E995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3CE1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638"/>
    <w:rsid w:val="00043ACB"/>
    <w:rsid w:val="00045227"/>
    <w:rsid w:val="00046673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3E59"/>
    <w:rsid w:val="000B6939"/>
    <w:rsid w:val="000C1100"/>
    <w:rsid w:val="000C1F3D"/>
    <w:rsid w:val="000C2CFC"/>
    <w:rsid w:val="000C7197"/>
    <w:rsid w:val="000D02B7"/>
    <w:rsid w:val="000D0AEA"/>
    <w:rsid w:val="000D2150"/>
    <w:rsid w:val="000D4B6F"/>
    <w:rsid w:val="000D676D"/>
    <w:rsid w:val="000D708F"/>
    <w:rsid w:val="000E1428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5D45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17F9"/>
    <w:rsid w:val="00162B06"/>
    <w:rsid w:val="00162EC6"/>
    <w:rsid w:val="00163FBC"/>
    <w:rsid w:val="00165AE2"/>
    <w:rsid w:val="00170B52"/>
    <w:rsid w:val="0017347C"/>
    <w:rsid w:val="00175D90"/>
    <w:rsid w:val="00176F43"/>
    <w:rsid w:val="001776D9"/>
    <w:rsid w:val="0018002C"/>
    <w:rsid w:val="00180973"/>
    <w:rsid w:val="00180D7B"/>
    <w:rsid w:val="001826AE"/>
    <w:rsid w:val="0018523C"/>
    <w:rsid w:val="001864D7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4139"/>
    <w:rsid w:val="001A5375"/>
    <w:rsid w:val="001A5779"/>
    <w:rsid w:val="001A7954"/>
    <w:rsid w:val="001B0ED6"/>
    <w:rsid w:val="001B1C44"/>
    <w:rsid w:val="001B3047"/>
    <w:rsid w:val="001B3A78"/>
    <w:rsid w:val="001B4858"/>
    <w:rsid w:val="001B6E3F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0E0A"/>
    <w:rsid w:val="00203811"/>
    <w:rsid w:val="00204031"/>
    <w:rsid w:val="00204F98"/>
    <w:rsid w:val="00212535"/>
    <w:rsid w:val="002140C4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345FD"/>
    <w:rsid w:val="002405C8"/>
    <w:rsid w:val="00241A56"/>
    <w:rsid w:val="00242D86"/>
    <w:rsid w:val="00242FC4"/>
    <w:rsid w:val="00243828"/>
    <w:rsid w:val="00246051"/>
    <w:rsid w:val="00251A6D"/>
    <w:rsid w:val="00252A14"/>
    <w:rsid w:val="00254D74"/>
    <w:rsid w:val="00256A9E"/>
    <w:rsid w:val="00263347"/>
    <w:rsid w:val="00265ADE"/>
    <w:rsid w:val="00265F37"/>
    <w:rsid w:val="00267F70"/>
    <w:rsid w:val="0027201B"/>
    <w:rsid w:val="0027237E"/>
    <w:rsid w:val="0027428D"/>
    <w:rsid w:val="0027545A"/>
    <w:rsid w:val="0027646D"/>
    <w:rsid w:val="00280D72"/>
    <w:rsid w:val="00282C3C"/>
    <w:rsid w:val="00282F4C"/>
    <w:rsid w:val="00282FF1"/>
    <w:rsid w:val="00285D5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B6AED"/>
    <w:rsid w:val="002C11EA"/>
    <w:rsid w:val="002C383C"/>
    <w:rsid w:val="002C5452"/>
    <w:rsid w:val="002C78EB"/>
    <w:rsid w:val="002D3948"/>
    <w:rsid w:val="002D3B4F"/>
    <w:rsid w:val="002D3B61"/>
    <w:rsid w:val="002D4F14"/>
    <w:rsid w:val="002D5B25"/>
    <w:rsid w:val="002D6C07"/>
    <w:rsid w:val="002E142C"/>
    <w:rsid w:val="002E6CF0"/>
    <w:rsid w:val="002E7575"/>
    <w:rsid w:val="002F04EB"/>
    <w:rsid w:val="002F0528"/>
    <w:rsid w:val="002F150C"/>
    <w:rsid w:val="002F16BD"/>
    <w:rsid w:val="002F23DE"/>
    <w:rsid w:val="002F2787"/>
    <w:rsid w:val="002F4A1E"/>
    <w:rsid w:val="002F7306"/>
    <w:rsid w:val="00300792"/>
    <w:rsid w:val="00301D6B"/>
    <w:rsid w:val="003026EC"/>
    <w:rsid w:val="003052AC"/>
    <w:rsid w:val="00306455"/>
    <w:rsid w:val="003074AC"/>
    <w:rsid w:val="00312306"/>
    <w:rsid w:val="00313273"/>
    <w:rsid w:val="00313BA2"/>
    <w:rsid w:val="003164B9"/>
    <w:rsid w:val="00316FB0"/>
    <w:rsid w:val="003204A6"/>
    <w:rsid w:val="00320AD1"/>
    <w:rsid w:val="00321BD4"/>
    <w:rsid w:val="0032205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6E12"/>
    <w:rsid w:val="003471F0"/>
    <w:rsid w:val="00351417"/>
    <w:rsid w:val="00351A2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2BA6"/>
    <w:rsid w:val="0038562A"/>
    <w:rsid w:val="00385EEA"/>
    <w:rsid w:val="003867A5"/>
    <w:rsid w:val="00387552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0E16"/>
    <w:rsid w:val="003A333D"/>
    <w:rsid w:val="003A423E"/>
    <w:rsid w:val="003A46A5"/>
    <w:rsid w:val="003A6A69"/>
    <w:rsid w:val="003A6E44"/>
    <w:rsid w:val="003A7207"/>
    <w:rsid w:val="003A7D5D"/>
    <w:rsid w:val="003B1351"/>
    <w:rsid w:val="003B2645"/>
    <w:rsid w:val="003B2967"/>
    <w:rsid w:val="003B332F"/>
    <w:rsid w:val="003B4226"/>
    <w:rsid w:val="003B5294"/>
    <w:rsid w:val="003B552F"/>
    <w:rsid w:val="003B7456"/>
    <w:rsid w:val="003B7523"/>
    <w:rsid w:val="003C0868"/>
    <w:rsid w:val="003C2C01"/>
    <w:rsid w:val="003C3CCE"/>
    <w:rsid w:val="003C4737"/>
    <w:rsid w:val="003C5518"/>
    <w:rsid w:val="003C5D49"/>
    <w:rsid w:val="003D0014"/>
    <w:rsid w:val="003D06EA"/>
    <w:rsid w:val="003D18A3"/>
    <w:rsid w:val="003D1B3C"/>
    <w:rsid w:val="003D649C"/>
    <w:rsid w:val="003E17DF"/>
    <w:rsid w:val="003E4514"/>
    <w:rsid w:val="003E79F4"/>
    <w:rsid w:val="003F1A31"/>
    <w:rsid w:val="003F3202"/>
    <w:rsid w:val="003F3EBE"/>
    <w:rsid w:val="003F5AC3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06BD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21FE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744"/>
    <w:rsid w:val="004739F6"/>
    <w:rsid w:val="0047430D"/>
    <w:rsid w:val="00476315"/>
    <w:rsid w:val="00480B31"/>
    <w:rsid w:val="00482C7F"/>
    <w:rsid w:val="00484EE0"/>
    <w:rsid w:val="004851FD"/>
    <w:rsid w:val="004873F2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3C8F"/>
    <w:rsid w:val="004B51AF"/>
    <w:rsid w:val="004C059F"/>
    <w:rsid w:val="004C07D6"/>
    <w:rsid w:val="004C1A06"/>
    <w:rsid w:val="004C3957"/>
    <w:rsid w:val="004C4C27"/>
    <w:rsid w:val="004C6BDB"/>
    <w:rsid w:val="004C74A8"/>
    <w:rsid w:val="004D0041"/>
    <w:rsid w:val="004D0858"/>
    <w:rsid w:val="004D0E25"/>
    <w:rsid w:val="004D367F"/>
    <w:rsid w:val="004D3EAB"/>
    <w:rsid w:val="004D5143"/>
    <w:rsid w:val="004D533D"/>
    <w:rsid w:val="004D56B9"/>
    <w:rsid w:val="004D7626"/>
    <w:rsid w:val="004E038D"/>
    <w:rsid w:val="004E1248"/>
    <w:rsid w:val="004E6B6C"/>
    <w:rsid w:val="004F0DE0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3108"/>
    <w:rsid w:val="00513822"/>
    <w:rsid w:val="0051405F"/>
    <w:rsid w:val="005140C7"/>
    <w:rsid w:val="00517A9A"/>
    <w:rsid w:val="00520E53"/>
    <w:rsid w:val="0052174C"/>
    <w:rsid w:val="00521BA4"/>
    <w:rsid w:val="0052408D"/>
    <w:rsid w:val="00524422"/>
    <w:rsid w:val="00525AB8"/>
    <w:rsid w:val="005312F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55D0E"/>
    <w:rsid w:val="00565767"/>
    <w:rsid w:val="00567818"/>
    <w:rsid w:val="0056783D"/>
    <w:rsid w:val="00570A3E"/>
    <w:rsid w:val="0057114E"/>
    <w:rsid w:val="00571E2C"/>
    <w:rsid w:val="00572048"/>
    <w:rsid w:val="00573466"/>
    <w:rsid w:val="00573E51"/>
    <w:rsid w:val="00575F23"/>
    <w:rsid w:val="0057752E"/>
    <w:rsid w:val="00577C07"/>
    <w:rsid w:val="0058281E"/>
    <w:rsid w:val="005845B5"/>
    <w:rsid w:val="00587274"/>
    <w:rsid w:val="0058787D"/>
    <w:rsid w:val="00590377"/>
    <w:rsid w:val="005907C9"/>
    <w:rsid w:val="00592FD4"/>
    <w:rsid w:val="00593FCB"/>
    <w:rsid w:val="00595A6D"/>
    <w:rsid w:val="00597AEF"/>
    <w:rsid w:val="005A4AC3"/>
    <w:rsid w:val="005A4AFF"/>
    <w:rsid w:val="005A4EF6"/>
    <w:rsid w:val="005A608F"/>
    <w:rsid w:val="005A6D3B"/>
    <w:rsid w:val="005A76F0"/>
    <w:rsid w:val="005A7A8C"/>
    <w:rsid w:val="005A7D52"/>
    <w:rsid w:val="005A7D64"/>
    <w:rsid w:val="005A7F10"/>
    <w:rsid w:val="005B0AD0"/>
    <w:rsid w:val="005B25EE"/>
    <w:rsid w:val="005B5889"/>
    <w:rsid w:val="005B7E67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D6422"/>
    <w:rsid w:val="005E07BD"/>
    <w:rsid w:val="005E2A91"/>
    <w:rsid w:val="005E5E72"/>
    <w:rsid w:val="005E664F"/>
    <w:rsid w:val="005F7A96"/>
    <w:rsid w:val="00603C9D"/>
    <w:rsid w:val="00605A3D"/>
    <w:rsid w:val="0060679A"/>
    <w:rsid w:val="00606D59"/>
    <w:rsid w:val="0060737F"/>
    <w:rsid w:val="00607942"/>
    <w:rsid w:val="00612893"/>
    <w:rsid w:val="00613329"/>
    <w:rsid w:val="006135A4"/>
    <w:rsid w:val="006158A9"/>
    <w:rsid w:val="00620C44"/>
    <w:rsid w:val="00624A0D"/>
    <w:rsid w:val="00624ACD"/>
    <w:rsid w:val="006257E8"/>
    <w:rsid w:val="006258CA"/>
    <w:rsid w:val="0062683F"/>
    <w:rsid w:val="006309D3"/>
    <w:rsid w:val="00630F2B"/>
    <w:rsid w:val="0063324E"/>
    <w:rsid w:val="006371F1"/>
    <w:rsid w:val="0064276B"/>
    <w:rsid w:val="00646615"/>
    <w:rsid w:val="006467DF"/>
    <w:rsid w:val="006472A1"/>
    <w:rsid w:val="006506D1"/>
    <w:rsid w:val="006560B9"/>
    <w:rsid w:val="006574FB"/>
    <w:rsid w:val="00661F08"/>
    <w:rsid w:val="00661F8B"/>
    <w:rsid w:val="00663F23"/>
    <w:rsid w:val="00667961"/>
    <w:rsid w:val="00670B5C"/>
    <w:rsid w:val="00671524"/>
    <w:rsid w:val="00674622"/>
    <w:rsid w:val="00680E07"/>
    <w:rsid w:val="00681EB1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4A5F"/>
    <w:rsid w:val="006C59B2"/>
    <w:rsid w:val="006C7DBF"/>
    <w:rsid w:val="006D1EFE"/>
    <w:rsid w:val="006D6376"/>
    <w:rsid w:val="006E3332"/>
    <w:rsid w:val="006E36C3"/>
    <w:rsid w:val="006E54F2"/>
    <w:rsid w:val="006F0675"/>
    <w:rsid w:val="006F2560"/>
    <w:rsid w:val="006F6BBD"/>
    <w:rsid w:val="006F6D9D"/>
    <w:rsid w:val="00702266"/>
    <w:rsid w:val="00704114"/>
    <w:rsid w:val="00705F68"/>
    <w:rsid w:val="00706A48"/>
    <w:rsid w:val="00710197"/>
    <w:rsid w:val="00710B61"/>
    <w:rsid w:val="0071158D"/>
    <w:rsid w:val="00713A8C"/>
    <w:rsid w:val="00714049"/>
    <w:rsid w:val="00714C4F"/>
    <w:rsid w:val="00714EB2"/>
    <w:rsid w:val="00715CF7"/>
    <w:rsid w:val="007178CA"/>
    <w:rsid w:val="00723046"/>
    <w:rsid w:val="00735F4B"/>
    <w:rsid w:val="007375F7"/>
    <w:rsid w:val="00740639"/>
    <w:rsid w:val="00740A80"/>
    <w:rsid w:val="007414C1"/>
    <w:rsid w:val="00741CA8"/>
    <w:rsid w:val="00742569"/>
    <w:rsid w:val="007444A4"/>
    <w:rsid w:val="0074664B"/>
    <w:rsid w:val="00746E4E"/>
    <w:rsid w:val="00751BFD"/>
    <w:rsid w:val="00751E1A"/>
    <w:rsid w:val="0075303E"/>
    <w:rsid w:val="007547A2"/>
    <w:rsid w:val="0075507B"/>
    <w:rsid w:val="007559F3"/>
    <w:rsid w:val="00760C2B"/>
    <w:rsid w:val="00760E87"/>
    <w:rsid w:val="00762623"/>
    <w:rsid w:val="00763011"/>
    <w:rsid w:val="007638EE"/>
    <w:rsid w:val="007649AB"/>
    <w:rsid w:val="00764A7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8599E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03B5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D7D36"/>
    <w:rsid w:val="007E10D8"/>
    <w:rsid w:val="007E266D"/>
    <w:rsid w:val="007E2807"/>
    <w:rsid w:val="007E78D9"/>
    <w:rsid w:val="007E7F8E"/>
    <w:rsid w:val="007F01EE"/>
    <w:rsid w:val="007F0962"/>
    <w:rsid w:val="007F4E5C"/>
    <w:rsid w:val="007F4F59"/>
    <w:rsid w:val="007F5021"/>
    <w:rsid w:val="007F6028"/>
    <w:rsid w:val="007F60EC"/>
    <w:rsid w:val="0080355F"/>
    <w:rsid w:val="00804B0D"/>
    <w:rsid w:val="008054C1"/>
    <w:rsid w:val="00805F11"/>
    <w:rsid w:val="00806272"/>
    <w:rsid w:val="00807237"/>
    <w:rsid w:val="0081021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266"/>
    <w:rsid w:val="00854755"/>
    <w:rsid w:val="008547BF"/>
    <w:rsid w:val="008563F4"/>
    <w:rsid w:val="00856752"/>
    <w:rsid w:val="0086347E"/>
    <w:rsid w:val="008637B3"/>
    <w:rsid w:val="00864578"/>
    <w:rsid w:val="00867731"/>
    <w:rsid w:val="00871899"/>
    <w:rsid w:val="008748A9"/>
    <w:rsid w:val="00875800"/>
    <w:rsid w:val="00875B14"/>
    <w:rsid w:val="00876558"/>
    <w:rsid w:val="00877AB3"/>
    <w:rsid w:val="00882A48"/>
    <w:rsid w:val="00883F19"/>
    <w:rsid w:val="00884866"/>
    <w:rsid w:val="00886371"/>
    <w:rsid w:val="008901C8"/>
    <w:rsid w:val="00891104"/>
    <w:rsid w:val="00892D60"/>
    <w:rsid w:val="008942DB"/>
    <w:rsid w:val="0089470B"/>
    <w:rsid w:val="0089655C"/>
    <w:rsid w:val="008975F4"/>
    <w:rsid w:val="00897983"/>
    <w:rsid w:val="00897E65"/>
    <w:rsid w:val="008A10C6"/>
    <w:rsid w:val="008A2F05"/>
    <w:rsid w:val="008A3923"/>
    <w:rsid w:val="008A40F2"/>
    <w:rsid w:val="008A49E3"/>
    <w:rsid w:val="008B08EF"/>
    <w:rsid w:val="008B0977"/>
    <w:rsid w:val="008B17D2"/>
    <w:rsid w:val="008B4E51"/>
    <w:rsid w:val="008B578C"/>
    <w:rsid w:val="008B6A1E"/>
    <w:rsid w:val="008B7731"/>
    <w:rsid w:val="008C0AB6"/>
    <w:rsid w:val="008C1DFB"/>
    <w:rsid w:val="008C2C6E"/>
    <w:rsid w:val="008C6F7A"/>
    <w:rsid w:val="008C7943"/>
    <w:rsid w:val="008C7D48"/>
    <w:rsid w:val="008D1DF3"/>
    <w:rsid w:val="008E09D0"/>
    <w:rsid w:val="008E09D9"/>
    <w:rsid w:val="008E135F"/>
    <w:rsid w:val="008E1D51"/>
    <w:rsid w:val="008E2815"/>
    <w:rsid w:val="008E321B"/>
    <w:rsid w:val="008E41A8"/>
    <w:rsid w:val="008E5C4B"/>
    <w:rsid w:val="008F0A1D"/>
    <w:rsid w:val="008F6DDD"/>
    <w:rsid w:val="008F76BA"/>
    <w:rsid w:val="00900420"/>
    <w:rsid w:val="00900779"/>
    <w:rsid w:val="00903D21"/>
    <w:rsid w:val="0090469C"/>
    <w:rsid w:val="00906786"/>
    <w:rsid w:val="00906F26"/>
    <w:rsid w:val="00910F8B"/>
    <w:rsid w:val="00913321"/>
    <w:rsid w:val="009136CB"/>
    <w:rsid w:val="00914B67"/>
    <w:rsid w:val="009167BA"/>
    <w:rsid w:val="0091702C"/>
    <w:rsid w:val="0092062E"/>
    <w:rsid w:val="00920A78"/>
    <w:rsid w:val="009217A4"/>
    <w:rsid w:val="009277C5"/>
    <w:rsid w:val="00930B5E"/>
    <w:rsid w:val="00933C52"/>
    <w:rsid w:val="00935533"/>
    <w:rsid w:val="00935F2B"/>
    <w:rsid w:val="009367E7"/>
    <w:rsid w:val="00947E03"/>
    <w:rsid w:val="00950802"/>
    <w:rsid w:val="00954CF7"/>
    <w:rsid w:val="00955689"/>
    <w:rsid w:val="00957157"/>
    <w:rsid w:val="009628D8"/>
    <w:rsid w:val="0096355C"/>
    <w:rsid w:val="0096391C"/>
    <w:rsid w:val="00965481"/>
    <w:rsid w:val="00965E87"/>
    <w:rsid w:val="00966754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09B9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6316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4351"/>
    <w:rsid w:val="009C670C"/>
    <w:rsid w:val="009C75FF"/>
    <w:rsid w:val="009D12F6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148E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C9F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5247"/>
    <w:rsid w:val="00A564FE"/>
    <w:rsid w:val="00A6159B"/>
    <w:rsid w:val="00A6208D"/>
    <w:rsid w:val="00A62AA8"/>
    <w:rsid w:val="00A63266"/>
    <w:rsid w:val="00A66D2A"/>
    <w:rsid w:val="00A71EAB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59A2"/>
    <w:rsid w:val="00A96C04"/>
    <w:rsid w:val="00A97453"/>
    <w:rsid w:val="00AA0BD7"/>
    <w:rsid w:val="00AA0C20"/>
    <w:rsid w:val="00AA2F09"/>
    <w:rsid w:val="00AA69C3"/>
    <w:rsid w:val="00AA7DB5"/>
    <w:rsid w:val="00AB389B"/>
    <w:rsid w:val="00AB468C"/>
    <w:rsid w:val="00AB4C09"/>
    <w:rsid w:val="00AC032D"/>
    <w:rsid w:val="00AC0BB9"/>
    <w:rsid w:val="00AC2D34"/>
    <w:rsid w:val="00AC419E"/>
    <w:rsid w:val="00AC6BB5"/>
    <w:rsid w:val="00AD05D4"/>
    <w:rsid w:val="00AD1927"/>
    <w:rsid w:val="00AD2D07"/>
    <w:rsid w:val="00AD3FA3"/>
    <w:rsid w:val="00AD41B3"/>
    <w:rsid w:val="00AD7C87"/>
    <w:rsid w:val="00AD7F53"/>
    <w:rsid w:val="00AE1DBC"/>
    <w:rsid w:val="00AE29F7"/>
    <w:rsid w:val="00AE444B"/>
    <w:rsid w:val="00AE5381"/>
    <w:rsid w:val="00AE54F3"/>
    <w:rsid w:val="00AE5987"/>
    <w:rsid w:val="00AF35FE"/>
    <w:rsid w:val="00AF50F4"/>
    <w:rsid w:val="00AF5947"/>
    <w:rsid w:val="00AF6F83"/>
    <w:rsid w:val="00B014DB"/>
    <w:rsid w:val="00B03DA6"/>
    <w:rsid w:val="00B04AED"/>
    <w:rsid w:val="00B04D8D"/>
    <w:rsid w:val="00B1351A"/>
    <w:rsid w:val="00B1355E"/>
    <w:rsid w:val="00B139D8"/>
    <w:rsid w:val="00B16A55"/>
    <w:rsid w:val="00B17F18"/>
    <w:rsid w:val="00B22780"/>
    <w:rsid w:val="00B23228"/>
    <w:rsid w:val="00B2359E"/>
    <w:rsid w:val="00B3085E"/>
    <w:rsid w:val="00B3091C"/>
    <w:rsid w:val="00B30B6D"/>
    <w:rsid w:val="00B32F85"/>
    <w:rsid w:val="00B348DF"/>
    <w:rsid w:val="00B35ADA"/>
    <w:rsid w:val="00B376D5"/>
    <w:rsid w:val="00B37806"/>
    <w:rsid w:val="00B409F3"/>
    <w:rsid w:val="00B418CA"/>
    <w:rsid w:val="00B42713"/>
    <w:rsid w:val="00B4290B"/>
    <w:rsid w:val="00B4308E"/>
    <w:rsid w:val="00B4485B"/>
    <w:rsid w:val="00B45670"/>
    <w:rsid w:val="00B4675B"/>
    <w:rsid w:val="00B472EE"/>
    <w:rsid w:val="00B50453"/>
    <w:rsid w:val="00B52755"/>
    <w:rsid w:val="00B57658"/>
    <w:rsid w:val="00B6559E"/>
    <w:rsid w:val="00B667AA"/>
    <w:rsid w:val="00B66C27"/>
    <w:rsid w:val="00B66EA3"/>
    <w:rsid w:val="00B67A1B"/>
    <w:rsid w:val="00B67E4A"/>
    <w:rsid w:val="00B711AD"/>
    <w:rsid w:val="00B72421"/>
    <w:rsid w:val="00B74333"/>
    <w:rsid w:val="00B769D0"/>
    <w:rsid w:val="00B7778F"/>
    <w:rsid w:val="00B83DAA"/>
    <w:rsid w:val="00B86129"/>
    <w:rsid w:val="00B87373"/>
    <w:rsid w:val="00B92EF1"/>
    <w:rsid w:val="00B93425"/>
    <w:rsid w:val="00B97D99"/>
    <w:rsid w:val="00BA2534"/>
    <w:rsid w:val="00BA2AF4"/>
    <w:rsid w:val="00BA3712"/>
    <w:rsid w:val="00BA3F9E"/>
    <w:rsid w:val="00BA656E"/>
    <w:rsid w:val="00BA6BC5"/>
    <w:rsid w:val="00BA6D4B"/>
    <w:rsid w:val="00BB5218"/>
    <w:rsid w:val="00BB540B"/>
    <w:rsid w:val="00BB69F8"/>
    <w:rsid w:val="00BB751E"/>
    <w:rsid w:val="00BB7B89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C7BF7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6A5"/>
    <w:rsid w:val="00C1588A"/>
    <w:rsid w:val="00C206FD"/>
    <w:rsid w:val="00C208C4"/>
    <w:rsid w:val="00C20B5C"/>
    <w:rsid w:val="00C2299F"/>
    <w:rsid w:val="00C22B53"/>
    <w:rsid w:val="00C22BAB"/>
    <w:rsid w:val="00C23B58"/>
    <w:rsid w:val="00C240F7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46A4E"/>
    <w:rsid w:val="00C5069B"/>
    <w:rsid w:val="00C5310F"/>
    <w:rsid w:val="00C53C89"/>
    <w:rsid w:val="00C606B8"/>
    <w:rsid w:val="00C626EC"/>
    <w:rsid w:val="00C6444C"/>
    <w:rsid w:val="00C72795"/>
    <w:rsid w:val="00C72B39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468"/>
    <w:rsid w:val="00CA07B9"/>
    <w:rsid w:val="00CA0A43"/>
    <w:rsid w:val="00CA2B80"/>
    <w:rsid w:val="00CA4D68"/>
    <w:rsid w:val="00CA5303"/>
    <w:rsid w:val="00CA5EC8"/>
    <w:rsid w:val="00CB2710"/>
    <w:rsid w:val="00CB4801"/>
    <w:rsid w:val="00CB7DF7"/>
    <w:rsid w:val="00CC01E8"/>
    <w:rsid w:val="00CC1F12"/>
    <w:rsid w:val="00CC22E6"/>
    <w:rsid w:val="00CC2A69"/>
    <w:rsid w:val="00CC34DE"/>
    <w:rsid w:val="00CC4B0C"/>
    <w:rsid w:val="00CC500A"/>
    <w:rsid w:val="00CC5168"/>
    <w:rsid w:val="00CC5314"/>
    <w:rsid w:val="00CD329C"/>
    <w:rsid w:val="00CD46BF"/>
    <w:rsid w:val="00CD5869"/>
    <w:rsid w:val="00CD6897"/>
    <w:rsid w:val="00CD731F"/>
    <w:rsid w:val="00CD7B1F"/>
    <w:rsid w:val="00CE17CB"/>
    <w:rsid w:val="00CE2A31"/>
    <w:rsid w:val="00CE2CD5"/>
    <w:rsid w:val="00CE3B0C"/>
    <w:rsid w:val="00CE5FE3"/>
    <w:rsid w:val="00CE739F"/>
    <w:rsid w:val="00CE7432"/>
    <w:rsid w:val="00CE7F7A"/>
    <w:rsid w:val="00CF0660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0F1"/>
    <w:rsid w:val="00D053A9"/>
    <w:rsid w:val="00D059E3"/>
    <w:rsid w:val="00D05D83"/>
    <w:rsid w:val="00D06B67"/>
    <w:rsid w:val="00D11472"/>
    <w:rsid w:val="00D13392"/>
    <w:rsid w:val="00D14A53"/>
    <w:rsid w:val="00D16B86"/>
    <w:rsid w:val="00D16F08"/>
    <w:rsid w:val="00D17265"/>
    <w:rsid w:val="00D20349"/>
    <w:rsid w:val="00D209E2"/>
    <w:rsid w:val="00D2258B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1B8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76EE8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700"/>
    <w:rsid w:val="00D93DE6"/>
    <w:rsid w:val="00D959B5"/>
    <w:rsid w:val="00DA060A"/>
    <w:rsid w:val="00DA10B1"/>
    <w:rsid w:val="00DA4729"/>
    <w:rsid w:val="00DA4C75"/>
    <w:rsid w:val="00DA5918"/>
    <w:rsid w:val="00DA5F3E"/>
    <w:rsid w:val="00DA651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834"/>
    <w:rsid w:val="00DD102F"/>
    <w:rsid w:val="00DD2B50"/>
    <w:rsid w:val="00DD2BCE"/>
    <w:rsid w:val="00DD45A0"/>
    <w:rsid w:val="00DD7700"/>
    <w:rsid w:val="00DD7A84"/>
    <w:rsid w:val="00DE07E3"/>
    <w:rsid w:val="00DE19E5"/>
    <w:rsid w:val="00DE2B87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0AD4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571AC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0416"/>
    <w:rsid w:val="00E8193A"/>
    <w:rsid w:val="00E81D59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4C19"/>
    <w:rsid w:val="00EA5980"/>
    <w:rsid w:val="00EB4347"/>
    <w:rsid w:val="00EB5ECE"/>
    <w:rsid w:val="00EB7A02"/>
    <w:rsid w:val="00EC1148"/>
    <w:rsid w:val="00EC1DA1"/>
    <w:rsid w:val="00EC4F62"/>
    <w:rsid w:val="00EC5ADE"/>
    <w:rsid w:val="00EC6A1E"/>
    <w:rsid w:val="00EC75C0"/>
    <w:rsid w:val="00EC7F62"/>
    <w:rsid w:val="00ED2E8A"/>
    <w:rsid w:val="00ED3157"/>
    <w:rsid w:val="00ED49E3"/>
    <w:rsid w:val="00ED6DA7"/>
    <w:rsid w:val="00ED734C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0B0"/>
    <w:rsid w:val="00F44926"/>
    <w:rsid w:val="00F468BE"/>
    <w:rsid w:val="00F471EC"/>
    <w:rsid w:val="00F5215F"/>
    <w:rsid w:val="00F53E7D"/>
    <w:rsid w:val="00F56270"/>
    <w:rsid w:val="00F57566"/>
    <w:rsid w:val="00F607C1"/>
    <w:rsid w:val="00F60BB0"/>
    <w:rsid w:val="00F631A2"/>
    <w:rsid w:val="00F64FC5"/>
    <w:rsid w:val="00F656D6"/>
    <w:rsid w:val="00F65931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0E1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3E70"/>
    <w:rsid w:val="00FD4214"/>
    <w:rsid w:val="00FD43B8"/>
    <w:rsid w:val="00FD4723"/>
    <w:rsid w:val="00FD7D34"/>
    <w:rsid w:val="00FD7DB6"/>
    <w:rsid w:val="00FE1426"/>
    <w:rsid w:val="00FE2751"/>
    <w:rsid w:val="00FE27A8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8D05F"/>
  <w15:docId w15:val="{8F462067-D2D5-4948-B624-10A20C65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B97D99"/>
    <w:pPr>
      <w:spacing w:line="360" w:lineRule="auto"/>
      <w:jc w:val="center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D822F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EDA6-7B73-4CCA-AD24-82B3E3EC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lzamaletdinova</dc:creator>
  <cp:lastModifiedBy>Ильнур З. Назмеев</cp:lastModifiedBy>
  <cp:revision>7</cp:revision>
  <cp:lastPrinted>2016-10-28T08:35:00Z</cp:lastPrinted>
  <dcterms:created xsi:type="dcterms:W3CDTF">2024-08-13T08:03:00Z</dcterms:created>
  <dcterms:modified xsi:type="dcterms:W3CDTF">2024-09-18T13:35:00Z</dcterms:modified>
</cp:coreProperties>
</file>