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2" w:type="dxa"/>
        <w:tblBorders>
          <w:bottom w:val="single" w:sz="4" w:space="0" w:color="auto"/>
        </w:tblBorders>
        <w:tblLook w:val="01E0" w:firstRow="1" w:lastRow="1" w:firstColumn="1" w:lastColumn="1" w:noHBand="0" w:noVBand="0"/>
      </w:tblPr>
      <w:tblGrid>
        <w:gridCol w:w="4098"/>
        <w:gridCol w:w="1482"/>
        <w:gridCol w:w="4782"/>
      </w:tblGrid>
      <w:tr w:rsidR="0023002E" w:rsidRPr="003A170C" w:rsidTr="0023002E">
        <w:trPr>
          <w:trHeight w:val="1280"/>
        </w:trPr>
        <w:tc>
          <w:tcPr>
            <w:tcW w:w="4098" w:type="dxa"/>
          </w:tcPr>
          <w:p w:rsidR="0023002E" w:rsidRPr="00F4594D" w:rsidRDefault="0023002E" w:rsidP="007B7A9F">
            <w:pPr>
              <w:jc w:val="center"/>
              <w:rPr>
                <w:rFonts w:ascii="Century Schoolbook" w:hAnsi="Century Schoolbook"/>
                <w:b/>
                <w:caps/>
                <w:sz w:val="22"/>
                <w:szCs w:val="22"/>
                <w:lang w:val="be-BY"/>
              </w:rPr>
            </w:pPr>
            <w:bookmarkStart w:id="0" w:name="_GoBack"/>
            <w:bookmarkEnd w:id="0"/>
            <w:r w:rsidRPr="00F4594D">
              <w:rPr>
                <w:rFonts w:ascii="Century Schoolbook" w:hAnsi="Century Schoolbook"/>
                <w:b/>
                <w:caps/>
                <w:sz w:val="22"/>
                <w:szCs w:val="22"/>
                <w:lang w:val="be-BY"/>
              </w:rPr>
              <w:t>МИНИСТЕРСТВО КУЛЬТУРЫ Республики Татарстан</w:t>
            </w:r>
          </w:p>
          <w:p w:rsidR="0023002E" w:rsidRPr="001027F8" w:rsidRDefault="0023002E" w:rsidP="007B7A9F">
            <w:pPr>
              <w:jc w:val="center"/>
              <w:rPr>
                <w:sz w:val="16"/>
                <w:szCs w:val="16"/>
              </w:rPr>
            </w:pPr>
          </w:p>
          <w:p w:rsidR="0023002E" w:rsidRPr="004036EF" w:rsidRDefault="0023002E" w:rsidP="007B7A9F">
            <w:pPr>
              <w:jc w:val="center"/>
              <w:rPr>
                <w:b/>
                <w:caps/>
                <w:sz w:val="12"/>
                <w:szCs w:val="12"/>
                <w:lang w:val="be-BY"/>
              </w:rPr>
            </w:pPr>
          </w:p>
        </w:tc>
        <w:tc>
          <w:tcPr>
            <w:tcW w:w="1482" w:type="dxa"/>
          </w:tcPr>
          <w:p w:rsidR="0023002E" w:rsidRDefault="0023002E" w:rsidP="007B7A9F">
            <w:pPr>
              <w:jc w:val="center"/>
            </w:pPr>
            <w:r w:rsidRPr="00C43CEB">
              <w:rPr>
                <w:rFonts w:ascii="SL_Times New Roman" w:hAnsi="SL_Times New Roman"/>
                <w:noProof/>
              </w:rPr>
              <w:drawing>
                <wp:inline distT="0" distB="0" distL="0" distR="0">
                  <wp:extent cx="657225" cy="647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inline>
              </w:drawing>
            </w:r>
          </w:p>
        </w:tc>
        <w:tc>
          <w:tcPr>
            <w:tcW w:w="4782" w:type="dxa"/>
          </w:tcPr>
          <w:p w:rsidR="0023002E" w:rsidRPr="00F4594D" w:rsidRDefault="0023002E" w:rsidP="007B7A9F">
            <w:pPr>
              <w:jc w:val="center"/>
              <w:rPr>
                <w:rFonts w:ascii="Century Schoolbook" w:hAnsi="Century Schoolbook"/>
                <w:caps/>
                <w:sz w:val="16"/>
                <w:szCs w:val="16"/>
                <w:lang w:val="be-BY"/>
              </w:rPr>
            </w:pPr>
            <w:r w:rsidRPr="00F4594D">
              <w:rPr>
                <w:rFonts w:ascii="Century Schoolbook" w:hAnsi="Century Schoolbook"/>
                <w:b/>
                <w:caps/>
                <w:sz w:val="22"/>
                <w:szCs w:val="22"/>
                <w:lang w:val="be-BY"/>
              </w:rPr>
              <w:t>Татарстан Республикасыны</w:t>
            </w:r>
            <w:r w:rsidRPr="00F4594D">
              <w:rPr>
                <w:b/>
                <w:caps/>
                <w:sz w:val="22"/>
                <w:szCs w:val="22"/>
                <w:lang w:val="be-BY"/>
              </w:rPr>
              <w:t>ң</w:t>
            </w:r>
            <w:r w:rsidRPr="00F4594D">
              <w:rPr>
                <w:rFonts w:ascii="Century Schoolbook" w:hAnsi="Century Schoolbook"/>
                <w:b/>
                <w:caps/>
                <w:sz w:val="22"/>
                <w:szCs w:val="22"/>
                <w:lang w:val="be-BY"/>
              </w:rPr>
              <w:br/>
              <w:t>М</w:t>
            </w:r>
            <w:r w:rsidRPr="00F4594D">
              <w:rPr>
                <w:b/>
                <w:caps/>
                <w:sz w:val="22"/>
                <w:szCs w:val="22"/>
                <w:lang w:val="be-BY"/>
              </w:rPr>
              <w:t>ә</w:t>
            </w:r>
            <w:r w:rsidRPr="00F4594D">
              <w:rPr>
                <w:rFonts w:ascii="Century Schoolbook" w:hAnsi="Century Schoolbook"/>
                <w:b/>
                <w:caps/>
                <w:sz w:val="22"/>
                <w:szCs w:val="22"/>
                <w:lang w:val="be-BY"/>
              </w:rPr>
              <w:t>Д</w:t>
            </w:r>
            <w:r w:rsidRPr="00F4594D">
              <w:rPr>
                <w:b/>
                <w:caps/>
                <w:sz w:val="22"/>
                <w:szCs w:val="22"/>
                <w:lang w:val="be-BY"/>
              </w:rPr>
              <w:t>ә</w:t>
            </w:r>
            <w:r w:rsidRPr="00F4594D">
              <w:rPr>
                <w:rFonts w:ascii="Century Schoolbook" w:hAnsi="Century Schoolbook"/>
                <w:b/>
                <w:caps/>
                <w:sz w:val="22"/>
                <w:szCs w:val="22"/>
                <w:lang w:val="be-BY"/>
              </w:rPr>
              <w:t>НИЯТ МИНИСТРЛЫГЫ</w:t>
            </w:r>
            <w:r w:rsidRPr="00F4594D">
              <w:rPr>
                <w:rFonts w:ascii="Century Schoolbook" w:hAnsi="Century Schoolbook"/>
                <w:b/>
                <w:caps/>
                <w:sz w:val="22"/>
                <w:szCs w:val="22"/>
                <w:lang w:val="tt-RU"/>
              </w:rPr>
              <w:br/>
            </w:r>
          </w:p>
          <w:p w:rsidR="0023002E" w:rsidRPr="000C74AD" w:rsidRDefault="0023002E" w:rsidP="007B7A9F">
            <w:pPr>
              <w:jc w:val="center"/>
              <w:rPr>
                <w:b/>
                <w:caps/>
                <w:sz w:val="22"/>
                <w:szCs w:val="22"/>
                <w:lang w:val="be-BY"/>
              </w:rPr>
            </w:pPr>
          </w:p>
        </w:tc>
      </w:tr>
    </w:tbl>
    <w:p w:rsidR="0023002E" w:rsidRDefault="0023002E" w:rsidP="0023002E">
      <w:pPr>
        <w:jc w:val="center"/>
        <w:rPr>
          <w:b/>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7"/>
        <w:gridCol w:w="3377"/>
        <w:gridCol w:w="3377"/>
      </w:tblGrid>
      <w:tr w:rsidR="0023002E" w:rsidRPr="00C43CEB" w:rsidTr="007B7A9F">
        <w:trPr>
          <w:jc w:val="center"/>
        </w:trPr>
        <w:tc>
          <w:tcPr>
            <w:tcW w:w="3377" w:type="dxa"/>
            <w:tcBorders>
              <w:top w:val="nil"/>
              <w:left w:val="nil"/>
              <w:bottom w:val="nil"/>
              <w:right w:val="nil"/>
            </w:tcBorders>
          </w:tcPr>
          <w:p w:rsidR="0023002E" w:rsidRPr="00C43CEB" w:rsidRDefault="0023002E" w:rsidP="007B7A9F">
            <w:pPr>
              <w:jc w:val="center"/>
              <w:rPr>
                <w:b/>
                <w:sz w:val="28"/>
                <w:szCs w:val="28"/>
              </w:rPr>
            </w:pPr>
            <w:r w:rsidRPr="00C43CEB">
              <w:rPr>
                <w:b/>
                <w:sz w:val="28"/>
                <w:szCs w:val="28"/>
              </w:rPr>
              <w:t>ПРИКАЗ</w:t>
            </w:r>
          </w:p>
        </w:tc>
        <w:tc>
          <w:tcPr>
            <w:tcW w:w="3377" w:type="dxa"/>
            <w:tcBorders>
              <w:top w:val="nil"/>
              <w:left w:val="nil"/>
              <w:bottom w:val="nil"/>
              <w:right w:val="nil"/>
            </w:tcBorders>
          </w:tcPr>
          <w:p w:rsidR="0023002E" w:rsidRPr="00C43CEB" w:rsidRDefault="0023002E" w:rsidP="007B7A9F">
            <w:pPr>
              <w:jc w:val="center"/>
              <w:rPr>
                <w:sz w:val="28"/>
                <w:szCs w:val="28"/>
              </w:rPr>
            </w:pPr>
          </w:p>
        </w:tc>
        <w:tc>
          <w:tcPr>
            <w:tcW w:w="3377" w:type="dxa"/>
            <w:tcBorders>
              <w:top w:val="nil"/>
              <w:left w:val="nil"/>
              <w:bottom w:val="nil"/>
              <w:right w:val="nil"/>
            </w:tcBorders>
          </w:tcPr>
          <w:p w:rsidR="0023002E" w:rsidRPr="00C43CEB" w:rsidRDefault="0023002E" w:rsidP="007B7A9F">
            <w:pPr>
              <w:jc w:val="center"/>
              <w:rPr>
                <w:b/>
                <w:sz w:val="28"/>
                <w:szCs w:val="28"/>
              </w:rPr>
            </w:pPr>
            <w:r w:rsidRPr="00C43CEB">
              <w:rPr>
                <w:b/>
                <w:sz w:val="28"/>
                <w:szCs w:val="28"/>
              </w:rPr>
              <w:t>БОЕРЫК</w:t>
            </w:r>
          </w:p>
        </w:tc>
      </w:tr>
    </w:tbl>
    <w:p w:rsidR="0023002E" w:rsidRPr="00AE0A16" w:rsidRDefault="0023002E" w:rsidP="0023002E">
      <w:pPr>
        <w:rPr>
          <w:szCs w:val="28"/>
        </w:rPr>
      </w:pPr>
    </w:p>
    <w:tbl>
      <w:tblPr>
        <w:tblW w:w="0" w:type="auto"/>
        <w:tblInd w:w="675" w:type="dxa"/>
        <w:tblBorders>
          <w:bottom w:val="single" w:sz="4" w:space="0" w:color="auto"/>
        </w:tblBorders>
        <w:tblLayout w:type="fixed"/>
        <w:tblLook w:val="04A0" w:firstRow="1" w:lastRow="0" w:firstColumn="1" w:lastColumn="0" w:noHBand="0" w:noVBand="1"/>
      </w:tblPr>
      <w:tblGrid>
        <w:gridCol w:w="2268"/>
        <w:gridCol w:w="4111"/>
        <w:gridCol w:w="425"/>
        <w:gridCol w:w="2127"/>
      </w:tblGrid>
      <w:tr w:rsidR="0023002E" w:rsidTr="007B7A9F">
        <w:tc>
          <w:tcPr>
            <w:tcW w:w="2268" w:type="dxa"/>
          </w:tcPr>
          <w:p w:rsidR="0023002E" w:rsidRPr="00C43CEB" w:rsidRDefault="0023002E" w:rsidP="007B7A9F">
            <w:pPr>
              <w:rPr>
                <w:sz w:val="22"/>
                <w:szCs w:val="22"/>
              </w:rPr>
            </w:pPr>
          </w:p>
        </w:tc>
        <w:tc>
          <w:tcPr>
            <w:tcW w:w="4111" w:type="dxa"/>
            <w:tcBorders>
              <w:bottom w:val="nil"/>
            </w:tcBorders>
          </w:tcPr>
          <w:p w:rsidR="0023002E" w:rsidRPr="00C43CEB" w:rsidRDefault="0023002E" w:rsidP="007B7A9F">
            <w:pPr>
              <w:jc w:val="center"/>
              <w:rPr>
                <w:sz w:val="28"/>
                <w:szCs w:val="28"/>
              </w:rPr>
            </w:pPr>
            <w:r w:rsidRPr="00C43CEB">
              <w:rPr>
                <w:sz w:val="28"/>
                <w:szCs w:val="28"/>
              </w:rPr>
              <w:t>г.Казань</w:t>
            </w:r>
          </w:p>
        </w:tc>
        <w:tc>
          <w:tcPr>
            <w:tcW w:w="425" w:type="dxa"/>
            <w:tcBorders>
              <w:bottom w:val="nil"/>
            </w:tcBorders>
          </w:tcPr>
          <w:p w:rsidR="0023002E" w:rsidRPr="00C43CEB" w:rsidRDefault="0023002E" w:rsidP="007B7A9F">
            <w:pPr>
              <w:jc w:val="right"/>
              <w:rPr>
                <w:sz w:val="28"/>
                <w:szCs w:val="28"/>
              </w:rPr>
            </w:pPr>
            <w:r>
              <w:rPr>
                <w:sz w:val="28"/>
                <w:szCs w:val="28"/>
              </w:rPr>
              <w:t>№</w:t>
            </w:r>
          </w:p>
        </w:tc>
        <w:tc>
          <w:tcPr>
            <w:tcW w:w="2127" w:type="dxa"/>
          </w:tcPr>
          <w:p w:rsidR="0023002E" w:rsidRPr="00C43CEB" w:rsidRDefault="0023002E" w:rsidP="007B7A9F">
            <w:pPr>
              <w:rPr>
                <w:sz w:val="22"/>
                <w:szCs w:val="22"/>
              </w:rPr>
            </w:pPr>
          </w:p>
        </w:tc>
      </w:tr>
    </w:tbl>
    <w:p w:rsidR="0023002E" w:rsidRDefault="0023002E" w:rsidP="0023002E"/>
    <w:p w:rsidR="00EA3C28" w:rsidRDefault="00EA3C28" w:rsidP="009B0597">
      <w:pPr>
        <w:jc w:val="both"/>
        <w:rPr>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59"/>
      </w:tblGrid>
      <w:tr w:rsidR="00F33828" w:rsidTr="00D53FF7">
        <w:tc>
          <w:tcPr>
            <w:tcW w:w="4536" w:type="dxa"/>
          </w:tcPr>
          <w:p w:rsidR="00F33828" w:rsidRDefault="00F33828" w:rsidP="00DC6CD9">
            <w:pPr>
              <w:overflowPunct/>
              <w:autoSpaceDE/>
              <w:autoSpaceDN/>
              <w:adjustRightInd/>
              <w:ind w:right="-40"/>
              <w:jc w:val="both"/>
              <w:textAlignment w:val="auto"/>
              <w:rPr>
                <w:sz w:val="28"/>
                <w:szCs w:val="28"/>
              </w:rPr>
            </w:pPr>
            <w:r w:rsidRPr="00F33828">
              <w:rPr>
                <w:rFonts w:ascii="Times New Roman" w:hAnsi="Times New Roman"/>
                <w:sz w:val="28"/>
                <w:szCs w:val="28"/>
              </w:rPr>
              <w:t xml:space="preserve">О внесении изменений в Порядок принятия решения о признании безнадежной к взысканию задолженности по платежам в бюджет Республики Татарстан, администрируемым Министерством культуры Республики Татарстан, утвержденный </w:t>
            </w:r>
            <w:r w:rsidR="00DC6CD9">
              <w:rPr>
                <w:rFonts w:ascii="Times New Roman" w:hAnsi="Times New Roman"/>
                <w:sz w:val="28"/>
                <w:szCs w:val="28"/>
              </w:rPr>
              <w:t>пр</w:t>
            </w:r>
            <w:r w:rsidRPr="00F33828">
              <w:rPr>
                <w:rFonts w:ascii="Times New Roman" w:hAnsi="Times New Roman"/>
                <w:sz w:val="28"/>
                <w:szCs w:val="28"/>
              </w:rPr>
              <w:t>иказом</w:t>
            </w:r>
            <w:r w:rsidR="00DC6CD9">
              <w:rPr>
                <w:rFonts w:ascii="Times New Roman" w:hAnsi="Times New Roman"/>
                <w:sz w:val="28"/>
                <w:szCs w:val="28"/>
              </w:rPr>
              <w:t xml:space="preserve"> </w:t>
            </w:r>
            <w:r w:rsidRPr="00F33828">
              <w:rPr>
                <w:rFonts w:ascii="Times New Roman" w:hAnsi="Times New Roman"/>
                <w:sz w:val="28"/>
                <w:szCs w:val="28"/>
              </w:rPr>
              <w:t>Министерства культуры Республики Татарстан от 25.10.2023 № 790од</w:t>
            </w:r>
          </w:p>
        </w:tc>
        <w:tc>
          <w:tcPr>
            <w:tcW w:w="5659" w:type="dxa"/>
          </w:tcPr>
          <w:p w:rsidR="00F33828" w:rsidRDefault="00F33828" w:rsidP="009B0597">
            <w:pPr>
              <w:overflowPunct/>
              <w:autoSpaceDE/>
              <w:autoSpaceDN/>
              <w:adjustRightInd/>
              <w:ind w:right="-39"/>
              <w:jc w:val="both"/>
              <w:textAlignment w:val="auto"/>
              <w:rPr>
                <w:sz w:val="28"/>
                <w:szCs w:val="28"/>
              </w:rPr>
            </w:pPr>
          </w:p>
        </w:tc>
      </w:tr>
    </w:tbl>
    <w:p w:rsidR="00F33828" w:rsidRPr="00023893" w:rsidRDefault="00F33828" w:rsidP="009B0597">
      <w:pPr>
        <w:overflowPunct/>
        <w:autoSpaceDE/>
        <w:autoSpaceDN/>
        <w:adjustRightInd/>
        <w:ind w:right="-39"/>
        <w:jc w:val="both"/>
        <w:textAlignment w:val="auto"/>
        <w:rPr>
          <w:rFonts w:eastAsia="Calibri"/>
          <w:sz w:val="28"/>
          <w:szCs w:val="28"/>
        </w:rPr>
      </w:pPr>
    </w:p>
    <w:p w:rsidR="00A170BB" w:rsidRPr="00023893" w:rsidRDefault="00A170BB" w:rsidP="00EA67E0">
      <w:pPr>
        <w:pStyle w:val="ConsPlusNormal"/>
        <w:ind w:firstLine="540"/>
        <w:jc w:val="both"/>
        <w:rPr>
          <w:rFonts w:ascii="Times New Roman" w:hAnsi="Times New Roman" w:cs="Times New Roman"/>
          <w:b w:val="0"/>
        </w:rPr>
      </w:pPr>
      <w:r w:rsidRPr="00023893">
        <w:rPr>
          <w:rFonts w:ascii="Times New Roman" w:hAnsi="Times New Roman" w:cs="Times New Roman"/>
          <w:b w:val="0"/>
        </w:rPr>
        <w:tab/>
      </w:r>
    </w:p>
    <w:p w:rsidR="003E2171" w:rsidRDefault="00EA67E0" w:rsidP="00EA67E0">
      <w:pPr>
        <w:overflowPunct/>
        <w:ind w:firstLine="540"/>
        <w:jc w:val="both"/>
        <w:textAlignment w:val="auto"/>
        <w:rPr>
          <w:sz w:val="28"/>
          <w:szCs w:val="28"/>
        </w:rPr>
      </w:pPr>
      <w:r w:rsidRPr="00023893">
        <w:rPr>
          <w:sz w:val="28"/>
          <w:szCs w:val="28"/>
        </w:rPr>
        <w:t xml:space="preserve">В </w:t>
      </w:r>
      <w:r w:rsidR="00DC6CD9">
        <w:rPr>
          <w:sz w:val="28"/>
          <w:szCs w:val="28"/>
        </w:rPr>
        <w:t xml:space="preserve">целях приведения в соответствие </w:t>
      </w:r>
      <w:hyperlink r:id="rId8" w:history="1">
        <w:r w:rsidRPr="00023893">
          <w:rPr>
            <w:sz w:val="28"/>
            <w:szCs w:val="28"/>
          </w:rPr>
          <w:t>статье 47</w:t>
        </w:r>
      </w:hyperlink>
      <w:r w:rsidR="002E6ED9" w:rsidRPr="00023893">
        <w:rPr>
          <w:sz w:val="28"/>
          <w:szCs w:val="28"/>
          <w:vertAlign w:val="superscript"/>
        </w:rPr>
        <w:t>2</w:t>
      </w:r>
      <w:r w:rsidRPr="00023893">
        <w:rPr>
          <w:sz w:val="28"/>
          <w:szCs w:val="28"/>
        </w:rPr>
        <w:t xml:space="preserve"> Бюджетного кодекса Российской Федерации, </w:t>
      </w:r>
    </w:p>
    <w:p w:rsidR="00EA67E0" w:rsidRPr="00023893" w:rsidRDefault="00EA67E0" w:rsidP="00EA67E0">
      <w:pPr>
        <w:overflowPunct/>
        <w:ind w:firstLine="540"/>
        <w:jc w:val="both"/>
        <w:textAlignment w:val="auto"/>
        <w:rPr>
          <w:sz w:val="28"/>
          <w:szCs w:val="28"/>
        </w:rPr>
      </w:pPr>
      <w:r w:rsidRPr="00023893">
        <w:rPr>
          <w:sz w:val="28"/>
          <w:szCs w:val="28"/>
        </w:rPr>
        <w:t>ПРИКАЗЫВАЮ:</w:t>
      </w:r>
    </w:p>
    <w:p w:rsidR="00EA67E0" w:rsidRDefault="00EA67E0" w:rsidP="00EA67E0">
      <w:pPr>
        <w:overflowPunct/>
        <w:ind w:firstLine="540"/>
        <w:jc w:val="both"/>
        <w:textAlignment w:val="auto"/>
        <w:rPr>
          <w:sz w:val="28"/>
          <w:szCs w:val="28"/>
        </w:rPr>
      </w:pPr>
      <w:r w:rsidRPr="00023893">
        <w:rPr>
          <w:sz w:val="28"/>
          <w:szCs w:val="28"/>
        </w:rPr>
        <w:t xml:space="preserve">1. </w:t>
      </w:r>
      <w:r w:rsidR="003E2171">
        <w:rPr>
          <w:sz w:val="28"/>
          <w:szCs w:val="28"/>
        </w:rPr>
        <w:t>В</w:t>
      </w:r>
      <w:r w:rsidR="003E2171" w:rsidRPr="003E2171">
        <w:rPr>
          <w:sz w:val="28"/>
          <w:szCs w:val="28"/>
        </w:rPr>
        <w:t>нес</w:t>
      </w:r>
      <w:r w:rsidR="003E2171">
        <w:rPr>
          <w:sz w:val="28"/>
          <w:szCs w:val="28"/>
        </w:rPr>
        <w:t>ти</w:t>
      </w:r>
      <w:r w:rsidR="003E2171" w:rsidRPr="003E2171">
        <w:rPr>
          <w:sz w:val="28"/>
          <w:szCs w:val="28"/>
        </w:rPr>
        <w:t xml:space="preserve"> в Порядок принятия решения о признании безнадежной к взысканию задолженности по платежам в бюджет Республики Татарстан, администрируемым Министерством культуры Республики Татарстан, утвержденный приказом Министерства культуры Республики Татарстан от 25.10.2023 № 790од</w:t>
      </w:r>
      <w:r w:rsidR="003E2171">
        <w:rPr>
          <w:sz w:val="28"/>
          <w:szCs w:val="28"/>
        </w:rPr>
        <w:t xml:space="preserve"> </w:t>
      </w:r>
      <w:r w:rsidR="00EA3C28">
        <w:rPr>
          <w:sz w:val="28"/>
          <w:szCs w:val="28"/>
        </w:rPr>
        <w:br/>
      </w:r>
      <w:r w:rsidR="003E2171">
        <w:rPr>
          <w:sz w:val="28"/>
          <w:szCs w:val="28"/>
        </w:rPr>
        <w:t xml:space="preserve">«Об утверждении </w:t>
      </w:r>
      <w:r w:rsidR="003E2171" w:rsidRPr="003E2171">
        <w:rPr>
          <w:sz w:val="28"/>
          <w:szCs w:val="28"/>
        </w:rPr>
        <w:t>Поряд</w:t>
      </w:r>
      <w:r w:rsidR="003E2171">
        <w:rPr>
          <w:sz w:val="28"/>
          <w:szCs w:val="28"/>
        </w:rPr>
        <w:t>ка</w:t>
      </w:r>
      <w:r w:rsidR="003E2171" w:rsidRPr="003E2171">
        <w:rPr>
          <w:sz w:val="28"/>
          <w:szCs w:val="28"/>
        </w:rPr>
        <w:t xml:space="preserve"> принятия решения о признании безнадежной к взысканию задолженности по платежам в бюджет Республики Татарстан, администрируемым Министерством культуры Республики Татарстан</w:t>
      </w:r>
      <w:r w:rsidR="003E2171">
        <w:rPr>
          <w:sz w:val="28"/>
          <w:szCs w:val="28"/>
        </w:rPr>
        <w:t>» следующие изменения:</w:t>
      </w:r>
    </w:p>
    <w:p w:rsidR="003E2171" w:rsidRDefault="00F86A49" w:rsidP="00EA67E0">
      <w:pPr>
        <w:overflowPunct/>
        <w:ind w:firstLine="540"/>
        <w:jc w:val="both"/>
        <w:textAlignment w:val="auto"/>
        <w:rPr>
          <w:sz w:val="28"/>
          <w:szCs w:val="28"/>
        </w:rPr>
      </w:pPr>
      <w:r>
        <w:rPr>
          <w:sz w:val="28"/>
          <w:szCs w:val="28"/>
        </w:rPr>
        <w:t>в пункте 2:</w:t>
      </w:r>
    </w:p>
    <w:p w:rsidR="00F86A49" w:rsidRDefault="00F86A49" w:rsidP="00EA67E0">
      <w:pPr>
        <w:overflowPunct/>
        <w:ind w:firstLine="540"/>
        <w:jc w:val="both"/>
        <w:textAlignment w:val="auto"/>
        <w:rPr>
          <w:sz w:val="28"/>
          <w:szCs w:val="28"/>
        </w:rPr>
      </w:pPr>
      <w:r>
        <w:rPr>
          <w:sz w:val="28"/>
          <w:szCs w:val="28"/>
        </w:rPr>
        <w:t>подпункт б) изложить в следующей редакции:</w:t>
      </w:r>
    </w:p>
    <w:p w:rsidR="00F86A49" w:rsidRDefault="00F86A49" w:rsidP="00FA6E12">
      <w:pPr>
        <w:ind w:firstLine="540"/>
        <w:jc w:val="both"/>
        <w:rPr>
          <w:sz w:val="28"/>
          <w:szCs w:val="28"/>
        </w:rPr>
      </w:pPr>
      <w:r>
        <w:rPr>
          <w:sz w:val="28"/>
          <w:szCs w:val="28"/>
        </w:rPr>
        <w:t xml:space="preserve">«б) </w:t>
      </w:r>
      <w:r w:rsidRPr="00F86A49">
        <w:rPr>
          <w:sz w:val="28"/>
          <w:szCs w:val="28"/>
        </w:rPr>
        <w:t xml:space="preserve">завершения процедуры банкротства гражданина, индивидуального предпринимателя в соответствии с Федеральным законом от 26 октября 2002 года </w:t>
      </w:r>
      <w:r w:rsidR="00223A64">
        <w:rPr>
          <w:sz w:val="28"/>
          <w:szCs w:val="28"/>
        </w:rPr>
        <w:br/>
      </w:r>
      <w:r w:rsidR="00FA6E12">
        <w:rPr>
          <w:sz w:val="28"/>
          <w:szCs w:val="28"/>
        </w:rPr>
        <w:t>№</w:t>
      </w:r>
      <w:r w:rsidRPr="00F86A49">
        <w:rPr>
          <w:sz w:val="28"/>
          <w:szCs w:val="28"/>
        </w:rPr>
        <w:t xml:space="preserve"> 127-ФЗ </w:t>
      </w:r>
      <w:r w:rsidR="00FA6E12">
        <w:rPr>
          <w:sz w:val="28"/>
          <w:szCs w:val="28"/>
        </w:rPr>
        <w:t>«</w:t>
      </w:r>
      <w:r w:rsidRPr="00F86A49">
        <w:rPr>
          <w:sz w:val="28"/>
          <w:szCs w:val="28"/>
        </w:rPr>
        <w:t>О несостоятельности (банкротстве)</w:t>
      </w:r>
      <w:r w:rsidR="00FA6E12">
        <w:rPr>
          <w:sz w:val="28"/>
          <w:szCs w:val="28"/>
        </w:rPr>
        <w:t>»</w:t>
      </w:r>
      <w:r w:rsidRPr="00F86A49">
        <w:rPr>
          <w:sz w:val="28"/>
          <w:szCs w:val="28"/>
        </w:rPr>
        <w:t xml:space="preserve"> - в части задолженности по платежам в бюджет, от исполнения обязанности по уплате которой он освобожден </w:t>
      </w:r>
      <w:r w:rsidR="00EA3C28">
        <w:rPr>
          <w:sz w:val="28"/>
          <w:szCs w:val="28"/>
        </w:rPr>
        <w:br/>
      </w:r>
      <w:r w:rsidRPr="00F86A49">
        <w:rPr>
          <w:sz w:val="28"/>
          <w:szCs w:val="28"/>
        </w:rPr>
        <w:t>в соответствии с указанным Федеральным законом</w:t>
      </w:r>
      <w:r w:rsidR="00FA6E12">
        <w:rPr>
          <w:sz w:val="28"/>
          <w:szCs w:val="28"/>
        </w:rPr>
        <w:t>»;</w:t>
      </w:r>
    </w:p>
    <w:p w:rsidR="00FA6E12" w:rsidRDefault="000558F8" w:rsidP="00FA6E12">
      <w:pPr>
        <w:ind w:firstLine="540"/>
        <w:jc w:val="both"/>
        <w:rPr>
          <w:sz w:val="28"/>
          <w:szCs w:val="28"/>
        </w:rPr>
      </w:pPr>
      <w:r>
        <w:rPr>
          <w:sz w:val="28"/>
          <w:szCs w:val="28"/>
        </w:rPr>
        <w:t xml:space="preserve">подпункт </w:t>
      </w:r>
      <w:r w:rsidR="00E215BB">
        <w:rPr>
          <w:sz w:val="28"/>
          <w:szCs w:val="28"/>
        </w:rPr>
        <w:t>в</w:t>
      </w:r>
      <w:r>
        <w:rPr>
          <w:sz w:val="28"/>
          <w:szCs w:val="28"/>
        </w:rPr>
        <w:t>) изложить в следующей редакции:</w:t>
      </w:r>
    </w:p>
    <w:p w:rsidR="000558F8" w:rsidRDefault="000558F8" w:rsidP="000558F8">
      <w:pPr>
        <w:ind w:firstLine="540"/>
        <w:jc w:val="both"/>
        <w:rPr>
          <w:sz w:val="28"/>
          <w:szCs w:val="28"/>
        </w:rPr>
      </w:pPr>
      <w:r>
        <w:rPr>
          <w:sz w:val="28"/>
          <w:szCs w:val="28"/>
        </w:rPr>
        <w:t>«</w:t>
      </w:r>
      <w:r w:rsidR="00AF21D5">
        <w:rPr>
          <w:sz w:val="28"/>
          <w:szCs w:val="28"/>
        </w:rPr>
        <w:t>в</w:t>
      </w:r>
      <w:r>
        <w:rPr>
          <w:sz w:val="28"/>
          <w:szCs w:val="28"/>
        </w:rPr>
        <w:t xml:space="preserve">) </w:t>
      </w:r>
      <w:r w:rsidRPr="000558F8">
        <w:rPr>
          <w:sz w:val="28"/>
          <w:szCs w:val="28"/>
        </w:rPr>
        <w:t xml:space="preserve">применения актов об амнистии или помилования в отношении осужденных </w:t>
      </w:r>
      <w:r w:rsidR="00EA3C28">
        <w:rPr>
          <w:sz w:val="28"/>
          <w:szCs w:val="28"/>
        </w:rPr>
        <w:br/>
      </w:r>
      <w:r w:rsidRPr="000558F8">
        <w:rPr>
          <w:sz w:val="28"/>
          <w:szCs w:val="28"/>
        </w:rPr>
        <w:t xml:space="preserve">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w:t>
      </w:r>
      <w:r w:rsidRPr="000558F8">
        <w:rPr>
          <w:sz w:val="28"/>
          <w:szCs w:val="28"/>
        </w:rPr>
        <w:lastRenderedPageBreak/>
        <w:t xml:space="preserve">по платежам в бюджет, в том числе в связи с истечением установленного срока </w:t>
      </w:r>
      <w:r w:rsidR="00EA3C28">
        <w:rPr>
          <w:sz w:val="28"/>
          <w:szCs w:val="28"/>
        </w:rPr>
        <w:br/>
      </w:r>
      <w:r w:rsidRPr="000558F8">
        <w:rPr>
          <w:sz w:val="28"/>
          <w:szCs w:val="28"/>
        </w:rPr>
        <w:t>ее взыскания</w:t>
      </w:r>
      <w:r>
        <w:rPr>
          <w:sz w:val="28"/>
          <w:szCs w:val="28"/>
        </w:rPr>
        <w:t>»;</w:t>
      </w:r>
    </w:p>
    <w:p w:rsidR="000558F8" w:rsidRDefault="000A6782" w:rsidP="000558F8">
      <w:pPr>
        <w:ind w:firstLine="540"/>
        <w:jc w:val="both"/>
        <w:rPr>
          <w:sz w:val="28"/>
          <w:szCs w:val="28"/>
        </w:rPr>
      </w:pPr>
      <w:r>
        <w:rPr>
          <w:sz w:val="28"/>
          <w:szCs w:val="28"/>
        </w:rPr>
        <w:t>п</w:t>
      </w:r>
      <w:r w:rsidR="008F3685">
        <w:rPr>
          <w:sz w:val="28"/>
          <w:szCs w:val="28"/>
        </w:rPr>
        <w:t xml:space="preserve">одпункт </w:t>
      </w:r>
      <w:r w:rsidR="00AF21D5">
        <w:rPr>
          <w:sz w:val="28"/>
          <w:szCs w:val="28"/>
        </w:rPr>
        <w:t>д</w:t>
      </w:r>
      <w:r w:rsidR="008F3685">
        <w:rPr>
          <w:sz w:val="28"/>
          <w:szCs w:val="28"/>
        </w:rPr>
        <w:t>) изложить в следующей редакции:</w:t>
      </w:r>
    </w:p>
    <w:p w:rsidR="008F3685" w:rsidRPr="008F3685" w:rsidRDefault="008F3685" w:rsidP="008F3685">
      <w:pPr>
        <w:ind w:firstLine="540"/>
        <w:jc w:val="both"/>
        <w:rPr>
          <w:sz w:val="28"/>
          <w:szCs w:val="28"/>
        </w:rPr>
      </w:pPr>
      <w:r>
        <w:rPr>
          <w:sz w:val="28"/>
          <w:szCs w:val="28"/>
        </w:rPr>
        <w:t>«</w:t>
      </w:r>
      <w:r w:rsidR="00E215BB">
        <w:rPr>
          <w:sz w:val="28"/>
          <w:szCs w:val="28"/>
        </w:rPr>
        <w:t>д</w:t>
      </w:r>
      <w:r>
        <w:rPr>
          <w:sz w:val="28"/>
          <w:szCs w:val="28"/>
        </w:rPr>
        <w:t xml:space="preserve">) </w:t>
      </w:r>
      <w:r w:rsidRPr="008F3685">
        <w:rPr>
          <w:sz w:val="28"/>
          <w:szCs w:val="28"/>
        </w:rPr>
        <w:t xml:space="preserve">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w:t>
      </w:r>
      <w:r w:rsidR="000A6782">
        <w:rPr>
          <w:sz w:val="28"/>
          <w:szCs w:val="28"/>
        </w:rPr>
        <w:t>№</w:t>
      </w:r>
      <w:r w:rsidRPr="008F3685">
        <w:rPr>
          <w:sz w:val="28"/>
          <w:szCs w:val="28"/>
        </w:rPr>
        <w:t xml:space="preserve"> 229-ФЗ </w:t>
      </w:r>
      <w:r w:rsidR="000A6782">
        <w:rPr>
          <w:sz w:val="28"/>
          <w:szCs w:val="28"/>
        </w:rPr>
        <w:t>«</w:t>
      </w:r>
      <w:r w:rsidRPr="008F3685">
        <w:rPr>
          <w:sz w:val="28"/>
          <w:szCs w:val="28"/>
        </w:rPr>
        <w:t>Об исполнительном производстве</w:t>
      </w:r>
      <w:r w:rsidR="000A6782">
        <w:rPr>
          <w:sz w:val="28"/>
          <w:szCs w:val="28"/>
        </w:rPr>
        <w:t>»</w:t>
      </w:r>
      <w:r w:rsidRPr="008F3685">
        <w:rPr>
          <w:sz w:val="28"/>
          <w:szCs w:val="28"/>
        </w:rPr>
        <w:t xml:space="preserve">, если </w:t>
      </w:r>
      <w:r w:rsidR="00EA3C28">
        <w:rPr>
          <w:sz w:val="28"/>
          <w:szCs w:val="28"/>
        </w:rPr>
        <w:br/>
      </w:r>
      <w:r w:rsidRPr="008F3685">
        <w:rPr>
          <w:sz w:val="28"/>
          <w:szCs w:val="28"/>
        </w:rPr>
        <w:t xml:space="preserve">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w:t>
      </w:r>
      <w:r w:rsidR="00EA3C28">
        <w:rPr>
          <w:sz w:val="28"/>
          <w:szCs w:val="28"/>
        </w:rPr>
        <w:br/>
      </w:r>
      <w:r w:rsidRPr="008F3685">
        <w:rPr>
          <w:sz w:val="28"/>
          <w:szCs w:val="28"/>
        </w:rPr>
        <w:t>о банкротстве, прошло более пяти лет</w:t>
      </w:r>
      <w:r w:rsidR="000A6782">
        <w:rPr>
          <w:sz w:val="28"/>
          <w:szCs w:val="28"/>
        </w:rPr>
        <w:t>»</w:t>
      </w:r>
      <w:r w:rsidRPr="008F3685">
        <w:rPr>
          <w:sz w:val="28"/>
          <w:szCs w:val="28"/>
        </w:rPr>
        <w:t>;</w:t>
      </w:r>
    </w:p>
    <w:p w:rsidR="008F3685" w:rsidRPr="008F3685" w:rsidRDefault="000A6782" w:rsidP="008F3685">
      <w:pPr>
        <w:ind w:firstLine="540"/>
        <w:jc w:val="both"/>
        <w:rPr>
          <w:sz w:val="28"/>
          <w:szCs w:val="28"/>
        </w:rPr>
      </w:pPr>
      <w:r>
        <w:rPr>
          <w:sz w:val="28"/>
          <w:szCs w:val="28"/>
        </w:rPr>
        <w:t>п</w:t>
      </w:r>
      <w:r w:rsidR="00223A64">
        <w:rPr>
          <w:sz w:val="28"/>
          <w:szCs w:val="28"/>
        </w:rPr>
        <w:t>одпункт е) изложить в следующей редакции:</w:t>
      </w:r>
    </w:p>
    <w:p w:rsidR="008F3685" w:rsidRPr="000558F8" w:rsidRDefault="000A6782" w:rsidP="008F3685">
      <w:pPr>
        <w:ind w:firstLine="540"/>
        <w:jc w:val="both"/>
        <w:rPr>
          <w:sz w:val="28"/>
          <w:szCs w:val="28"/>
        </w:rPr>
      </w:pPr>
      <w:r>
        <w:rPr>
          <w:sz w:val="28"/>
          <w:szCs w:val="28"/>
        </w:rPr>
        <w:t>«е</w:t>
      </w:r>
      <w:r w:rsidR="00E215BB">
        <w:rPr>
          <w:sz w:val="28"/>
          <w:szCs w:val="28"/>
        </w:rPr>
        <w:t>)</w:t>
      </w:r>
      <w:r w:rsidR="00B6536F">
        <w:rPr>
          <w:sz w:val="28"/>
          <w:szCs w:val="28"/>
        </w:rPr>
        <w:t xml:space="preserve"> </w:t>
      </w:r>
      <w:r w:rsidR="008F3685" w:rsidRPr="008F3685">
        <w:rPr>
          <w:sz w:val="28"/>
          <w:szCs w:val="28"/>
        </w:rPr>
        <w:t xml:space="preserve">принятия судом акта о возвращении заявления о признании должника банкротом или прекращении производства по делу о банкротстве в связи </w:t>
      </w:r>
      <w:r w:rsidR="00EA3C28">
        <w:rPr>
          <w:sz w:val="28"/>
          <w:szCs w:val="28"/>
        </w:rPr>
        <w:br/>
      </w:r>
      <w:r w:rsidR="008F3685" w:rsidRPr="008F3685">
        <w:rPr>
          <w:sz w:val="28"/>
          <w:szCs w:val="28"/>
        </w:rPr>
        <w:t>с отсутствием средств, достаточных для возмещения судебных расходов на проведение процедур, применяемых в деле о банкротстве</w:t>
      </w:r>
      <w:r w:rsidR="00994D9D">
        <w:rPr>
          <w:sz w:val="28"/>
          <w:szCs w:val="28"/>
        </w:rPr>
        <w:t>».</w:t>
      </w:r>
    </w:p>
    <w:p w:rsidR="00EA67E0" w:rsidRPr="00023893" w:rsidRDefault="00EA67E0" w:rsidP="00EA67E0">
      <w:pPr>
        <w:overflowPunct/>
        <w:ind w:firstLine="540"/>
        <w:jc w:val="both"/>
        <w:textAlignment w:val="auto"/>
        <w:rPr>
          <w:sz w:val="28"/>
          <w:szCs w:val="28"/>
        </w:rPr>
      </w:pPr>
      <w:r w:rsidRPr="00023893">
        <w:rPr>
          <w:sz w:val="28"/>
          <w:szCs w:val="28"/>
        </w:rPr>
        <w:t xml:space="preserve">2. Отделу </w:t>
      </w:r>
      <w:r w:rsidR="00BD1774" w:rsidRPr="00023893">
        <w:rPr>
          <w:sz w:val="28"/>
          <w:szCs w:val="28"/>
        </w:rPr>
        <w:t xml:space="preserve">государственной службы, кадровой и юридической работы </w:t>
      </w:r>
      <w:r w:rsidRPr="00023893">
        <w:rPr>
          <w:sz w:val="28"/>
          <w:szCs w:val="28"/>
        </w:rPr>
        <w:t>обеспечить государственную регистрацию настоящего приказа в Министерстве юстиции Республики Татарстан.</w:t>
      </w:r>
    </w:p>
    <w:p w:rsidR="00EA67E0" w:rsidRPr="00023893" w:rsidRDefault="00EA67E0" w:rsidP="00EA67E0">
      <w:pPr>
        <w:overflowPunct/>
        <w:ind w:firstLine="540"/>
        <w:jc w:val="both"/>
        <w:textAlignment w:val="auto"/>
        <w:rPr>
          <w:sz w:val="28"/>
          <w:szCs w:val="28"/>
        </w:rPr>
      </w:pPr>
      <w:r w:rsidRPr="00023893">
        <w:rPr>
          <w:sz w:val="28"/>
          <w:szCs w:val="28"/>
        </w:rPr>
        <w:t>3. Контроль за исполнением настоящего приказа оставляю за собой.</w:t>
      </w:r>
    </w:p>
    <w:p w:rsidR="00EA67E0" w:rsidRPr="00023893" w:rsidRDefault="00EA67E0" w:rsidP="009B0597">
      <w:pPr>
        <w:overflowPunct/>
        <w:autoSpaceDE/>
        <w:autoSpaceDN/>
        <w:adjustRightInd/>
        <w:ind w:right="-1"/>
        <w:jc w:val="both"/>
        <w:textAlignment w:val="auto"/>
        <w:rPr>
          <w:rFonts w:eastAsia="Calibri"/>
          <w:sz w:val="28"/>
          <w:szCs w:val="28"/>
          <w:lang w:eastAsia="en-US"/>
        </w:rPr>
      </w:pPr>
    </w:p>
    <w:p w:rsidR="00AD02C0" w:rsidRPr="00023893" w:rsidRDefault="00AD02C0" w:rsidP="009B0597">
      <w:pPr>
        <w:overflowPunct/>
        <w:autoSpaceDE/>
        <w:autoSpaceDN/>
        <w:adjustRightInd/>
        <w:ind w:right="-1"/>
        <w:jc w:val="both"/>
        <w:textAlignment w:val="auto"/>
        <w:rPr>
          <w:rFonts w:eastAsia="Calibri"/>
          <w:sz w:val="28"/>
          <w:szCs w:val="28"/>
        </w:rPr>
      </w:pPr>
    </w:p>
    <w:p w:rsidR="001F0046" w:rsidRPr="00023893" w:rsidRDefault="00393E10" w:rsidP="009B0597">
      <w:pPr>
        <w:overflowPunct/>
        <w:autoSpaceDE/>
        <w:autoSpaceDN/>
        <w:adjustRightInd/>
        <w:ind w:right="-1"/>
        <w:jc w:val="both"/>
        <w:textAlignment w:val="auto"/>
        <w:rPr>
          <w:rFonts w:eastAsia="Calibri"/>
          <w:sz w:val="28"/>
          <w:szCs w:val="28"/>
        </w:rPr>
      </w:pPr>
      <w:r w:rsidRPr="00023893">
        <w:rPr>
          <w:rFonts w:eastAsia="Calibri"/>
          <w:sz w:val="28"/>
          <w:szCs w:val="28"/>
        </w:rPr>
        <w:t>М</w:t>
      </w:r>
      <w:r w:rsidR="00762397" w:rsidRPr="00023893">
        <w:rPr>
          <w:rFonts w:eastAsia="Calibri"/>
          <w:sz w:val="28"/>
          <w:szCs w:val="28"/>
        </w:rPr>
        <w:t>инистр</w:t>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r>
      <w:r w:rsidRPr="00023893">
        <w:rPr>
          <w:rFonts w:eastAsia="Calibri"/>
          <w:sz w:val="28"/>
          <w:szCs w:val="28"/>
        </w:rPr>
        <w:tab/>
        <w:t xml:space="preserve">  </w:t>
      </w:r>
      <w:r w:rsidR="00762397" w:rsidRPr="00023893">
        <w:rPr>
          <w:rFonts w:eastAsia="Calibri"/>
          <w:sz w:val="28"/>
          <w:szCs w:val="28"/>
        </w:rPr>
        <w:t>И.Х.Аюпова</w:t>
      </w:r>
    </w:p>
    <w:p w:rsidR="00D91586" w:rsidRPr="00023893" w:rsidRDefault="00D91586" w:rsidP="009B0597">
      <w:pPr>
        <w:overflowPunct/>
        <w:autoSpaceDE/>
        <w:autoSpaceDN/>
        <w:adjustRightInd/>
        <w:ind w:right="-1"/>
        <w:jc w:val="both"/>
        <w:textAlignment w:val="auto"/>
        <w:rPr>
          <w:rFonts w:eastAsia="Calibri"/>
          <w:sz w:val="28"/>
          <w:szCs w:val="28"/>
        </w:rPr>
      </w:pPr>
    </w:p>
    <w:p w:rsidR="00D91586" w:rsidRPr="00023893" w:rsidRDefault="00D91586" w:rsidP="009B0597">
      <w:pPr>
        <w:overflowPunct/>
        <w:autoSpaceDE/>
        <w:autoSpaceDN/>
        <w:adjustRightInd/>
        <w:ind w:right="-1"/>
        <w:jc w:val="both"/>
        <w:textAlignment w:val="auto"/>
        <w:rPr>
          <w:rFonts w:eastAsia="Calibri"/>
          <w:sz w:val="28"/>
          <w:szCs w:val="28"/>
        </w:rPr>
      </w:pPr>
    </w:p>
    <w:p w:rsidR="00D91586" w:rsidRPr="00023893" w:rsidRDefault="00D91586" w:rsidP="009B0597">
      <w:pPr>
        <w:overflowPunct/>
        <w:autoSpaceDE/>
        <w:autoSpaceDN/>
        <w:adjustRightInd/>
        <w:ind w:right="-1"/>
        <w:jc w:val="both"/>
        <w:textAlignment w:val="auto"/>
        <w:rPr>
          <w:rFonts w:eastAsia="Calibri"/>
          <w:sz w:val="28"/>
          <w:szCs w:val="28"/>
        </w:rPr>
      </w:pPr>
    </w:p>
    <w:p w:rsidR="00D91586" w:rsidRPr="00023893" w:rsidRDefault="00D91586" w:rsidP="009B0597">
      <w:pPr>
        <w:overflowPunct/>
        <w:autoSpaceDE/>
        <w:autoSpaceDN/>
        <w:adjustRightInd/>
        <w:ind w:right="-1"/>
        <w:jc w:val="both"/>
        <w:textAlignment w:val="auto"/>
        <w:rPr>
          <w:rFonts w:eastAsia="Calibri"/>
          <w:sz w:val="28"/>
          <w:szCs w:val="28"/>
        </w:rPr>
      </w:pPr>
    </w:p>
    <w:sectPr w:rsidR="00D91586" w:rsidRPr="00023893" w:rsidSect="008F13FE">
      <w:pgSz w:w="11906" w:h="16838"/>
      <w:pgMar w:top="1134" w:right="567" w:bottom="1134" w:left="1134" w:header="720"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B99" w:rsidRDefault="003C6B99">
      <w:r>
        <w:separator/>
      </w:r>
    </w:p>
  </w:endnote>
  <w:endnote w:type="continuationSeparator" w:id="0">
    <w:p w:rsidR="003C6B99" w:rsidRDefault="003C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B99" w:rsidRDefault="003C6B99">
      <w:r>
        <w:separator/>
      </w:r>
    </w:p>
  </w:footnote>
  <w:footnote w:type="continuationSeparator" w:id="0">
    <w:p w:rsidR="003C6B99" w:rsidRDefault="003C6B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15:restartNumberingAfterBreak="0">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1215F"/>
    <w:rsid w:val="000223AB"/>
    <w:rsid w:val="00022475"/>
    <w:rsid w:val="00022D9D"/>
    <w:rsid w:val="00023076"/>
    <w:rsid w:val="00023893"/>
    <w:rsid w:val="00025780"/>
    <w:rsid w:val="00034A02"/>
    <w:rsid w:val="0003560E"/>
    <w:rsid w:val="00041F50"/>
    <w:rsid w:val="00043F04"/>
    <w:rsid w:val="00044C3B"/>
    <w:rsid w:val="00044F4E"/>
    <w:rsid w:val="00046BD5"/>
    <w:rsid w:val="00050C5F"/>
    <w:rsid w:val="00051AAE"/>
    <w:rsid w:val="000558F8"/>
    <w:rsid w:val="00057C59"/>
    <w:rsid w:val="00063FB5"/>
    <w:rsid w:val="0006438E"/>
    <w:rsid w:val="00077250"/>
    <w:rsid w:val="00081FB7"/>
    <w:rsid w:val="000844CB"/>
    <w:rsid w:val="00090B39"/>
    <w:rsid w:val="00096193"/>
    <w:rsid w:val="00096235"/>
    <w:rsid w:val="000A6782"/>
    <w:rsid w:val="000A7E89"/>
    <w:rsid w:val="000B01BA"/>
    <w:rsid w:val="000B64DA"/>
    <w:rsid w:val="000B6E03"/>
    <w:rsid w:val="000C6342"/>
    <w:rsid w:val="000C78F0"/>
    <w:rsid w:val="000D23FE"/>
    <w:rsid w:val="000E1000"/>
    <w:rsid w:val="000E6FF2"/>
    <w:rsid w:val="000F15FD"/>
    <w:rsid w:val="000F1617"/>
    <w:rsid w:val="000F2C00"/>
    <w:rsid w:val="00100437"/>
    <w:rsid w:val="00105976"/>
    <w:rsid w:val="0010620D"/>
    <w:rsid w:val="00107F95"/>
    <w:rsid w:val="0011132B"/>
    <w:rsid w:val="00115EBD"/>
    <w:rsid w:val="00124663"/>
    <w:rsid w:val="001315CF"/>
    <w:rsid w:val="00131E89"/>
    <w:rsid w:val="001341BD"/>
    <w:rsid w:val="001348C0"/>
    <w:rsid w:val="00140457"/>
    <w:rsid w:val="00145D28"/>
    <w:rsid w:val="00147C57"/>
    <w:rsid w:val="001510E1"/>
    <w:rsid w:val="001535A1"/>
    <w:rsid w:val="0015404A"/>
    <w:rsid w:val="001647CA"/>
    <w:rsid w:val="00176A5F"/>
    <w:rsid w:val="00180B5A"/>
    <w:rsid w:val="00181847"/>
    <w:rsid w:val="00185C65"/>
    <w:rsid w:val="0018680D"/>
    <w:rsid w:val="00191562"/>
    <w:rsid w:val="00192B16"/>
    <w:rsid w:val="00196ABF"/>
    <w:rsid w:val="001A56A0"/>
    <w:rsid w:val="001B1654"/>
    <w:rsid w:val="001B44D5"/>
    <w:rsid w:val="001B4BB6"/>
    <w:rsid w:val="001C251C"/>
    <w:rsid w:val="001C2B15"/>
    <w:rsid w:val="001D090B"/>
    <w:rsid w:val="001D0937"/>
    <w:rsid w:val="001D10F2"/>
    <w:rsid w:val="001D2C1B"/>
    <w:rsid w:val="001D5AE1"/>
    <w:rsid w:val="001E1EEC"/>
    <w:rsid w:val="001E30D8"/>
    <w:rsid w:val="001E64F7"/>
    <w:rsid w:val="001E6ED6"/>
    <w:rsid w:val="001F0046"/>
    <w:rsid w:val="001F0B59"/>
    <w:rsid w:val="00200954"/>
    <w:rsid w:val="0020101E"/>
    <w:rsid w:val="002077C6"/>
    <w:rsid w:val="00207FCA"/>
    <w:rsid w:val="0021064B"/>
    <w:rsid w:val="00216A2E"/>
    <w:rsid w:val="002201FC"/>
    <w:rsid w:val="00223262"/>
    <w:rsid w:val="00223A64"/>
    <w:rsid w:val="00224932"/>
    <w:rsid w:val="00225AD3"/>
    <w:rsid w:val="00226A2B"/>
    <w:rsid w:val="0023002E"/>
    <w:rsid w:val="00233222"/>
    <w:rsid w:val="00236850"/>
    <w:rsid w:val="002411A0"/>
    <w:rsid w:val="00241B2A"/>
    <w:rsid w:val="00243374"/>
    <w:rsid w:val="002436A4"/>
    <w:rsid w:val="00246305"/>
    <w:rsid w:val="002511D3"/>
    <w:rsid w:val="00263C4B"/>
    <w:rsid w:val="0027379D"/>
    <w:rsid w:val="00282351"/>
    <w:rsid w:val="00284795"/>
    <w:rsid w:val="00286238"/>
    <w:rsid w:val="0029240C"/>
    <w:rsid w:val="00292A4B"/>
    <w:rsid w:val="002A02BB"/>
    <w:rsid w:val="002A0EA5"/>
    <w:rsid w:val="002A5217"/>
    <w:rsid w:val="002A55A4"/>
    <w:rsid w:val="002B6052"/>
    <w:rsid w:val="002B6F51"/>
    <w:rsid w:val="002B7826"/>
    <w:rsid w:val="002C5C44"/>
    <w:rsid w:val="002D157D"/>
    <w:rsid w:val="002D1747"/>
    <w:rsid w:val="002D1B0A"/>
    <w:rsid w:val="002D2A0D"/>
    <w:rsid w:val="002D4827"/>
    <w:rsid w:val="002E0303"/>
    <w:rsid w:val="002E1EDC"/>
    <w:rsid w:val="002E295B"/>
    <w:rsid w:val="002E47AB"/>
    <w:rsid w:val="002E4E78"/>
    <w:rsid w:val="002E6ED9"/>
    <w:rsid w:val="00305682"/>
    <w:rsid w:val="0030591C"/>
    <w:rsid w:val="00305992"/>
    <w:rsid w:val="003068BB"/>
    <w:rsid w:val="00311842"/>
    <w:rsid w:val="00312874"/>
    <w:rsid w:val="00314ECD"/>
    <w:rsid w:val="0032300D"/>
    <w:rsid w:val="003260FA"/>
    <w:rsid w:val="00330619"/>
    <w:rsid w:val="00330ACA"/>
    <w:rsid w:val="00332DCA"/>
    <w:rsid w:val="00333761"/>
    <w:rsid w:val="00340751"/>
    <w:rsid w:val="00347407"/>
    <w:rsid w:val="0035231C"/>
    <w:rsid w:val="00353AC2"/>
    <w:rsid w:val="003546FB"/>
    <w:rsid w:val="003555B7"/>
    <w:rsid w:val="00357713"/>
    <w:rsid w:val="003634E6"/>
    <w:rsid w:val="00382559"/>
    <w:rsid w:val="003868C3"/>
    <w:rsid w:val="00386FAE"/>
    <w:rsid w:val="00393E10"/>
    <w:rsid w:val="00396BF9"/>
    <w:rsid w:val="003A0027"/>
    <w:rsid w:val="003B22DF"/>
    <w:rsid w:val="003B23B0"/>
    <w:rsid w:val="003C26A4"/>
    <w:rsid w:val="003C3107"/>
    <w:rsid w:val="003C67B9"/>
    <w:rsid w:val="003C6B99"/>
    <w:rsid w:val="003C7117"/>
    <w:rsid w:val="003D7877"/>
    <w:rsid w:val="003E2171"/>
    <w:rsid w:val="003E4420"/>
    <w:rsid w:val="003E6AEB"/>
    <w:rsid w:val="003F2CAE"/>
    <w:rsid w:val="003F3F46"/>
    <w:rsid w:val="004026EC"/>
    <w:rsid w:val="004045E9"/>
    <w:rsid w:val="00425CB4"/>
    <w:rsid w:val="00427978"/>
    <w:rsid w:val="00441197"/>
    <w:rsid w:val="00451E7F"/>
    <w:rsid w:val="00452CD3"/>
    <w:rsid w:val="004538FC"/>
    <w:rsid w:val="00463124"/>
    <w:rsid w:val="00466F5D"/>
    <w:rsid w:val="004702E2"/>
    <w:rsid w:val="00474D91"/>
    <w:rsid w:val="00481F43"/>
    <w:rsid w:val="00484E88"/>
    <w:rsid w:val="00485076"/>
    <w:rsid w:val="00491A71"/>
    <w:rsid w:val="00497D73"/>
    <w:rsid w:val="004A1FFB"/>
    <w:rsid w:val="004A3086"/>
    <w:rsid w:val="004A79AC"/>
    <w:rsid w:val="004B249D"/>
    <w:rsid w:val="004B7FDA"/>
    <w:rsid w:val="004C7FAE"/>
    <w:rsid w:val="004D27F4"/>
    <w:rsid w:val="004D5FB5"/>
    <w:rsid w:val="004E29B8"/>
    <w:rsid w:val="004E7C33"/>
    <w:rsid w:val="004F05EF"/>
    <w:rsid w:val="004F4909"/>
    <w:rsid w:val="004F5CA7"/>
    <w:rsid w:val="004F6EEF"/>
    <w:rsid w:val="00504CF0"/>
    <w:rsid w:val="00504E6D"/>
    <w:rsid w:val="005068BB"/>
    <w:rsid w:val="00507725"/>
    <w:rsid w:val="00514A8A"/>
    <w:rsid w:val="00515374"/>
    <w:rsid w:val="00523BCE"/>
    <w:rsid w:val="00525973"/>
    <w:rsid w:val="00527386"/>
    <w:rsid w:val="0053148A"/>
    <w:rsid w:val="00533AA2"/>
    <w:rsid w:val="00534285"/>
    <w:rsid w:val="005424EC"/>
    <w:rsid w:val="005426AE"/>
    <w:rsid w:val="005458B4"/>
    <w:rsid w:val="0054662C"/>
    <w:rsid w:val="005476CB"/>
    <w:rsid w:val="00551C06"/>
    <w:rsid w:val="00554E39"/>
    <w:rsid w:val="00556563"/>
    <w:rsid w:val="005576D7"/>
    <w:rsid w:val="00557B07"/>
    <w:rsid w:val="00557FCF"/>
    <w:rsid w:val="0056050B"/>
    <w:rsid w:val="00560D8E"/>
    <w:rsid w:val="00563DB0"/>
    <w:rsid w:val="00576413"/>
    <w:rsid w:val="00576910"/>
    <w:rsid w:val="0058037B"/>
    <w:rsid w:val="0058256E"/>
    <w:rsid w:val="00591A32"/>
    <w:rsid w:val="00592A07"/>
    <w:rsid w:val="00592D4E"/>
    <w:rsid w:val="005937C6"/>
    <w:rsid w:val="005A14E9"/>
    <w:rsid w:val="005A1DD1"/>
    <w:rsid w:val="005A2434"/>
    <w:rsid w:val="005A6350"/>
    <w:rsid w:val="005A7497"/>
    <w:rsid w:val="005C3174"/>
    <w:rsid w:val="005C62FA"/>
    <w:rsid w:val="005D038D"/>
    <w:rsid w:val="005D377D"/>
    <w:rsid w:val="005D623A"/>
    <w:rsid w:val="005D6A2A"/>
    <w:rsid w:val="005E2BB3"/>
    <w:rsid w:val="005E35F4"/>
    <w:rsid w:val="005E4503"/>
    <w:rsid w:val="005E507E"/>
    <w:rsid w:val="005F101E"/>
    <w:rsid w:val="005F2881"/>
    <w:rsid w:val="005F4C20"/>
    <w:rsid w:val="006033C7"/>
    <w:rsid w:val="0060659C"/>
    <w:rsid w:val="00610D99"/>
    <w:rsid w:val="00611ED7"/>
    <w:rsid w:val="00613936"/>
    <w:rsid w:val="006304D5"/>
    <w:rsid w:val="006308A4"/>
    <w:rsid w:val="00632B34"/>
    <w:rsid w:val="00635CB8"/>
    <w:rsid w:val="0063772D"/>
    <w:rsid w:val="00640F69"/>
    <w:rsid w:val="006454B1"/>
    <w:rsid w:val="006505A5"/>
    <w:rsid w:val="0065488C"/>
    <w:rsid w:val="00654B95"/>
    <w:rsid w:val="006572EC"/>
    <w:rsid w:val="00660538"/>
    <w:rsid w:val="0066274C"/>
    <w:rsid w:val="006630C7"/>
    <w:rsid w:val="00664750"/>
    <w:rsid w:val="00665014"/>
    <w:rsid w:val="00666AF4"/>
    <w:rsid w:val="00670EC9"/>
    <w:rsid w:val="00673841"/>
    <w:rsid w:val="00681B97"/>
    <w:rsid w:val="00686696"/>
    <w:rsid w:val="006872A9"/>
    <w:rsid w:val="0068769A"/>
    <w:rsid w:val="006A64AD"/>
    <w:rsid w:val="006B2BC5"/>
    <w:rsid w:val="006B5709"/>
    <w:rsid w:val="006B64AE"/>
    <w:rsid w:val="006C0ADB"/>
    <w:rsid w:val="006C12E1"/>
    <w:rsid w:val="006C1496"/>
    <w:rsid w:val="006D0667"/>
    <w:rsid w:val="006D2697"/>
    <w:rsid w:val="006D42AC"/>
    <w:rsid w:val="006D464E"/>
    <w:rsid w:val="006E05C0"/>
    <w:rsid w:val="006E10D7"/>
    <w:rsid w:val="006F2DDD"/>
    <w:rsid w:val="006F4059"/>
    <w:rsid w:val="006F4318"/>
    <w:rsid w:val="006F5181"/>
    <w:rsid w:val="006F55F4"/>
    <w:rsid w:val="0070061F"/>
    <w:rsid w:val="007049A1"/>
    <w:rsid w:val="0072334E"/>
    <w:rsid w:val="007264D9"/>
    <w:rsid w:val="00727FDA"/>
    <w:rsid w:val="00732754"/>
    <w:rsid w:val="00733496"/>
    <w:rsid w:val="00735CB1"/>
    <w:rsid w:val="00740196"/>
    <w:rsid w:val="00742CFA"/>
    <w:rsid w:val="00747D53"/>
    <w:rsid w:val="007512CF"/>
    <w:rsid w:val="00754FE5"/>
    <w:rsid w:val="00755DAA"/>
    <w:rsid w:val="00761664"/>
    <w:rsid w:val="007621DF"/>
    <w:rsid w:val="00762397"/>
    <w:rsid w:val="00762FEA"/>
    <w:rsid w:val="007645CD"/>
    <w:rsid w:val="00764962"/>
    <w:rsid w:val="00765B1B"/>
    <w:rsid w:val="00772173"/>
    <w:rsid w:val="007737D2"/>
    <w:rsid w:val="00773FEA"/>
    <w:rsid w:val="0077405B"/>
    <w:rsid w:val="00776810"/>
    <w:rsid w:val="00777705"/>
    <w:rsid w:val="0078012D"/>
    <w:rsid w:val="007835E0"/>
    <w:rsid w:val="007937D4"/>
    <w:rsid w:val="00796A03"/>
    <w:rsid w:val="007A0846"/>
    <w:rsid w:val="007A2FDD"/>
    <w:rsid w:val="007A36C5"/>
    <w:rsid w:val="007A45AB"/>
    <w:rsid w:val="007A68C9"/>
    <w:rsid w:val="007B0AB9"/>
    <w:rsid w:val="007B3384"/>
    <w:rsid w:val="007B588E"/>
    <w:rsid w:val="007C2704"/>
    <w:rsid w:val="007C7259"/>
    <w:rsid w:val="007D18CF"/>
    <w:rsid w:val="007E00A5"/>
    <w:rsid w:val="007E5073"/>
    <w:rsid w:val="007E7BC7"/>
    <w:rsid w:val="007F12BC"/>
    <w:rsid w:val="00801DCE"/>
    <w:rsid w:val="008039A2"/>
    <w:rsid w:val="00803DA4"/>
    <w:rsid w:val="00804B38"/>
    <w:rsid w:val="0080553F"/>
    <w:rsid w:val="00806871"/>
    <w:rsid w:val="00820989"/>
    <w:rsid w:val="00823B31"/>
    <w:rsid w:val="008252EE"/>
    <w:rsid w:val="00827E80"/>
    <w:rsid w:val="00832251"/>
    <w:rsid w:val="008404E0"/>
    <w:rsid w:val="0084224E"/>
    <w:rsid w:val="00843CB8"/>
    <w:rsid w:val="008443C6"/>
    <w:rsid w:val="00846DBE"/>
    <w:rsid w:val="008471B3"/>
    <w:rsid w:val="008517BD"/>
    <w:rsid w:val="008570DA"/>
    <w:rsid w:val="00861126"/>
    <w:rsid w:val="00872CE9"/>
    <w:rsid w:val="00874BDD"/>
    <w:rsid w:val="00880CE1"/>
    <w:rsid w:val="00890A9C"/>
    <w:rsid w:val="0089102C"/>
    <w:rsid w:val="0089552F"/>
    <w:rsid w:val="0089676D"/>
    <w:rsid w:val="008A53C2"/>
    <w:rsid w:val="008B19C4"/>
    <w:rsid w:val="008B23F0"/>
    <w:rsid w:val="008B5383"/>
    <w:rsid w:val="008C31E7"/>
    <w:rsid w:val="008C389D"/>
    <w:rsid w:val="008C76C5"/>
    <w:rsid w:val="008E3E1B"/>
    <w:rsid w:val="008E698B"/>
    <w:rsid w:val="008F0EC2"/>
    <w:rsid w:val="008F13FE"/>
    <w:rsid w:val="008F335F"/>
    <w:rsid w:val="008F3685"/>
    <w:rsid w:val="008F67A3"/>
    <w:rsid w:val="00903245"/>
    <w:rsid w:val="00904294"/>
    <w:rsid w:val="00905DE5"/>
    <w:rsid w:val="00910347"/>
    <w:rsid w:val="0091116C"/>
    <w:rsid w:val="00916B68"/>
    <w:rsid w:val="009279F9"/>
    <w:rsid w:val="0094141F"/>
    <w:rsid w:val="00944E56"/>
    <w:rsid w:val="00945B44"/>
    <w:rsid w:val="0094722A"/>
    <w:rsid w:val="0095604A"/>
    <w:rsid w:val="00960727"/>
    <w:rsid w:val="00961C99"/>
    <w:rsid w:val="00963388"/>
    <w:rsid w:val="00972E45"/>
    <w:rsid w:val="009750D4"/>
    <w:rsid w:val="00977A23"/>
    <w:rsid w:val="0098195A"/>
    <w:rsid w:val="00983A9D"/>
    <w:rsid w:val="00986131"/>
    <w:rsid w:val="00992654"/>
    <w:rsid w:val="00992722"/>
    <w:rsid w:val="00994D9D"/>
    <w:rsid w:val="00997207"/>
    <w:rsid w:val="009A066F"/>
    <w:rsid w:val="009A0999"/>
    <w:rsid w:val="009A74B8"/>
    <w:rsid w:val="009B0597"/>
    <w:rsid w:val="009B0D60"/>
    <w:rsid w:val="009B1376"/>
    <w:rsid w:val="009B1AD8"/>
    <w:rsid w:val="009B3AC9"/>
    <w:rsid w:val="009B7E0A"/>
    <w:rsid w:val="009C105F"/>
    <w:rsid w:val="009C6073"/>
    <w:rsid w:val="009C6BCA"/>
    <w:rsid w:val="009D5B2D"/>
    <w:rsid w:val="009E3875"/>
    <w:rsid w:val="009E6C41"/>
    <w:rsid w:val="009E7885"/>
    <w:rsid w:val="009F2EC5"/>
    <w:rsid w:val="009F3D79"/>
    <w:rsid w:val="009F452D"/>
    <w:rsid w:val="009F475E"/>
    <w:rsid w:val="009F5393"/>
    <w:rsid w:val="009F66EE"/>
    <w:rsid w:val="00A00422"/>
    <w:rsid w:val="00A06037"/>
    <w:rsid w:val="00A16BBD"/>
    <w:rsid w:val="00A170BB"/>
    <w:rsid w:val="00A2059E"/>
    <w:rsid w:val="00A31185"/>
    <w:rsid w:val="00A3196B"/>
    <w:rsid w:val="00A33853"/>
    <w:rsid w:val="00A37B93"/>
    <w:rsid w:val="00A40140"/>
    <w:rsid w:val="00A44A90"/>
    <w:rsid w:val="00A504B5"/>
    <w:rsid w:val="00A6349E"/>
    <w:rsid w:val="00A665E3"/>
    <w:rsid w:val="00A674FF"/>
    <w:rsid w:val="00A712A7"/>
    <w:rsid w:val="00A7507E"/>
    <w:rsid w:val="00A75F92"/>
    <w:rsid w:val="00A76053"/>
    <w:rsid w:val="00A77196"/>
    <w:rsid w:val="00A77BD4"/>
    <w:rsid w:val="00A83492"/>
    <w:rsid w:val="00A959EE"/>
    <w:rsid w:val="00AA1B7B"/>
    <w:rsid w:val="00AA6D73"/>
    <w:rsid w:val="00AB7365"/>
    <w:rsid w:val="00AC2ADD"/>
    <w:rsid w:val="00AC4C5F"/>
    <w:rsid w:val="00AC5534"/>
    <w:rsid w:val="00AC6517"/>
    <w:rsid w:val="00AD02C0"/>
    <w:rsid w:val="00AD22E3"/>
    <w:rsid w:val="00AD531A"/>
    <w:rsid w:val="00AE1A99"/>
    <w:rsid w:val="00AE1F7E"/>
    <w:rsid w:val="00AE239F"/>
    <w:rsid w:val="00AE7A84"/>
    <w:rsid w:val="00AF051C"/>
    <w:rsid w:val="00AF071E"/>
    <w:rsid w:val="00AF21D5"/>
    <w:rsid w:val="00AF37AD"/>
    <w:rsid w:val="00AF7323"/>
    <w:rsid w:val="00B10974"/>
    <w:rsid w:val="00B16750"/>
    <w:rsid w:val="00B17D71"/>
    <w:rsid w:val="00B2356B"/>
    <w:rsid w:val="00B3369F"/>
    <w:rsid w:val="00B37FB8"/>
    <w:rsid w:val="00B40885"/>
    <w:rsid w:val="00B47F3D"/>
    <w:rsid w:val="00B50684"/>
    <w:rsid w:val="00B607F3"/>
    <w:rsid w:val="00B6536F"/>
    <w:rsid w:val="00B67128"/>
    <w:rsid w:val="00B71CA7"/>
    <w:rsid w:val="00B752D5"/>
    <w:rsid w:val="00B8440D"/>
    <w:rsid w:val="00B84952"/>
    <w:rsid w:val="00B86F72"/>
    <w:rsid w:val="00B8776C"/>
    <w:rsid w:val="00B93466"/>
    <w:rsid w:val="00BA28E0"/>
    <w:rsid w:val="00BA6848"/>
    <w:rsid w:val="00BA6DB9"/>
    <w:rsid w:val="00BB3C67"/>
    <w:rsid w:val="00BB6250"/>
    <w:rsid w:val="00BC3868"/>
    <w:rsid w:val="00BC3B06"/>
    <w:rsid w:val="00BD0536"/>
    <w:rsid w:val="00BD1774"/>
    <w:rsid w:val="00BD4CD9"/>
    <w:rsid w:val="00BE1861"/>
    <w:rsid w:val="00BF2902"/>
    <w:rsid w:val="00BF3AB0"/>
    <w:rsid w:val="00C070D8"/>
    <w:rsid w:val="00C07415"/>
    <w:rsid w:val="00C11F44"/>
    <w:rsid w:val="00C124C7"/>
    <w:rsid w:val="00C13C34"/>
    <w:rsid w:val="00C155E5"/>
    <w:rsid w:val="00C20893"/>
    <w:rsid w:val="00C20F8A"/>
    <w:rsid w:val="00C22042"/>
    <w:rsid w:val="00C24736"/>
    <w:rsid w:val="00C26E72"/>
    <w:rsid w:val="00C30476"/>
    <w:rsid w:val="00C35D56"/>
    <w:rsid w:val="00C35E48"/>
    <w:rsid w:val="00C35E87"/>
    <w:rsid w:val="00C3629F"/>
    <w:rsid w:val="00C41D20"/>
    <w:rsid w:val="00C42831"/>
    <w:rsid w:val="00C45C6C"/>
    <w:rsid w:val="00C50925"/>
    <w:rsid w:val="00C519B6"/>
    <w:rsid w:val="00C5219C"/>
    <w:rsid w:val="00C5637C"/>
    <w:rsid w:val="00C56EC5"/>
    <w:rsid w:val="00C6018D"/>
    <w:rsid w:val="00C7130A"/>
    <w:rsid w:val="00C8620C"/>
    <w:rsid w:val="00C97CA1"/>
    <w:rsid w:val="00CA05FC"/>
    <w:rsid w:val="00CA38DF"/>
    <w:rsid w:val="00CB0711"/>
    <w:rsid w:val="00CB3E28"/>
    <w:rsid w:val="00CC1ABD"/>
    <w:rsid w:val="00CC4DBF"/>
    <w:rsid w:val="00CD0EAD"/>
    <w:rsid w:val="00CD14C8"/>
    <w:rsid w:val="00CD1D06"/>
    <w:rsid w:val="00CD2058"/>
    <w:rsid w:val="00CD21A0"/>
    <w:rsid w:val="00CE0C90"/>
    <w:rsid w:val="00CE57B8"/>
    <w:rsid w:val="00CE6ADC"/>
    <w:rsid w:val="00CF0205"/>
    <w:rsid w:val="00CF672E"/>
    <w:rsid w:val="00D05B69"/>
    <w:rsid w:val="00D16688"/>
    <w:rsid w:val="00D2687D"/>
    <w:rsid w:val="00D32EFD"/>
    <w:rsid w:val="00D33F5B"/>
    <w:rsid w:val="00D36639"/>
    <w:rsid w:val="00D36D53"/>
    <w:rsid w:val="00D376E1"/>
    <w:rsid w:val="00D40B0F"/>
    <w:rsid w:val="00D43A4E"/>
    <w:rsid w:val="00D44029"/>
    <w:rsid w:val="00D441CE"/>
    <w:rsid w:val="00D45FE0"/>
    <w:rsid w:val="00D4764C"/>
    <w:rsid w:val="00D504B3"/>
    <w:rsid w:val="00D52498"/>
    <w:rsid w:val="00D52A21"/>
    <w:rsid w:val="00D52E15"/>
    <w:rsid w:val="00D53FF7"/>
    <w:rsid w:val="00D54EBD"/>
    <w:rsid w:val="00D6169D"/>
    <w:rsid w:val="00D649C8"/>
    <w:rsid w:val="00D72919"/>
    <w:rsid w:val="00D90683"/>
    <w:rsid w:val="00D91586"/>
    <w:rsid w:val="00D92E25"/>
    <w:rsid w:val="00D9654D"/>
    <w:rsid w:val="00DA0D8E"/>
    <w:rsid w:val="00DA1DDD"/>
    <w:rsid w:val="00DB4F17"/>
    <w:rsid w:val="00DC6CD9"/>
    <w:rsid w:val="00DD005B"/>
    <w:rsid w:val="00DD0566"/>
    <w:rsid w:val="00DD06D7"/>
    <w:rsid w:val="00DD4633"/>
    <w:rsid w:val="00DD5FDB"/>
    <w:rsid w:val="00DE1842"/>
    <w:rsid w:val="00DE6EED"/>
    <w:rsid w:val="00DF4F65"/>
    <w:rsid w:val="00DF6A3C"/>
    <w:rsid w:val="00E021AD"/>
    <w:rsid w:val="00E02FB6"/>
    <w:rsid w:val="00E12D79"/>
    <w:rsid w:val="00E16CB5"/>
    <w:rsid w:val="00E20309"/>
    <w:rsid w:val="00E213EF"/>
    <w:rsid w:val="00E215BB"/>
    <w:rsid w:val="00E25A23"/>
    <w:rsid w:val="00E4053D"/>
    <w:rsid w:val="00E41BFA"/>
    <w:rsid w:val="00E57EED"/>
    <w:rsid w:val="00E66941"/>
    <w:rsid w:val="00E70D10"/>
    <w:rsid w:val="00E80195"/>
    <w:rsid w:val="00E81C14"/>
    <w:rsid w:val="00E81D99"/>
    <w:rsid w:val="00E87E6B"/>
    <w:rsid w:val="00E90985"/>
    <w:rsid w:val="00E90986"/>
    <w:rsid w:val="00E91F8A"/>
    <w:rsid w:val="00E963E8"/>
    <w:rsid w:val="00EA196B"/>
    <w:rsid w:val="00EA34AF"/>
    <w:rsid w:val="00EA3C28"/>
    <w:rsid w:val="00EA67E0"/>
    <w:rsid w:val="00EB3932"/>
    <w:rsid w:val="00EC12C0"/>
    <w:rsid w:val="00EC76C2"/>
    <w:rsid w:val="00EE125F"/>
    <w:rsid w:val="00EE3C60"/>
    <w:rsid w:val="00EE65D8"/>
    <w:rsid w:val="00EE6CC7"/>
    <w:rsid w:val="00EF323C"/>
    <w:rsid w:val="00EF710D"/>
    <w:rsid w:val="00EF7AD4"/>
    <w:rsid w:val="00F06A68"/>
    <w:rsid w:val="00F06BF5"/>
    <w:rsid w:val="00F06C17"/>
    <w:rsid w:val="00F10F7D"/>
    <w:rsid w:val="00F137FB"/>
    <w:rsid w:val="00F13E93"/>
    <w:rsid w:val="00F2253C"/>
    <w:rsid w:val="00F230B4"/>
    <w:rsid w:val="00F26E75"/>
    <w:rsid w:val="00F322B5"/>
    <w:rsid w:val="00F33828"/>
    <w:rsid w:val="00F3717A"/>
    <w:rsid w:val="00F4219F"/>
    <w:rsid w:val="00F539E2"/>
    <w:rsid w:val="00F604AD"/>
    <w:rsid w:val="00F61CF0"/>
    <w:rsid w:val="00F6308F"/>
    <w:rsid w:val="00F64A51"/>
    <w:rsid w:val="00F667ED"/>
    <w:rsid w:val="00F67839"/>
    <w:rsid w:val="00F75CEA"/>
    <w:rsid w:val="00F76582"/>
    <w:rsid w:val="00F76EE3"/>
    <w:rsid w:val="00F8048C"/>
    <w:rsid w:val="00F8117A"/>
    <w:rsid w:val="00F846AD"/>
    <w:rsid w:val="00F86A49"/>
    <w:rsid w:val="00F877AD"/>
    <w:rsid w:val="00F9070A"/>
    <w:rsid w:val="00FA041E"/>
    <w:rsid w:val="00FA6E12"/>
    <w:rsid w:val="00FB0EE5"/>
    <w:rsid w:val="00FB4B31"/>
    <w:rsid w:val="00FB639B"/>
    <w:rsid w:val="00FC1CEA"/>
    <w:rsid w:val="00FC6898"/>
    <w:rsid w:val="00FD0DCD"/>
    <w:rsid w:val="00FD19E7"/>
    <w:rsid w:val="00FD40AE"/>
    <w:rsid w:val="00FD433E"/>
    <w:rsid w:val="00FE045B"/>
    <w:rsid w:val="00FE56CD"/>
    <w:rsid w:val="00FE78D5"/>
    <w:rsid w:val="00FF0CAB"/>
    <w:rsid w:val="00FF1076"/>
    <w:rsid w:val="00FF2F33"/>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582CBB"/>
  <w15:docId w15:val="{DF2FBD50-1642-4258-8CC5-3E20A1E7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uiPriority w:val="99"/>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2F7CF284D4BC1205A039428092C863E465A886D042AF13B63AA173E2692C92574B531342A49353AC9EDD39AB23D05C7CA9D2D50143uFQCI"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Козырева Фания Фаисовна</cp:lastModifiedBy>
  <cp:revision>2</cp:revision>
  <cp:lastPrinted>2024-09-23T15:43:00Z</cp:lastPrinted>
  <dcterms:created xsi:type="dcterms:W3CDTF">2024-09-23T15:46:00Z</dcterms:created>
  <dcterms:modified xsi:type="dcterms:W3CDTF">2024-09-23T15:46:00Z</dcterms:modified>
</cp:coreProperties>
</file>