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overflowPunct/>
        <w:autoSpaceDE w:val="0"/>
        <w:autoSpaceDN w:val="0"/>
        <w:adjustRightInd w:val="0"/>
        <w:ind w:left="5529"/>
        <w:jc w:val="left"/>
        <w:outlineLvl w:val="0"/>
        <w:rPr>
          <w:rFonts w:ascii="Times New Roman" w:eastAsia="Times New Roman" w:hAnsi="Times New Roman" w:cs="Times New Roman"/>
          <w:bCs/>
          <w:color w:val="auto"/>
          <w:lang w:eastAsia="en-US" w:bidi="ar-SA"/>
        </w:rPr>
      </w:pPr>
      <w:r>
        <w:rPr>
          <w:rFonts w:ascii="Times New Roman" w:eastAsia="Times New Roman" w:hAnsi="Times New Roman" w:cs="Times New Roman"/>
          <w:bCs/>
          <w:color w:val="auto"/>
          <w:lang w:eastAsia="en-US" w:bidi="ar-SA"/>
        </w:rPr>
        <w:t>Контактные лица для направления</w:t>
      </w:r>
    </w:p>
    <w:p>
      <w:pPr>
        <w:widowControl/>
        <w:overflowPunct/>
        <w:autoSpaceDE w:val="0"/>
        <w:autoSpaceDN w:val="0"/>
        <w:adjustRightInd w:val="0"/>
        <w:ind w:left="5529"/>
        <w:jc w:val="left"/>
        <w:outlineLvl w:val="0"/>
        <w:rPr>
          <w:rFonts w:ascii="Times New Roman" w:eastAsia="Times New Roman" w:hAnsi="Times New Roman" w:cs="Times New Roman"/>
          <w:bCs/>
          <w:color w:val="auto"/>
          <w:lang w:eastAsia="en-US" w:bidi="ar-SA"/>
        </w:rPr>
      </w:pPr>
      <w:r>
        <w:rPr>
          <w:rFonts w:ascii="Times New Roman" w:eastAsia="Times New Roman" w:hAnsi="Times New Roman" w:cs="Times New Roman"/>
          <w:bCs/>
          <w:color w:val="auto"/>
          <w:lang w:eastAsia="en-US" w:bidi="ar-SA"/>
        </w:rPr>
        <w:t>замечаний и предложений:</w:t>
      </w:r>
    </w:p>
    <w:p>
      <w:pPr>
        <w:widowControl/>
        <w:overflowPunct/>
        <w:autoSpaceDE w:val="0"/>
        <w:autoSpaceDN w:val="0"/>
        <w:adjustRightInd w:val="0"/>
        <w:ind w:left="5529"/>
        <w:jc w:val="left"/>
        <w:outlineLvl w:val="0"/>
        <w:rPr>
          <w:rFonts w:ascii="Times New Roman" w:eastAsia="Times New Roman" w:hAnsi="Times New Roman" w:cs="Times New Roman"/>
          <w:bCs/>
          <w:color w:val="auto"/>
          <w:lang w:eastAsia="en-US" w:bidi="ar-SA"/>
        </w:rPr>
      </w:pPr>
    </w:p>
    <w:p>
      <w:pPr>
        <w:widowControl/>
        <w:overflowPunct/>
        <w:autoSpaceDE w:val="0"/>
        <w:autoSpaceDN w:val="0"/>
        <w:adjustRightInd w:val="0"/>
        <w:ind w:left="5529"/>
        <w:jc w:val="left"/>
        <w:outlineLvl w:val="0"/>
        <w:rPr>
          <w:rFonts w:ascii="Times New Roman" w:eastAsia="Times New Roman" w:hAnsi="Times New Roman" w:cs="Times New Roman"/>
          <w:bCs/>
          <w:color w:val="auto"/>
          <w:lang w:eastAsia="en-US" w:bidi="ar-SA"/>
        </w:rPr>
      </w:pPr>
      <w:r>
        <w:rPr>
          <w:rFonts w:ascii="Times New Roman" w:eastAsia="Times New Roman" w:hAnsi="Times New Roman" w:cs="Times New Roman" w:hint="eastAsia"/>
          <w:bCs/>
          <w:color w:val="auto"/>
          <w:lang w:eastAsia="en-US" w:bidi="ar-SA"/>
        </w:rPr>
        <w:t>Идрисова</w:t>
      </w:r>
      <w:r>
        <w:rPr>
          <w:rFonts w:ascii="Times New Roman" w:eastAsia="Times New Roman" w:hAnsi="Times New Roman" w:cs="Times New Roman"/>
          <w:bCs/>
          <w:color w:val="auto"/>
          <w:lang w:eastAsia="en-US" w:bidi="ar-SA"/>
        </w:rPr>
        <w:t xml:space="preserve"> </w:t>
      </w:r>
      <w:r>
        <w:rPr>
          <w:rFonts w:ascii="Times New Roman" w:eastAsia="Times New Roman" w:hAnsi="Times New Roman" w:cs="Times New Roman" w:hint="eastAsia"/>
          <w:bCs/>
          <w:color w:val="auto"/>
          <w:lang w:eastAsia="en-US" w:bidi="ar-SA"/>
        </w:rPr>
        <w:t>Фарида</w:t>
      </w:r>
      <w:r>
        <w:rPr>
          <w:rFonts w:ascii="Times New Roman" w:eastAsia="Times New Roman" w:hAnsi="Times New Roman" w:cs="Times New Roman"/>
          <w:bCs/>
          <w:color w:val="auto"/>
          <w:lang w:eastAsia="en-US" w:bidi="ar-SA"/>
        </w:rPr>
        <w:t xml:space="preserve"> </w:t>
      </w:r>
      <w:r>
        <w:rPr>
          <w:rFonts w:ascii="Times New Roman" w:eastAsia="Times New Roman" w:hAnsi="Times New Roman" w:cs="Times New Roman" w:hint="eastAsia"/>
          <w:bCs/>
          <w:color w:val="auto"/>
          <w:lang w:eastAsia="en-US" w:bidi="ar-SA"/>
        </w:rPr>
        <w:t>Ильфатовна</w:t>
      </w:r>
    </w:p>
    <w:p>
      <w:pPr>
        <w:widowControl/>
        <w:overflowPunct/>
        <w:autoSpaceDE w:val="0"/>
        <w:autoSpaceDN w:val="0"/>
        <w:adjustRightInd w:val="0"/>
        <w:ind w:left="5529"/>
        <w:jc w:val="left"/>
        <w:outlineLvl w:val="0"/>
        <w:rPr>
          <w:rFonts w:ascii="Times New Roman" w:eastAsia="Times New Roman" w:hAnsi="Times New Roman" w:cs="Times New Roman"/>
          <w:bCs/>
          <w:color w:val="auto"/>
          <w:lang w:eastAsia="en-US" w:bidi="ar-SA"/>
        </w:rPr>
      </w:pPr>
      <w:r>
        <w:rPr>
          <w:rFonts w:ascii="Times New Roman" w:eastAsia="Times New Roman" w:hAnsi="Times New Roman" w:cs="Times New Roman" w:hint="eastAsia"/>
          <w:bCs/>
          <w:color w:val="auto"/>
          <w:lang w:eastAsia="en-US" w:bidi="ar-SA"/>
        </w:rPr>
        <w:t>Ведущий</w:t>
      </w:r>
      <w:r>
        <w:rPr>
          <w:rFonts w:ascii="Times New Roman" w:eastAsia="Times New Roman" w:hAnsi="Times New Roman" w:cs="Times New Roman"/>
          <w:bCs/>
          <w:color w:val="auto"/>
          <w:lang w:eastAsia="en-US" w:bidi="ar-SA"/>
        </w:rPr>
        <w:t xml:space="preserve"> </w:t>
      </w:r>
      <w:r>
        <w:rPr>
          <w:rFonts w:ascii="Times New Roman" w:eastAsia="Times New Roman" w:hAnsi="Times New Roman" w:cs="Times New Roman" w:hint="eastAsia"/>
          <w:bCs/>
          <w:color w:val="auto"/>
          <w:lang w:eastAsia="en-US" w:bidi="ar-SA"/>
        </w:rPr>
        <w:t>специалист</w:t>
      </w:r>
      <w:r>
        <w:rPr>
          <w:rFonts w:ascii="Times New Roman" w:eastAsia="Times New Roman" w:hAnsi="Times New Roman" w:cs="Times New Roman"/>
          <w:bCs/>
          <w:color w:val="auto"/>
          <w:lang w:eastAsia="en-US" w:bidi="ar-SA"/>
        </w:rPr>
        <w:t xml:space="preserve"> </w:t>
      </w:r>
      <w:r>
        <w:rPr>
          <w:rFonts w:ascii="Times New Roman" w:eastAsia="Times New Roman" w:hAnsi="Times New Roman" w:cs="Times New Roman" w:hint="eastAsia"/>
          <w:bCs/>
          <w:color w:val="auto"/>
          <w:lang w:eastAsia="en-US" w:bidi="ar-SA"/>
        </w:rPr>
        <w:t>отдела</w:t>
      </w:r>
      <w:r>
        <w:rPr>
          <w:rFonts w:ascii="Times New Roman" w:eastAsia="Times New Roman" w:hAnsi="Times New Roman" w:cs="Times New Roman"/>
          <w:bCs/>
          <w:color w:val="auto"/>
          <w:lang w:eastAsia="en-US" w:bidi="ar-SA"/>
        </w:rPr>
        <w:t xml:space="preserve"> </w:t>
      </w:r>
      <w:r>
        <w:rPr>
          <w:rFonts w:ascii="Times New Roman" w:eastAsia="Times New Roman" w:hAnsi="Times New Roman" w:cs="Times New Roman" w:hint="eastAsia"/>
          <w:bCs/>
          <w:color w:val="auto"/>
          <w:lang w:eastAsia="en-US" w:bidi="ar-SA"/>
        </w:rPr>
        <w:t>развития</w:t>
      </w:r>
      <w:r>
        <w:rPr>
          <w:rFonts w:ascii="Times New Roman" w:eastAsia="Times New Roman" w:hAnsi="Times New Roman" w:cs="Times New Roman"/>
          <w:bCs/>
          <w:color w:val="auto"/>
          <w:lang w:eastAsia="en-US" w:bidi="ar-SA"/>
        </w:rPr>
        <w:t xml:space="preserve"> </w:t>
      </w:r>
      <w:r>
        <w:rPr>
          <w:rFonts w:ascii="Times New Roman" w:eastAsia="Times New Roman" w:hAnsi="Times New Roman" w:cs="Times New Roman" w:hint="eastAsia"/>
          <w:bCs/>
          <w:color w:val="auto"/>
          <w:lang w:eastAsia="en-US" w:bidi="ar-SA"/>
        </w:rPr>
        <w:t>продовольственного</w:t>
      </w:r>
      <w:r>
        <w:rPr>
          <w:rFonts w:ascii="Times New Roman" w:eastAsia="Times New Roman" w:hAnsi="Times New Roman" w:cs="Times New Roman"/>
          <w:bCs/>
          <w:color w:val="auto"/>
          <w:lang w:eastAsia="en-US" w:bidi="ar-SA"/>
        </w:rPr>
        <w:t xml:space="preserve"> </w:t>
      </w:r>
      <w:r>
        <w:rPr>
          <w:rFonts w:ascii="Times New Roman" w:eastAsia="Times New Roman" w:hAnsi="Times New Roman" w:cs="Times New Roman" w:hint="eastAsia"/>
          <w:bCs/>
          <w:color w:val="auto"/>
          <w:lang w:eastAsia="en-US" w:bidi="ar-SA"/>
        </w:rPr>
        <w:t>рынка</w:t>
      </w:r>
    </w:p>
    <w:p>
      <w:pPr>
        <w:widowControl/>
        <w:overflowPunct/>
        <w:autoSpaceDE w:val="0"/>
        <w:autoSpaceDN w:val="0"/>
        <w:adjustRightInd w:val="0"/>
        <w:ind w:left="5529"/>
        <w:jc w:val="left"/>
        <w:outlineLvl w:val="0"/>
        <w:rPr>
          <w:rFonts w:ascii="Times New Roman" w:eastAsia="Times New Roman" w:hAnsi="Times New Roman" w:cs="Times New Roman"/>
          <w:bCs/>
          <w:color w:val="auto"/>
          <w:lang w:eastAsia="en-US" w:bidi="ar-SA"/>
        </w:rPr>
      </w:pPr>
      <w:r>
        <w:rPr>
          <w:rFonts w:ascii="Times New Roman" w:eastAsia="Times New Roman" w:hAnsi="Times New Roman" w:cs="Times New Roman"/>
          <w:bCs/>
          <w:color w:val="auto"/>
          <w:lang w:eastAsia="en-US" w:bidi="ar-SA"/>
        </w:rPr>
        <w:t>Телефон: +7 (843) 221-76-88 (88</w:t>
      </w:r>
      <w:r>
        <w:rPr>
          <w:rFonts w:ascii="Times New Roman" w:eastAsia="Times New Roman" w:hAnsi="Times New Roman" w:cs="Times New Roman"/>
          <w:bCs/>
          <w:color w:val="auto"/>
          <w:lang w:eastAsia="en-US" w:bidi="ar-SA"/>
        </w:rPr>
        <w:t>12</w:t>
      </w:r>
      <w:r>
        <w:rPr>
          <w:rFonts w:ascii="Times New Roman" w:eastAsia="Times New Roman" w:hAnsi="Times New Roman" w:cs="Times New Roman"/>
          <w:bCs/>
          <w:color w:val="auto"/>
          <w:lang w:eastAsia="en-US" w:bidi="ar-SA"/>
        </w:rPr>
        <w:t>)</w:t>
      </w:r>
    </w:p>
    <w:p>
      <w:pPr>
        <w:widowControl/>
        <w:overflowPunct/>
        <w:autoSpaceDE w:val="0"/>
        <w:autoSpaceDN w:val="0"/>
        <w:adjustRightInd w:val="0"/>
        <w:ind w:left="5529"/>
        <w:jc w:val="left"/>
        <w:outlineLvl w:val="0"/>
        <w:rPr>
          <w:rFonts w:ascii="Times New Roman" w:eastAsia="Times New Roman" w:hAnsi="Times New Roman" w:cs="Times New Roman"/>
          <w:bCs/>
          <w:color w:val="auto"/>
          <w:lang w:eastAsia="en-US" w:bidi="ar-SA"/>
        </w:rPr>
      </w:pPr>
      <w:proofErr w:type="spellStart"/>
      <w:r>
        <w:rPr>
          <w:rFonts w:ascii="Times New Roman" w:eastAsia="Times New Roman" w:hAnsi="Times New Roman" w:cs="Times New Roman"/>
          <w:bCs/>
          <w:color w:val="auto"/>
          <w:lang w:eastAsia="en-US" w:bidi="ar-SA"/>
        </w:rPr>
        <w:t>Email</w:t>
      </w:r>
      <w:proofErr w:type="spellEnd"/>
      <w:r>
        <w:rPr>
          <w:rFonts w:ascii="Times New Roman" w:eastAsia="Times New Roman" w:hAnsi="Times New Roman" w:cs="Times New Roman"/>
          <w:bCs/>
          <w:color w:val="auto"/>
          <w:lang w:eastAsia="en-US" w:bidi="ar-SA"/>
        </w:rPr>
        <w:t xml:space="preserve">: </w:t>
      </w:r>
      <w:r>
        <w:rPr>
          <w:rFonts w:ascii="Times New Roman" w:eastAsia="Times New Roman" w:hAnsi="Times New Roman" w:cs="Times New Roman"/>
          <w:bCs/>
          <w:color w:val="auto"/>
          <w:lang w:eastAsia="en-US" w:bidi="ar-SA"/>
        </w:rPr>
        <w:t>Farida.Idrisova@tatar.ru</w:t>
      </w:r>
    </w:p>
    <w:p>
      <w:pPr>
        <w:widowControl/>
        <w:overflowPunct/>
        <w:autoSpaceDE w:val="0"/>
        <w:autoSpaceDN w:val="0"/>
        <w:adjustRightInd w:val="0"/>
        <w:ind w:left="5529"/>
        <w:jc w:val="left"/>
        <w:outlineLvl w:val="0"/>
        <w:rPr>
          <w:rFonts w:ascii="Times New Roman" w:eastAsia="Times New Roman" w:hAnsi="Times New Roman" w:cs="Times New Roman"/>
          <w:bCs/>
          <w:color w:val="auto"/>
          <w:lang w:eastAsia="en-US" w:bidi="ar-SA"/>
        </w:rPr>
      </w:pPr>
      <w:r>
        <w:rPr>
          <w:rFonts w:ascii="Times New Roman" w:eastAsia="Times New Roman" w:hAnsi="Times New Roman" w:cs="Times New Roman"/>
          <w:bCs/>
          <w:color w:val="auto"/>
          <w:lang w:eastAsia="en-US" w:bidi="ar-SA"/>
        </w:rPr>
        <w:t>Калимуллин Ильнар Ирекович</w:t>
      </w:r>
    </w:p>
    <w:p>
      <w:pPr>
        <w:widowControl/>
        <w:overflowPunct/>
        <w:autoSpaceDE w:val="0"/>
        <w:autoSpaceDN w:val="0"/>
        <w:adjustRightInd w:val="0"/>
        <w:ind w:left="5529"/>
        <w:jc w:val="left"/>
        <w:outlineLvl w:val="0"/>
        <w:rPr>
          <w:rFonts w:ascii="Times New Roman" w:eastAsia="Times New Roman" w:hAnsi="Times New Roman" w:cs="Times New Roman"/>
          <w:bCs/>
          <w:color w:val="auto"/>
          <w:lang w:eastAsia="en-US" w:bidi="ar-SA"/>
        </w:rPr>
      </w:pPr>
      <w:r>
        <w:rPr>
          <w:rFonts w:ascii="Times New Roman" w:eastAsia="Times New Roman" w:hAnsi="Times New Roman" w:cs="Times New Roman"/>
          <w:bCs/>
          <w:color w:val="auto"/>
          <w:lang w:eastAsia="en-US" w:bidi="ar-SA"/>
        </w:rPr>
        <w:t>Начальник юридического отдела</w:t>
      </w:r>
    </w:p>
    <w:p>
      <w:pPr>
        <w:widowControl/>
        <w:overflowPunct/>
        <w:autoSpaceDE w:val="0"/>
        <w:autoSpaceDN w:val="0"/>
        <w:adjustRightInd w:val="0"/>
        <w:ind w:left="5529"/>
        <w:jc w:val="left"/>
        <w:outlineLvl w:val="0"/>
        <w:rPr>
          <w:rFonts w:ascii="Times New Roman" w:eastAsia="Times New Roman" w:hAnsi="Times New Roman" w:cs="Times New Roman"/>
          <w:bCs/>
          <w:color w:val="auto"/>
          <w:lang w:eastAsia="en-US" w:bidi="ar-SA"/>
        </w:rPr>
      </w:pPr>
      <w:r>
        <w:rPr>
          <w:rFonts w:ascii="Times New Roman" w:eastAsia="Times New Roman" w:hAnsi="Times New Roman" w:cs="Times New Roman"/>
          <w:bCs/>
          <w:color w:val="auto"/>
          <w:lang w:eastAsia="en-US" w:bidi="ar-SA"/>
        </w:rPr>
        <w:t>Телефон: +7 (843) 221-76-14</w:t>
      </w:r>
    </w:p>
    <w:p>
      <w:pPr>
        <w:widowControl/>
        <w:overflowPunct/>
        <w:ind w:left="5529"/>
        <w:jc w:val="left"/>
        <w:rPr>
          <w:rFonts w:ascii="Times New Roman" w:eastAsia="Times New Roman" w:hAnsi="Times New Roman" w:cs="Times New Roman"/>
          <w:bCs/>
          <w:color w:val="auto"/>
          <w:lang w:eastAsia="en-US" w:bidi="ar-SA"/>
        </w:rPr>
      </w:pPr>
      <w:r>
        <w:rPr>
          <w:rFonts w:ascii="Times New Roman" w:eastAsia="Times New Roman" w:hAnsi="Times New Roman" w:cs="Times New Roman"/>
          <w:bCs/>
          <w:color w:val="auto"/>
          <w:lang w:val="en-US" w:eastAsia="en-US" w:bidi="ar-SA"/>
        </w:rPr>
        <w:t>E</w:t>
      </w:r>
      <w:r>
        <w:rPr>
          <w:rFonts w:ascii="Times New Roman" w:eastAsia="Times New Roman" w:hAnsi="Times New Roman" w:cs="Times New Roman"/>
          <w:bCs/>
          <w:color w:val="auto"/>
          <w:lang w:eastAsia="en-US" w:bidi="ar-SA"/>
        </w:rPr>
        <w:t>-</w:t>
      </w:r>
      <w:r>
        <w:rPr>
          <w:rFonts w:ascii="Times New Roman" w:eastAsia="Times New Roman" w:hAnsi="Times New Roman" w:cs="Times New Roman"/>
          <w:bCs/>
          <w:color w:val="auto"/>
          <w:lang w:val="en-US" w:eastAsia="en-US" w:bidi="ar-SA"/>
        </w:rPr>
        <w:t>mail</w:t>
      </w:r>
      <w:r>
        <w:rPr>
          <w:rFonts w:ascii="Times New Roman" w:eastAsia="Times New Roman" w:hAnsi="Times New Roman" w:cs="Times New Roman"/>
          <w:bCs/>
          <w:color w:val="auto"/>
          <w:lang w:eastAsia="en-US" w:bidi="ar-SA"/>
        </w:rPr>
        <w:t xml:space="preserve">: </w:t>
      </w:r>
      <w:hyperlink r:id="rId7" w:history="1">
        <w:r>
          <w:rPr>
            <w:rFonts w:ascii="Times New Roman" w:eastAsia="Times New Roman" w:hAnsi="Times New Roman" w:cs="Times New Roman"/>
            <w:bCs/>
            <w:color w:val="auto"/>
            <w:lang w:val="en-US" w:eastAsia="en-US" w:bidi="ar-SA"/>
          </w:rPr>
          <w:t>Ilnar</w:t>
        </w:r>
        <w:r>
          <w:rPr>
            <w:rFonts w:ascii="Times New Roman" w:eastAsia="Times New Roman" w:hAnsi="Times New Roman" w:cs="Times New Roman"/>
            <w:bCs/>
            <w:color w:val="auto"/>
            <w:lang w:eastAsia="en-US" w:bidi="ar-SA"/>
          </w:rPr>
          <w:t>.</w:t>
        </w:r>
        <w:r>
          <w:rPr>
            <w:rFonts w:ascii="Times New Roman" w:eastAsia="Times New Roman" w:hAnsi="Times New Roman" w:cs="Times New Roman"/>
            <w:bCs/>
            <w:color w:val="auto"/>
            <w:lang w:val="en-US" w:eastAsia="en-US" w:bidi="ar-SA"/>
          </w:rPr>
          <w:t>Kalimullin</w:t>
        </w:r>
        <w:r>
          <w:rPr>
            <w:rFonts w:ascii="Times New Roman" w:eastAsia="Times New Roman" w:hAnsi="Times New Roman" w:cs="Times New Roman"/>
            <w:bCs/>
            <w:color w:val="auto"/>
            <w:lang w:eastAsia="en-US" w:bidi="ar-SA"/>
          </w:rPr>
          <w:t>@</w:t>
        </w:r>
        <w:proofErr w:type="spellStart"/>
        <w:r>
          <w:rPr>
            <w:rFonts w:ascii="Times New Roman" w:eastAsia="Times New Roman" w:hAnsi="Times New Roman" w:cs="Times New Roman"/>
            <w:bCs/>
            <w:color w:val="auto"/>
            <w:lang w:val="en-US" w:eastAsia="en-US" w:bidi="ar-SA"/>
          </w:rPr>
          <w:t>tatar</w:t>
        </w:r>
        <w:proofErr w:type="spellEnd"/>
        <w:r>
          <w:rPr>
            <w:rFonts w:ascii="Times New Roman" w:eastAsia="Times New Roman" w:hAnsi="Times New Roman" w:cs="Times New Roman"/>
            <w:bCs/>
            <w:color w:val="auto"/>
            <w:lang w:eastAsia="en-US" w:bidi="ar-SA"/>
          </w:rPr>
          <w:t>.</w:t>
        </w:r>
        <w:proofErr w:type="spellStart"/>
        <w:r>
          <w:rPr>
            <w:rFonts w:ascii="Times New Roman" w:eastAsia="Times New Roman" w:hAnsi="Times New Roman" w:cs="Times New Roman"/>
            <w:bCs/>
            <w:color w:val="auto"/>
            <w:lang w:val="en-US" w:eastAsia="en-US" w:bidi="ar-SA"/>
          </w:rPr>
          <w:t>ru</w:t>
        </w:r>
        <w:proofErr w:type="spellEnd"/>
      </w:hyperlink>
    </w:p>
    <w:p>
      <w:pPr>
        <w:ind w:firstLine="6236"/>
        <w:jc w:val="both"/>
      </w:pPr>
    </w:p>
    <w:p>
      <w:pPr>
        <w:ind w:firstLine="6236"/>
        <w:jc w:val="both"/>
      </w:pPr>
    </w:p>
    <w:p>
      <w:pPr>
        <w:spacing w:after="57"/>
        <w:ind w:left="113" w:right="113" w:hanging="113"/>
        <w:jc w:val="both"/>
      </w:pPr>
      <w:r>
        <w:t xml:space="preserve">О внесении изменений </w:t>
      </w:r>
      <w:proofErr w:type="gramStart"/>
      <w:r>
        <w:t>в  постановление</w:t>
      </w:r>
      <w:proofErr w:type="gramEnd"/>
    </w:p>
    <w:p>
      <w:pPr>
        <w:spacing w:after="57"/>
        <w:ind w:left="113" w:right="113" w:hanging="113"/>
        <w:jc w:val="both"/>
      </w:pPr>
      <w:r>
        <w:t xml:space="preserve">Кабинета Министров Республики Татарстан </w:t>
      </w:r>
    </w:p>
    <w:p>
      <w:pPr>
        <w:spacing w:after="57"/>
        <w:ind w:left="113" w:right="113" w:hanging="113"/>
        <w:jc w:val="both"/>
      </w:pPr>
      <w:r>
        <w:t xml:space="preserve">от 30.11.2017 № 929 «Об утверждении Порядка  </w:t>
      </w:r>
      <w:bookmarkStart w:id="0" w:name="_GoBack"/>
      <w:bookmarkEnd w:id="0"/>
    </w:p>
    <w:p>
      <w:pPr>
        <w:spacing w:after="57"/>
        <w:ind w:left="113" w:right="113" w:hanging="113"/>
        <w:jc w:val="both"/>
      </w:pPr>
      <w:r>
        <w:t xml:space="preserve">предоставления из бюджета </w:t>
      </w:r>
    </w:p>
    <w:p>
      <w:pPr>
        <w:spacing w:after="57"/>
        <w:ind w:left="113" w:right="113" w:hanging="113"/>
        <w:jc w:val="both"/>
      </w:pPr>
      <w:r>
        <w:t xml:space="preserve">Республики Татарстан субсидии на </w:t>
      </w:r>
    </w:p>
    <w:p>
      <w:pPr>
        <w:spacing w:after="57"/>
        <w:ind w:left="113" w:right="113" w:hanging="113"/>
        <w:jc w:val="both"/>
      </w:pPr>
      <w:r>
        <w:t>возмещение недополученных доходов</w:t>
      </w:r>
    </w:p>
    <w:p>
      <w:pPr>
        <w:spacing w:after="57"/>
        <w:ind w:left="113" w:right="113" w:hanging="113"/>
        <w:jc w:val="both"/>
      </w:pPr>
      <w:r>
        <w:t xml:space="preserve">сельскохозяйственным товаропроизводителям, </w:t>
      </w:r>
    </w:p>
    <w:p>
      <w:pPr>
        <w:spacing w:after="57"/>
        <w:jc w:val="both"/>
      </w:pPr>
      <w:r>
        <w:t xml:space="preserve">поставляющим молоко для производства </w:t>
      </w:r>
    </w:p>
    <w:p>
      <w:pPr>
        <w:spacing w:after="57"/>
        <w:jc w:val="both"/>
      </w:pPr>
      <w:r>
        <w:t>детского питания»</w:t>
      </w:r>
    </w:p>
    <w:p>
      <w:pPr>
        <w:spacing w:after="57"/>
        <w:ind w:firstLine="567"/>
        <w:jc w:val="both"/>
      </w:pPr>
    </w:p>
    <w:p>
      <w:pPr>
        <w:spacing w:after="57"/>
        <w:ind w:firstLine="567"/>
        <w:jc w:val="both"/>
      </w:pPr>
    </w:p>
    <w:p>
      <w:pPr>
        <w:spacing w:after="57"/>
        <w:ind w:firstLine="567"/>
        <w:jc w:val="both"/>
      </w:pPr>
      <w:r>
        <w:t>Кабинет Министров Республики Татарстан ПОСТАНОВЛЯЕТ:</w:t>
      </w:r>
    </w:p>
    <w:p>
      <w:pPr>
        <w:spacing w:after="57"/>
        <w:ind w:firstLine="567"/>
        <w:jc w:val="both"/>
      </w:pPr>
      <w:r>
        <w:t>1. Внести в постановление Кабинета Министров Республики Татарстан от 30.11.2017 № 929 «Об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 (с изменениями, внесенными постановлениями Кабинета Министров Республики Татарстан от 25.08.2020 № 740, от 29.05.2021</w:t>
      </w:r>
      <w:r>
        <w:br/>
        <w:t>№ 389, от 22.08.2022 № 874, от 20.01.2023 № 26), следующие изменения:</w:t>
      </w:r>
    </w:p>
    <w:p>
      <w:pPr>
        <w:ind w:firstLine="709"/>
        <w:jc w:val="both"/>
      </w:pPr>
      <w:r>
        <w:t>преамбулу изложить в следующей редакции:</w:t>
      </w:r>
    </w:p>
    <w:p>
      <w:pPr>
        <w:spacing w:after="57"/>
        <w:ind w:firstLine="709"/>
        <w:jc w:val="both"/>
      </w:pPr>
      <w:r>
        <w:t xml:space="preserve">«В соответствии с Бюджетным кодексом Российской Федерации, Бюджетным кодексом Республики Татарстан, законом Республики Татарстан о бюджете Республики Татарстан на соответствующий финансовый год и на плановый период и государственной программой Республики Татарстан «Социальная поддержка граждан в Республике Татарстан», утвержденной постановлением Кабинета Министров Республики Татарстан от 23.12.2013 № 1023 «Об утверждении государственной программы Республики Татарстан «Социальная поддержка граждан в Республике Татарстан», и в целях обеспечения детей первых трех лет жизни специальными молочными продуктами Кабинет Министров Республики Татарстан </w:t>
      </w:r>
      <w:r>
        <w:lastRenderedPageBreak/>
        <w:t>постановляет:»;</w:t>
      </w:r>
    </w:p>
    <w:p>
      <w:pPr>
        <w:spacing w:after="57"/>
        <w:ind w:left="113" w:right="113" w:firstLine="624"/>
        <w:jc w:val="both"/>
      </w:pPr>
      <w:proofErr w:type="gramStart"/>
      <w:r>
        <w:t>Порядок  предоставления</w:t>
      </w:r>
      <w:proofErr w:type="gramEnd"/>
      <w:r>
        <w:t xml:space="preserve">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 утвержденный указанным постановлением изложить в новой редакции (прилагается)»;</w:t>
      </w:r>
    </w:p>
    <w:p>
      <w:pPr>
        <w:spacing w:after="57"/>
        <w:ind w:left="113" w:right="113" w:firstLine="624"/>
        <w:jc w:val="both"/>
      </w:pPr>
    </w:p>
    <w:p>
      <w:pPr>
        <w:spacing w:after="57"/>
        <w:ind w:left="113" w:right="113" w:firstLine="624"/>
        <w:jc w:val="both"/>
      </w:pPr>
    </w:p>
    <w:p>
      <w:pPr>
        <w:spacing w:after="57"/>
        <w:ind w:left="113" w:right="113" w:firstLine="624"/>
        <w:jc w:val="both"/>
      </w:pPr>
      <w:r>
        <w:t xml:space="preserve">2. Установить, что настоящее постановление вступает в силу с 1 января </w:t>
      </w:r>
      <w:r>
        <w:br/>
        <w:t>2025 года.</w:t>
      </w:r>
    </w:p>
    <w:p>
      <w:pPr>
        <w:spacing w:before="120" w:after="120"/>
        <w:ind w:left="120" w:right="120" w:firstLine="420"/>
        <w:jc w:val="both"/>
      </w:pPr>
    </w:p>
    <w:p>
      <w:pPr>
        <w:jc w:val="both"/>
      </w:pPr>
    </w:p>
    <w:p>
      <w:pPr>
        <w:jc w:val="left"/>
      </w:pPr>
    </w:p>
    <w:p>
      <w:pPr>
        <w:jc w:val="left"/>
      </w:pPr>
      <w:r>
        <w:t>Премьер-министр</w:t>
      </w:r>
    </w:p>
    <w:p>
      <w:pPr>
        <w:jc w:val="left"/>
      </w:pPr>
      <w:r>
        <w:t xml:space="preserve">Республики Татарстан                                                                                </w:t>
      </w:r>
      <w:proofErr w:type="spellStart"/>
      <w:r>
        <w:t>А.В.Песошин</w:t>
      </w:r>
      <w:proofErr w:type="spellEnd"/>
    </w:p>
    <w:p>
      <w:pPr>
        <w:jc w:val="both"/>
      </w:pPr>
    </w:p>
    <w:p>
      <w:pPr>
        <w:jc w:val="right"/>
      </w:pPr>
      <w:r>
        <w:t xml:space="preserve"> </w: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left="120" w:right="120" w:firstLine="6259"/>
        <w:jc w:val="left"/>
        <w:rPr>
          <w:rFonts w:ascii="Times New Roman" w:hAnsi="Times New Roman"/>
        </w:rPr>
      </w:pPr>
      <w:r>
        <w:rPr>
          <w:rFonts w:ascii="Times New Roman" w:hAnsi="Times New Roman"/>
        </w:rPr>
        <w:t>Утвержден</w:t>
      </w:r>
    </w:p>
    <w:p>
      <w:pPr>
        <w:ind w:left="120" w:right="120" w:firstLine="6259"/>
        <w:jc w:val="left"/>
        <w:rPr>
          <w:rFonts w:ascii="Times New Roman" w:hAnsi="Times New Roman"/>
        </w:rPr>
      </w:pPr>
      <w:r>
        <w:rPr>
          <w:rFonts w:ascii="Times New Roman" w:hAnsi="Times New Roman"/>
        </w:rPr>
        <w:t>постановлением</w:t>
      </w:r>
    </w:p>
    <w:p>
      <w:pPr>
        <w:ind w:left="120" w:right="120" w:firstLine="6259"/>
        <w:jc w:val="left"/>
        <w:rPr>
          <w:rFonts w:ascii="Times New Roman" w:hAnsi="Times New Roman"/>
        </w:rPr>
      </w:pPr>
      <w:r>
        <w:rPr>
          <w:rFonts w:ascii="Times New Roman" w:hAnsi="Times New Roman"/>
        </w:rPr>
        <w:t>Кабинета Министров</w:t>
      </w:r>
    </w:p>
    <w:p>
      <w:pPr>
        <w:ind w:left="120" w:right="120" w:firstLine="6259"/>
        <w:jc w:val="left"/>
        <w:rPr>
          <w:rFonts w:ascii="Times New Roman" w:hAnsi="Times New Roman"/>
        </w:rPr>
      </w:pPr>
      <w:r>
        <w:rPr>
          <w:rFonts w:ascii="Times New Roman" w:hAnsi="Times New Roman"/>
        </w:rPr>
        <w:t>Республики Татарстан</w:t>
      </w:r>
    </w:p>
    <w:p>
      <w:pPr>
        <w:ind w:left="120" w:right="120" w:firstLine="6259"/>
        <w:jc w:val="left"/>
      </w:pPr>
      <w:r>
        <w:t>30.11.2017 № 929</w:t>
      </w:r>
    </w:p>
    <w:p>
      <w:pPr>
        <w:ind w:left="120" w:right="120" w:firstLine="6259"/>
        <w:jc w:val="left"/>
        <w:rPr>
          <w:rFonts w:ascii="Times New Roman" w:hAnsi="Times New Roman"/>
        </w:rPr>
      </w:pPr>
      <w:r>
        <w:rPr>
          <w:rFonts w:ascii="Times New Roman" w:hAnsi="Times New Roman"/>
        </w:rPr>
        <w:t>(в редакции постановления</w:t>
      </w:r>
    </w:p>
    <w:p>
      <w:pPr>
        <w:ind w:left="120" w:right="120" w:firstLine="6259"/>
        <w:jc w:val="left"/>
        <w:rPr>
          <w:rFonts w:ascii="Times New Roman" w:hAnsi="Times New Roman"/>
        </w:rPr>
      </w:pPr>
      <w:r>
        <w:rPr>
          <w:rFonts w:ascii="Times New Roman" w:hAnsi="Times New Roman"/>
        </w:rPr>
        <w:t>Кабинета Министров</w:t>
      </w:r>
    </w:p>
    <w:p>
      <w:pPr>
        <w:ind w:left="120" w:right="120" w:firstLine="6259"/>
        <w:jc w:val="left"/>
        <w:rPr>
          <w:rFonts w:ascii="Times New Roman" w:hAnsi="Times New Roman"/>
        </w:rPr>
      </w:pPr>
      <w:r>
        <w:rPr>
          <w:rFonts w:ascii="Times New Roman" w:hAnsi="Times New Roman"/>
        </w:rPr>
        <w:t>Республики Татарстан</w:t>
      </w:r>
    </w:p>
    <w:p>
      <w:pPr>
        <w:ind w:left="120" w:right="120" w:firstLine="6259"/>
        <w:jc w:val="left"/>
        <w:rPr>
          <w:rFonts w:ascii="Times New Roman" w:hAnsi="Times New Roman"/>
        </w:rPr>
      </w:pPr>
      <w:r>
        <w:rPr>
          <w:rFonts w:ascii="Times New Roman" w:hAnsi="Times New Roman"/>
        </w:rPr>
        <w:t>от ________ 2024 № _____)</w:t>
      </w:r>
    </w:p>
    <w:p>
      <w:pPr>
        <w:ind w:left="120" w:right="1" w:firstLine="6117"/>
        <w:jc w:val="right"/>
      </w:pPr>
    </w:p>
    <w:p/>
    <w:p>
      <w:r>
        <w:t xml:space="preserve">Порядок </w:t>
      </w:r>
    </w:p>
    <w:p>
      <w:r>
        <w:t xml:space="preserve">предоставления из бюджета Республики Татарстан субсидии на возмещение недополученных </w:t>
      </w:r>
      <w:proofErr w:type="gramStart"/>
      <w:r>
        <w:t>доходов  сельскохозяйственным</w:t>
      </w:r>
      <w:proofErr w:type="gramEnd"/>
      <w:r>
        <w:t xml:space="preserve"> товаропроизводителям, поставляющим молоко для производства детского питания</w:t>
      </w:r>
    </w:p>
    <w:p>
      <w:pPr>
        <w:jc w:val="both"/>
      </w:pPr>
      <w:r>
        <w:t xml:space="preserve"> </w:t>
      </w:r>
    </w:p>
    <w:p>
      <w:pPr>
        <w:ind w:firstLine="540"/>
        <w:jc w:val="both"/>
      </w:pPr>
      <w:r>
        <w:t>1. Настоящий Порядок определяет условия и порядок предоставления из бюджета Республики Татарстан субсидии на возмещение недополученных доходов в текущем финансовом году сельскохозяйственным товаропроизводителям (за исключением граждан, ведущих личное подсобное хозяйство), поставляющим молоко для производства детского питания по фиксированной цене (далее - субсидия).</w:t>
      </w:r>
    </w:p>
    <w:p>
      <w:pPr>
        <w:spacing w:before="105"/>
        <w:ind w:firstLine="540"/>
        <w:jc w:val="both"/>
      </w:pPr>
      <w:r>
        <w:t>2. Понятия, используемые в настоящем Порядке, означают следующее:</w:t>
      </w:r>
    </w:p>
    <w:p>
      <w:pPr>
        <w:spacing w:before="105"/>
        <w:ind w:firstLine="540"/>
        <w:jc w:val="both"/>
      </w:pPr>
      <w:r>
        <w:t>молоко для производства детского питания - молоко, соответствующее требованиям технического регламента Таможенного союза «О безопасности молока и молочной продукции» (ТР ТС 033/2013), принятого решением Совета Евразийской экономической комиссии от 9 октября 2013 г. № 67 «О техническом регламенте Таможенного союза «О безопасности молока и молочной продукции», поставляемое производителям детского питания;</w:t>
      </w:r>
    </w:p>
    <w:p>
      <w:pPr>
        <w:spacing w:before="105"/>
        <w:ind w:firstLine="540"/>
        <w:jc w:val="both"/>
      </w:pPr>
      <w:r>
        <w:t>производители детского питания - производители детского питания, зарегистрированные и осуществляющие деятельность на территории Республики Татарстан;</w:t>
      </w:r>
    </w:p>
    <w:p>
      <w:pPr>
        <w:spacing w:before="105"/>
        <w:ind w:firstLine="540"/>
        <w:jc w:val="both"/>
      </w:pPr>
      <w:r>
        <w:t>фиксированная цена молока - цена молока, поставляемого для производства детского питания по базовой цене на уровне 10 рублей за килограмм, с учетом затрат на уплату налога на добавленную стоимость;</w:t>
      </w:r>
    </w:p>
    <w:p>
      <w:pPr>
        <w:spacing w:before="105"/>
        <w:ind w:firstLine="540"/>
        <w:jc w:val="both"/>
      </w:pPr>
      <w:r>
        <w:t xml:space="preserve">средняя рыночная цена молока - средневзвешенная рыночная цена молока </w:t>
      </w:r>
      <w:r>
        <w:lastRenderedPageBreak/>
        <w:t>высшего сорта в зачетном весе с учетом затрат на уплату налога на добавленную стоимость, отгруженного перерабатывающим организациям, за исключением молока, отгруженного для производства детского питания.</w:t>
      </w:r>
    </w:p>
    <w:p>
      <w:pPr>
        <w:ind w:firstLine="709"/>
        <w:jc w:val="both"/>
      </w:pPr>
      <w:r>
        <w:t>3. Субсидия предоставляется в рамках регионального проекта «Предоставление мер государственной поддержки семьям с детьми»</w:t>
      </w:r>
      <w:r>
        <w:rPr>
          <w:shd w:val="clear" w:color="auto" w:fill="FFA2CF"/>
        </w:rPr>
        <w:t xml:space="preserve"> </w:t>
      </w:r>
      <w:r>
        <w:t>государственной программы Республики Татарстан «Социальная поддержка граждан в Республике Татарстан», утвержденной постановлением Кабинета Министров Республики Татарстан от 23.12.2013 № 1023 «Об утверждении государственной программы Республики Татарстан «Социальная поддержка граждан в Республике Татарстан».</w:t>
      </w:r>
    </w:p>
    <w:p>
      <w:pPr>
        <w:ind w:firstLine="709"/>
        <w:jc w:val="both"/>
      </w:pPr>
      <w: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ind w:firstLine="709"/>
        <w:jc w:val="both"/>
      </w:pPr>
      <w:r>
        <w:t>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ind w:firstLine="709"/>
        <w:jc w:val="both"/>
      </w:pPr>
      <w:r>
        <w:t>6.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ind w:firstLine="709"/>
        <w:jc w:val="both"/>
      </w:pPr>
      <w:r>
        <w:t>7. Получатель субсидии должен соответствовать следующим критериям отбора:</w:t>
      </w:r>
    </w:p>
    <w:p>
      <w:pPr>
        <w:spacing w:before="105"/>
        <w:ind w:firstLine="540"/>
        <w:jc w:val="both"/>
      </w:pPr>
      <w:r>
        <w:t>ведение деятельности на территории Республики Татарстан и уплата налогов в консолидированный бюджет Республики Татарстан;</w:t>
      </w:r>
    </w:p>
    <w:p>
      <w:pPr>
        <w:spacing w:before="105"/>
        <w:ind w:firstLine="540"/>
        <w:jc w:val="both"/>
      </w:pPr>
      <w:r>
        <w:t>наличие договора поставки молока для производства детского питания, заключенного с производителем детского питания на текущий финансовый год по фиксированной цене.</w:t>
      </w:r>
    </w:p>
    <w:p>
      <w:pPr>
        <w:ind w:firstLine="709"/>
        <w:jc w:val="both"/>
      </w:pPr>
      <w:r>
        <w:t>8.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ind w:firstLine="709"/>
        <w:jc w:val="both"/>
      </w:pPr>
      <w:r>
        <w:t>9.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ind w:firstLine="709"/>
        <w:jc w:val="both"/>
      </w:pPr>
      <w:r>
        <w:t>10.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ind w:firstLine="709"/>
        <w:jc w:val="both"/>
      </w:pPr>
      <w:r>
        <w:t>11. Способом предоставления субсидии является возмещение затрат.</w:t>
      </w:r>
    </w:p>
    <w:p>
      <w:pPr>
        <w:ind w:firstLine="709"/>
        <w:jc w:val="both"/>
      </w:pPr>
      <w:r>
        <w:t xml:space="preserve">12. Направлением недополученных доходов, на возмещение которых предоставляется субсидия, является разница между средней рыночной ценой молока </w:t>
      </w:r>
      <w:r>
        <w:lastRenderedPageBreak/>
        <w:t>и фиксированной ценой молока, поставленного для производства детского питания.</w:t>
      </w:r>
    </w:p>
    <w:p>
      <w:pPr>
        <w:ind w:firstLine="709"/>
        <w:jc w:val="both"/>
      </w:pPr>
      <w:r>
        <w:t>13. Предельный размер субсидии, предоставляемой получателю субсидии (W) (в рублях) на цели, указанные в пункте 1 настоящего Порядка, для заключения соглашения определяется по следующей формуле:</w:t>
      </w:r>
    </w:p>
    <w:p>
      <w:pPr>
        <w:jc w:val="both"/>
      </w:pPr>
    </w:p>
    <w:p>
      <w:r>
        <w:t>W = K x (</w:t>
      </w:r>
      <w:proofErr w:type="spellStart"/>
      <w:r>
        <w:t>S</w:t>
      </w:r>
      <w:r>
        <w:rPr>
          <w:vertAlign w:val="subscript"/>
        </w:rPr>
        <w:t>r</w:t>
      </w:r>
      <w:proofErr w:type="spellEnd"/>
      <w:r>
        <w:t xml:space="preserve"> - </w:t>
      </w:r>
      <w:proofErr w:type="spellStart"/>
      <w:r>
        <w:t>S</w:t>
      </w:r>
      <w:r>
        <w:rPr>
          <w:vertAlign w:val="subscript"/>
        </w:rPr>
        <w:t>f</w:t>
      </w:r>
      <w:proofErr w:type="spellEnd"/>
      <w:r>
        <w:t>),</w:t>
      </w:r>
    </w:p>
    <w:p>
      <w:pPr>
        <w:ind w:firstLine="540"/>
        <w:jc w:val="both"/>
      </w:pPr>
      <w:r>
        <w:t>где:</w:t>
      </w:r>
    </w:p>
    <w:p>
      <w:pPr>
        <w:spacing w:before="105"/>
        <w:ind w:firstLine="540"/>
        <w:jc w:val="both"/>
      </w:pPr>
      <w:r>
        <w:t>K - физический вес молока, планируемый поставить получателем субсидии для производства детского питания, по договору поставки с производителем детского питания на текущий финансовый год, кг;</w:t>
      </w:r>
    </w:p>
    <w:p>
      <w:pPr>
        <w:spacing w:before="105"/>
        <w:ind w:firstLine="540"/>
        <w:jc w:val="both"/>
      </w:pPr>
      <w:proofErr w:type="spellStart"/>
      <w:r>
        <w:t>S</w:t>
      </w:r>
      <w:r>
        <w:rPr>
          <w:vertAlign w:val="subscript"/>
        </w:rPr>
        <w:t>r</w:t>
      </w:r>
      <w:proofErr w:type="spellEnd"/>
      <w:r>
        <w:t xml:space="preserve"> - средняя рыночная цена молока за месяц, предшествующий месяцу подачи заявки, рублей;</w:t>
      </w:r>
    </w:p>
    <w:p>
      <w:pPr>
        <w:spacing w:before="105"/>
        <w:ind w:firstLine="540"/>
        <w:jc w:val="both"/>
      </w:pPr>
      <w:proofErr w:type="spellStart"/>
      <w:r>
        <w:t>S</w:t>
      </w:r>
      <w:r>
        <w:rPr>
          <w:vertAlign w:val="subscript"/>
        </w:rPr>
        <w:t>f</w:t>
      </w:r>
      <w:proofErr w:type="spellEnd"/>
      <w:r>
        <w:t xml:space="preserve"> - фиксированная цена молока, рублей.</w:t>
      </w:r>
    </w:p>
    <w:p>
      <w:pPr>
        <w:spacing w:before="105"/>
        <w:ind w:firstLine="540"/>
        <w:jc w:val="both"/>
      </w:pPr>
      <w:r>
        <w:t>14. Размер субсидии, причитающейся получателю субсидии (</w:t>
      </w:r>
      <w:proofErr w:type="spellStart"/>
      <w:r>
        <w:t>W</w:t>
      </w:r>
      <w:r>
        <w:rPr>
          <w:vertAlign w:val="subscript"/>
        </w:rPr>
        <w:t>m</w:t>
      </w:r>
      <w:proofErr w:type="spellEnd"/>
      <w:r>
        <w:t>) (в рублях) за отчетную декаду месяца, определяется по следующей формуле:</w:t>
      </w:r>
    </w:p>
    <w:p>
      <w:pPr>
        <w:jc w:val="both"/>
      </w:pPr>
    </w:p>
    <w:p>
      <w:proofErr w:type="spellStart"/>
      <w:r>
        <w:t>W</w:t>
      </w:r>
      <w:r>
        <w:rPr>
          <w:vertAlign w:val="subscript"/>
        </w:rPr>
        <w:t>m</w:t>
      </w:r>
      <w:proofErr w:type="spellEnd"/>
      <w:r>
        <w:t xml:space="preserve"> = K x (</w:t>
      </w:r>
      <w:proofErr w:type="spellStart"/>
      <w:r>
        <w:t>S</w:t>
      </w:r>
      <w:r>
        <w:rPr>
          <w:vertAlign w:val="subscript"/>
        </w:rPr>
        <w:t>r</w:t>
      </w:r>
      <w:proofErr w:type="spellEnd"/>
      <w:r>
        <w:t xml:space="preserve"> - </w:t>
      </w:r>
      <w:proofErr w:type="spellStart"/>
      <w:r>
        <w:t>S</w:t>
      </w:r>
      <w:r>
        <w:rPr>
          <w:vertAlign w:val="subscript"/>
        </w:rPr>
        <w:t>f</w:t>
      </w:r>
      <w:proofErr w:type="spellEnd"/>
      <w:r>
        <w:t>),</w:t>
      </w:r>
    </w:p>
    <w:p>
      <w:pPr>
        <w:jc w:val="both"/>
      </w:pPr>
    </w:p>
    <w:p>
      <w:pPr>
        <w:ind w:firstLine="540"/>
        <w:jc w:val="both"/>
      </w:pPr>
      <w:r>
        <w:t>где:</w:t>
      </w:r>
    </w:p>
    <w:p>
      <w:pPr>
        <w:spacing w:before="105"/>
        <w:ind w:firstLine="540"/>
        <w:jc w:val="both"/>
      </w:pPr>
      <w:r>
        <w:t>K - физический вес молока, фактически поставленный получателем субсидии для производства детского питания, в отчетной декаде месяца, кг;</w:t>
      </w:r>
    </w:p>
    <w:p>
      <w:pPr>
        <w:spacing w:before="105"/>
        <w:ind w:firstLine="540"/>
        <w:jc w:val="both"/>
      </w:pPr>
      <w:proofErr w:type="spellStart"/>
      <w:r>
        <w:t>S</w:t>
      </w:r>
      <w:r>
        <w:rPr>
          <w:vertAlign w:val="subscript"/>
        </w:rPr>
        <w:t>r</w:t>
      </w:r>
      <w:proofErr w:type="spellEnd"/>
      <w:r>
        <w:t xml:space="preserve"> - средняя рыночная цена молока за отчетную декаду месяца, рублей;</w:t>
      </w:r>
    </w:p>
    <w:p>
      <w:pPr>
        <w:spacing w:before="105"/>
        <w:ind w:firstLine="540"/>
        <w:jc w:val="both"/>
      </w:pPr>
      <w:proofErr w:type="spellStart"/>
      <w:r>
        <w:t>S</w:t>
      </w:r>
      <w:r>
        <w:rPr>
          <w:vertAlign w:val="subscript"/>
        </w:rPr>
        <w:t>f</w:t>
      </w:r>
      <w:proofErr w:type="spellEnd"/>
      <w:r>
        <w:t xml:space="preserve"> - фиксированная цена молока, рублей.</w:t>
      </w:r>
    </w:p>
    <w:p>
      <w:pPr>
        <w:spacing w:before="105"/>
        <w:ind w:firstLine="540"/>
        <w:jc w:val="both"/>
      </w:pPr>
      <w:r>
        <w:t xml:space="preserve">Субсидия предоставляется получателю субсидии в пределах суммы, предусмотренной в соглашении. </w:t>
      </w:r>
    </w:p>
    <w:p>
      <w:pPr>
        <w:spacing w:before="105"/>
        <w:ind w:firstLine="540"/>
        <w:jc w:val="both"/>
      </w:pPr>
      <w:r>
        <w:t>15. Результатом предоставления субсидии является объем поставленного молока получателем субсидии производителю детского питания для производства детского питания на который предоставлена субсидия по состоянию на 31 декабря года предоставления субсидии.</w:t>
      </w:r>
    </w:p>
    <w:p>
      <w:pPr>
        <w:ind w:firstLine="709"/>
        <w:rPr>
          <w:b/>
          <w:bCs/>
          <w:sz w:val="24"/>
          <w:szCs w:val="24"/>
        </w:rPr>
      </w:pPr>
    </w:p>
    <w:p>
      <w:pPr>
        <w:ind w:firstLine="142"/>
      </w:pPr>
      <w:r>
        <w:t>II. Требования к участникам отбора</w:t>
      </w:r>
    </w:p>
    <w:p>
      <w:pPr>
        <w:ind w:firstLine="709"/>
      </w:pPr>
    </w:p>
    <w:p>
      <w:pPr>
        <w:ind w:firstLine="709"/>
        <w:jc w:val="both"/>
      </w:pPr>
      <w:r>
        <w:t xml:space="preserve">16. Участник отбора по состоянию на дату рассмотрения заявки </w:t>
      </w:r>
      <w:proofErr w:type="gramStart"/>
      <w:r>
        <w:t xml:space="preserve">и </w:t>
      </w:r>
      <w:r>
        <w:rPr>
          <w:rFonts w:ascii="Times New Roman" w:hAnsi="Times New Roman"/>
        </w:rPr>
        <w:t xml:space="preserve"> заключения</w:t>
      </w:r>
      <w:proofErr w:type="gramEnd"/>
      <w:r>
        <w:rPr>
          <w:rFonts w:ascii="Times New Roman" w:hAnsi="Times New Roman"/>
        </w:rPr>
        <w:t xml:space="preserve"> соглашения о предоставлении субсидии (далее – соглашение) </w:t>
      </w:r>
      <w:r>
        <w:t>должен соответствовать следующим требованиям:</w:t>
      </w:r>
    </w:p>
    <w:p>
      <w:pPr>
        <w:ind w:firstLine="709"/>
        <w:jc w:val="both"/>
      </w:pPr>
      <w: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r>
          <w:rPr>
            <w:rStyle w:val="a6"/>
            <w:color w:val="000000"/>
            <w:u w:val="none"/>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w:t>
      </w:r>
      <w:r>
        <w:lastRenderedPageBreak/>
        <w:t>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ind w:firstLine="709"/>
        <w:jc w:val="both"/>
      </w:pPr>
      <w:r>
        <w:t xml:space="preserve">не является иностранным агентом в соответствии с </w:t>
      </w:r>
      <w:hyperlink r:id="rId9">
        <w:r>
          <w:rPr>
            <w:rStyle w:val="a6"/>
            <w:color w:val="000000"/>
            <w:u w:val="none"/>
          </w:rPr>
          <w:t>Федеральным законом</w:t>
        </w:r>
      </w:hyperlink>
      <w:r>
        <w:t xml:space="preserve"> от </w:t>
      </w:r>
      <w:r>
        <w:br/>
        <w:t>14 июля 2022 года № 255-ФЗ «О контроле за деятельностью лиц, находящихся под иностранным влиянием»;</w:t>
      </w:r>
    </w:p>
    <w:p>
      <w:pPr>
        <w:ind w:firstLine="709"/>
        <w:jc w:val="both"/>
      </w:pPr>
      <w:r>
        <w:t xml:space="preserve">у участника отбора на едином налоговом счете отсутствует или не превышает размер, определенный </w:t>
      </w:r>
      <w:hyperlink r:id="rId10">
        <w:r>
          <w:rPr>
            <w:rStyle w:val="a6"/>
            <w:color w:val="000000"/>
            <w:u w:val="none"/>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ind w:firstLine="709"/>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ind w:firstLine="709"/>
        <w:jc w:val="both"/>
      </w:pPr>
      <w:r>
        <w:t>17. Проверка участника отбора на соответствие требованиям, определенным пунктом 16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ind w:firstLine="709"/>
        <w:jc w:val="both"/>
      </w:pPr>
      <w:r>
        <w:t xml:space="preserve">Министерство не вправе требовать представление документов, подтверждающих соответствие участника отбора требованиям, определенным пунктом 16 настоящего Порядка, при наличии соответствующей информации в </w:t>
      </w:r>
      <w:r>
        <w:lastRenderedPageBreak/>
        <w:t>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ind w:firstLine="709"/>
        <w:jc w:val="both"/>
      </w:pPr>
      <w:r>
        <w:t>Подтверждение соответствия участника отбора требованиям, определенным пунктом 16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ind w:firstLine="142"/>
      </w:pPr>
    </w:p>
    <w:p>
      <w:pPr>
        <w:ind w:firstLine="142"/>
      </w:pPr>
      <w:r>
        <w:t>III. Порядок формирования и размещения объявления о проведении отбора</w:t>
      </w:r>
    </w:p>
    <w:p>
      <w:pPr>
        <w:ind w:firstLine="709"/>
      </w:pPr>
    </w:p>
    <w:p>
      <w:pPr>
        <w:ind w:firstLine="709"/>
        <w:jc w:val="both"/>
      </w:pPr>
      <w:r>
        <w:t>18.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w:t>
      </w:r>
    </w:p>
    <w:p>
      <w:pPr>
        <w:ind w:firstLine="709"/>
        <w:jc w:val="both"/>
      </w:pPr>
      <w:r>
        <w:t>19.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pPr>
        <w:ind w:firstLine="709"/>
        <w:jc w:val="both"/>
      </w:pPr>
      <w:r>
        <w:t>сроки проведения отбора;</w:t>
      </w:r>
    </w:p>
    <w:p>
      <w:pPr>
        <w:ind w:firstLine="709"/>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ind w:firstLine="709"/>
        <w:jc w:val="both"/>
      </w:pPr>
      <w:r>
        <w:t>наименование, место нахождения, почтовый адрес, адрес электронной почты Министерства;</w:t>
      </w:r>
    </w:p>
    <w:p>
      <w:pPr>
        <w:ind w:firstLine="709"/>
        <w:jc w:val="both"/>
      </w:pPr>
      <w:r>
        <w:t>результат предоставления субсидии в соответствии с пунктом 15 настоящего Порядка;</w:t>
      </w:r>
    </w:p>
    <w:p>
      <w:pPr>
        <w:ind w:firstLine="709"/>
        <w:jc w:val="both"/>
      </w:pPr>
      <w:r>
        <w:t>доменное имя и (или) указатели страниц государственной информационной системы в сети «Интернет»;</w:t>
      </w:r>
    </w:p>
    <w:p>
      <w:pPr>
        <w:ind w:firstLine="709"/>
        <w:jc w:val="both"/>
      </w:pPr>
      <w:r>
        <w:t>требования к участникам отбора, определенные пунктом 16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ind w:firstLine="709"/>
        <w:jc w:val="both"/>
      </w:pPr>
      <w:r>
        <w:t>критерии отбора;</w:t>
      </w:r>
    </w:p>
    <w:p>
      <w:pPr>
        <w:ind w:firstLine="709"/>
        <w:jc w:val="both"/>
      </w:pPr>
      <w:r>
        <w:t>порядок подачи участниками отбора заявок и требования, предъявляемые к форме и содержанию заявок в соответствии с пунктами 25 – 30 настоящего Порядка;</w:t>
      </w:r>
    </w:p>
    <w:p>
      <w:pPr>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31 настоящего Порядка;</w:t>
      </w:r>
    </w:p>
    <w:p>
      <w:pPr>
        <w:ind w:firstLine="709"/>
        <w:jc w:val="both"/>
      </w:pPr>
      <w:r>
        <w:t>правила рассмотрения заявок в соответствии с пунктами 34 – 37 настоящего Порядка;</w:t>
      </w:r>
    </w:p>
    <w:p>
      <w:pPr>
        <w:ind w:firstLine="709"/>
        <w:jc w:val="both"/>
      </w:pPr>
      <w:r>
        <w:lastRenderedPageBreak/>
        <w:t>порядок возврата заявок на доработку;</w:t>
      </w:r>
    </w:p>
    <w:p>
      <w:pPr>
        <w:ind w:firstLine="709"/>
        <w:jc w:val="both"/>
      </w:pPr>
      <w:r>
        <w:t>порядок отклонения заявок, а также информацию об основаниях их отклонения в соответствии с пунктом 38 настоящего Порядка;</w:t>
      </w:r>
    </w:p>
    <w:p>
      <w:pPr>
        <w:ind w:firstLine="709"/>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 – 33 настоящего Порядка;</w:t>
      </w:r>
    </w:p>
    <w:p>
      <w:pPr>
        <w:ind w:firstLine="709"/>
        <w:jc w:val="both"/>
      </w:pPr>
      <w:r>
        <w:t>срок, в течение которого победитель (победители) отбора должен подписать соглашение в соответствии с пунктом 45 настоящего Порядка;</w:t>
      </w:r>
    </w:p>
    <w:p>
      <w:pPr>
        <w:ind w:firstLine="709"/>
        <w:jc w:val="both"/>
      </w:pPr>
      <w:r>
        <w:t>условия признания победителя (победителей) отбора уклонившимся от заключения соглашения в соответствии с пунктом 51 настоящего Порядка;</w:t>
      </w:r>
    </w:p>
    <w:p>
      <w:pPr>
        <w:ind w:firstLine="709"/>
        <w:jc w:val="both"/>
      </w:pPr>
      <w:r>
        <w:t xml:space="preserve">сроки размещения протокола подведения итогов отбора на едином портале, </w:t>
      </w:r>
      <w:r>
        <w:br/>
        <w:t>а также на официальном сайте Министерства https://agro.tatarstan.ru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ind w:firstLine="709"/>
        <w:jc w:val="both"/>
      </w:pPr>
    </w:p>
    <w:p>
      <w:pPr>
        <w:ind w:firstLine="142"/>
      </w:pPr>
      <w:r>
        <w:t>IV. Порядок отмены проведения отбора</w:t>
      </w:r>
    </w:p>
    <w:p>
      <w:pPr>
        <w:ind w:firstLine="709"/>
      </w:pPr>
    </w:p>
    <w:p>
      <w:pPr>
        <w:ind w:firstLine="709"/>
        <w:jc w:val="both"/>
      </w:pPr>
      <w:r>
        <w:t>20.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pPr>
        <w:ind w:firstLine="709"/>
        <w:jc w:val="both"/>
      </w:pPr>
      <w:r>
        <w:t>21.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ind w:firstLine="709"/>
        <w:jc w:val="both"/>
      </w:pPr>
      <w:r>
        <w:t>22. Участники отбора, подавшие заявки, информируются об отмене проведения отбора в системе «Электронный бюджет».</w:t>
      </w:r>
    </w:p>
    <w:p>
      <w:pPr>
        <w:ind w:firstLine="709"/>
        <w:jc w:val="both"/>
      </w:pPr>
      <w:r>
        <w:t>23. Отбор считается отмененным со дня размещения объявления о его отмене на едином портале.</w:t>
      </w:r>
    </w:p>
    <w:p>
      <w:pPr>
        <w:ind w:firstLine="709"/>
        <w:jc w:val="both"/>
      </w:pPr>
      <w:r>
        <w:t>24. После окончания срока отмены проведения отбора в соответствии с пунктом 20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ind w:firstLine="709"/>
        <w:jc w:val="both"/>
      </w:pPr>
    </w:p>
    <w:p>
      <w:pPr>
        <w:ind w:firstLine="142"/>
      </w:pPr>
      <w:r>
        <w:t>V. Порядок формирования и подачи участниками отбора заявок</w:t>
      </w:r>
    </w:p>
    <w:p>
      <w:pPr>
        <w:ind w:firstLine="709"/>
        <w:jc w:val="both"/>
      </w:pPr>
    </w:p>
    <w:p>
      <w:pPr>
        <w:ind w:firstLine="709"/>
        <w:jc w:val="both"/>
      </w:pPr>
      <w:r>
        <w:t xml:space="preserve">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w:t>
      </w:r>
      <w:r>
        <w:lastRenderedPageBreak/>
        <w:t>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before="105"/>
        <w:ind w:firstLine="540"/>
        <w:jc w:val="both"/>
      </w:pPr>
      <w:r>
        <w:t xml:space="preserve"> договора поставки молока для производства детского питания, заключенного с производителем детского питания на текущий финансовый год по фиксированной цене;</w:t>
      </w:r>
    </w:p>
    <w:p>
      <w:pPr>
        <w:spacing w:before="105"/>
        <w:ind w:firstLine="540"/>
        <w:jc w:val="both"/>
      </w:pPr>
      <w:r>
        <w:t>справки о средней рыночной цене молока за месяц, предшествующий месяцу подачи заявки;</w:t>
      </w:r>
    </w:p>
    <w:p>
      <w:pPr>
        <w:spacing w:before="105"/>
        <w:ind w:firstLine="540"/>
        <w:jc w:val="both"/>
      </w:pPr>
      <w:r>
        <w:t>справки-расчета предельного размера субсидии по форме, утвержденной приказом Министерства.</w:t>
      </w:r>
    </w:p>
    <w:p>
      <w:pPr>
        <w:ind w:firstLine="709"/>
        <w:jc w:val="both"/>
      </w:pPr>
      <w:r>
        <w:t>26.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ind w:firstLine="709"/>
        <w:jc w:val="both"/>
      </w:pPr>
      <w:r>
        <w:t>27.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ind w:firstLine="709"/>
        <w:jc w:val="both"/>
      </w:pPr>
      <w:r>
        <w:t>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ind w:firstLine="709"/>
        <w:jc w:val="both"/>
      </w:pPr>
      <w:r>
        <w:t xml:space="preserve">29.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w:t>
      </w:r>
      <w:r>
        <w:rPr>
          <w:rFonts w:ascii="XO Thames" w:hAnsi="XO Thames"/>
        </w:rPr>
        <w:t xml:space="preserve">в системе </w:t>
      </w:r>
      <w:r>
        <w:t>«Электронный бюджет»</w:t>
      </w:r>
      <w:r>
        <w:rPr>
          <w:rFonts w:ascii="XO Thames" w:hAnsi="XO Thames"/>
        </w:rPr>
        <w:t>.</w:t>
      </w:r>
    </w:p>
    <w:p>
      <w:pPr>
        <w:ind w:firstLine="709"/>
        <w:jc w:val="both"/>
      </w:pPr>
      <w:r>
        <w:t>30. Заявка должна содержать следующие сведения:</w:t>
      </w:r>
    </w:p>
    <w:p>
      <w:pPr>
        <w:ind w:firstLine="709"/>
        <w:jc w:val="both"/>
      </w:pPr>
      <w:r>
        <w:t>а) информация и документы об участнике отбора:</w:t>
      </w:r>
    </w:p>
    <w:p>
      <w:pPr>
        <w:ind w:firstLine="709"/>
        <w:jc w:val="both"/>
      </w:pPr>
      <w:r>
        <w:t>полное и сокращенное наименование участника отбора (для юридических лиц);</w:t>
      </w:r>
    </w:p>
    <w:p>
      <w:pPr>
        <w:ind w:firstLine="709"/>
        <w:jc w:val="both"/>
      </w:pPr>
      <w:r>
        <w:t>фамилия, имя, отчество (при наличии) индивидуального предпринимателя;</w:t>
      </w:r>
    </w:p>
    <w:p>
      <w:pPr>
        <w:ind w:firstLine="709"/>
        <w:jc w:val="both"/>
      </w:pPr>
      <w:r>
        <w:t>основной государственный регистрационный номер участника отбора (для юридических лиц и индивидуальных предпринимателей);</w:t>
      </w:r>
    </w:p>
    <w:p>
      <w:pPr>
        <w:ind w:firstLine="709"/>
        <w:jc w:val="both"/>
      </w:pPr>
      <w:r>
        <w:t>идентификационный номер налогоплательщика;</w:t>
      </w:r>
    </w:p>
    <w:p>
      <w:pPr>
        <w:ind w:firstLine="709"/>
        <w:jc w:val="both"/>
      </w:pPr>
      <w:r>
        <w:t>дата постановки на учет в налоговом органе (для индивидуальных предпринимателей);</w:t>
      </w:r>
    </w:p>
    <w:p>
      <w:pPr>
        <w:ind w:firstLine="709"/>
        <w:jc w:val="both"/>
      </w:pPr>
      <w:r>
        <w:t>дата и код причины постановки на учет в налоговом органе (для юридических лиц);</w:t>
      </w:r>
    </w:p>
    <w:p>
      <w:pPr>
        <w:ind w:firstLine="709"/>
        <w:jc w:val="both"/>
      </w:pPr>
      <w:r>
        <w:t>дата государственной регистрации физического лица в качестве индивидуального предпринимателя;</w:t>
      </w:r>
    </w:p>
    <w:p>
      <w:pPr>
        <w:ind w:firstLine="709"/>
        <w:jc w:val="both"/>
      </w:pPr>
      <w:r>
        <w:t>адрес юридического лица, адрес регистрации (для индивидуальных предпринимателей);</w:t>
      </w:r>
    </w:p>
    <w:p>
      <w:pPr>
        <w:ind w:firstLine="709"/>
        <w:jc w:val="both"/>
      </w:pPr>
      <w:r>
        <w:t>номер контактного телефона, почтовый адрес и адрес электронной почты для направления юридически значимых сообщений;</w:t>
      </w:r>
    </w:p>
    <w:p>
      <w:pPr>
        <w:ind w:firstLine="709"/>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pPr>
        <w:ind w:firstLine="709"/>
        <w:jc w:val="both"/>
      </w:pPr>
      <w:r>
        <w:lastRenderedPageBreak/>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ind w:firstLine="709"/>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pPr>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ind w:firstLine="709"/>
        <w:jc w:val="both"/>
      </w:pPr>
      <w:r>
        <w:t>г) предлагаемые участником отбора значения результата предоставления субсидии, размер запрашиваемой субсидии.</w:t>
      </w:r>
    </w:p>
    <w:p>
      <w:pPr>
        <w:ind w:firstLine="709"/>
        <w:jc w:val="both"/>
      </w:pPr>
      <w:r>
        <w:t>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ind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настоящего Порядка.</w:t>
      </w:r>
    </w:p>
    <w:p>
      <w:pPr>
        <w:ind w:firstLine="709"/>
        <w:jc w:val="both"/>
      </w:pPr>
      <w:r>
        <w:t>32.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ind w:firstLine="709"/>
        <w:jc w:val="both"/>
      </w:pPr>
      <w:r>
        <w:t>33. Министерство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ind w:firstLine="709"/>
        <w:jc w:val="both"/>
      </w:pPr>
      <w: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ind w:firstLine="709"/>
        <w:rPr>
          <w:b/>
          <w:bCs/>
        </w:rPr>
      </w:pPr>
    </w:p>
    <w:p>
      <w:pPr>
        <w:ind w:firstLine="142"/>
      </w:pPr>
      <w:r>
        <w:t>VI. Правила рассмотрения заявок, а также определения победителей отбора</w:t>
      </w:r>
    </w:p>
    <w:p>
      <w:pPr>
        <w:ind w:firstLine="709"/>
        <w:jc w:val="both"/>
      </w:pPr>
    </w:p>
    <w:p>
      <w:pPr>
        <w:ind w:firstLine="709"/>
        <w:jc w:val="both"/>
      </w:pPr>
      <w:r>
        <w:t>34.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ind w:firstLine="709"/>
        <w:jc w:val="both"/>
      </w:pPr>
      <w:r>
        <w:t xml:space="preserve">Доступ Министерству в систему «Электронный бюджет» открывается не позднее одного рабочего дня, следующего за днем окончания срока подачи заявок, </w:t>
      </w:r>
      <w:r>
        <w:lastRenderedPageBreak/>
        <w:t>установленного в объявлении о проведении отбора.</w:t>
      </w:r>
    </w:p>
    <w:p>
      <w:pPr>
        <w:ind w:firstLine="709"/>
        <w:jc w:val="both"/>
      </w:pPr>
      <w: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ind w:firstLine="709"/>
        <w:jc w:val="both"/>
      </w:pPr>
      <w:r>
        <w:t>35.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ind w:firstLine="709"/>
        <w:jc w:val="both"/>
      </w:pPr>
      <w:r>
        <w:t>а) регистрационный номер заявки;</w:t>
      </w:r>
    </w:p>
    <w:p>
      <w:pPr>
        <w:ind w:firstLine="709"/>
        <w:jc w:val="both"/>
      </w:pPr>
      <w:r>
        <w:t>б) дата и время поступления заявки;</w:t>
      </w:r>
    </w:p>
    <w:p>
      <w:pPr>
        <w:ind w:firstLine="709"/>
        <w:jc w:val="both"/>
      </w:pPr>
      <w:r>
        <w:t>в) полное наименование участника отбора (для юридических лиц) или фамилия, имя, отчество (при наличии) (для индивидуальных предпринимателей);</w:t>
      </w:r>
    </w:p>
    <w:p>
      <w:pPr>
        <w:ind w:firstLine="709"/>
        <w:jc w:val="both"/>
      </w:pPr>
      <w:r>
        <w:t>г) адрес юридического лица, адрес регистрации (для индивидуальных предпринимателей);</w:t>
      </w:r>
    </w:p>
    <w:p>
      <w:pPr>
        <w:ind w:firstLine="709"/>
        <w:jc w:val="both"/>
      </w:pPr>
      <w:r>
        <w:t>д) запрашиваемый участником отбора размер субсидии.</w:t>
      </w:r>
    </w:p>
    <w:p>
      <w:pPr>
        <w:ind w:firstLine="709"/>
        <w:jc w:val="both"/>
      </w:pPr>
      <w:r>
        <w:t xml:space="preserve">36.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w:t>
      </w:r>
      <w:r>
        <w:br/>
        <w:t>а также размещается на едином портале не позднее рабочего дня, следующего за днем его подписания.</w:t>
      </w:r>
    </w:p>
    <w:p>
      <w:pPr>
        <w:ind w:firstLine="709"/>
        <w:jc w:val="both"/>
      </w:pPr>
      <w:r>
        <w:t>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ind w:firstLine="709"/>
        <w:jc w:val="both"/>
      </w:pPr>
      <w: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ind w:firstLine="709"/>
        <w:jc w:val="both"/>
      </w:pPr>
      <w:r>
        <w:t>38. На стадии рассмотрения заявки основаниями для отклонения заявки являются:</w:t>
      </w:r>
    </w:p>
    <w:p>
      <w:pPr>
        <w:ind w:firstLine="709"/>
        <w:jc w:val="both"/>
      </w:pPr>
      <w:proofErr w:type="gramStart"/>
      <w:r>
        <w:t>а)  несоответствие</w:t>
      </w:r>
      <w:proofErr w:type="gramEnd"/>
      <w:r>
        <w:t xml:space="preserve"> участника отбора требованиям, указанным в объявлении о проведении отбора;</w:t>
      </w:r>
    </w:p>
    <w:p>
      <w:pPr>
        <w:ind w:firstLine="709"/>
        <w:jc w:val="both"/>
      </w:pPr>
      <w:r>
        <w:t>б) непредставление (представление не в полном объеме) документов, указанных в объявлении о проведении отбора;</w:t>
      </w:r>
    </w:p>
    <w:p>
      <w:pPr>
        <w:ind w:firstLine="709"/>
        <w:jc w:val="both"/>
      </w:pPr>
      <w:r>
        <w:t>в) несоответствие представленных документов и (или) заявки требованиям, установленным в объявлении о проведении отбора;</w:t>
      </w:r>
    </w:p>
    <w:p>
      <w:pPr>
        <w:ind w:firstLine="709"/>
        <w:jc w:val="both"/>
      </w:pPr>
      <w:r>
        <w:t>г) недостоверность информации, содержащейся в документах, представленных в составе заявки;</w:t>
      </w:r>
    </w:p>
    <w:p>
      <w:pPr>
        <w:ind w:firstLine="709"/>
        <w:jc w:val="both"/>
      </w:pPr>
      <w:r>
        <w:t>д) подача участником отбора заявки после даты и (или) времени, определенных для подачи заявок.</w:t>
      </w:r>
    </w:p>
    <w:p>
      <w:pPr>
        <w:ind w:firstLine="709"/>
        <w:jc w:val="both"/>
      </w:pPr>
      <w:r>
        <w:t>39. Отбор признается несостоявшимся в следующих случаях:</w:t>
      </w:r>
    </w:p>
    <w:p>
      <w:pPr>
        <w:ind w:firstLine="709"/>
        <w:jc w:val="both"/>
      </w:pPr>
      <w:r>
        <w:t>а) по окончании срока подачи заявок не подано ни одной заявки;</w:t>
      </w:r>
    </w:p>
    <w:p>
      <w:pPr>
        <w:ind w:firstLine="709"/>
        <w:jc w:val="both"/>
      </w:pPr>
      <w:r>
        <w:t>б) по результатам рассмотрения заявок отклонены все заявки.</w:t>
      </w:r>
    </w:p>
    <w:p>
      <w:pPr>
        <w:ind w:firstLine="709"/>
        <w:jc w:val="both"/>
      </w:pPr>
      <w:r>
        <w:t>40. Ранжирование поступивших заявок осуществляется исходя из очередности их поступления.</w:t>
      </w:r>
    </w:p>
    <w:p>
      <w:pPr>
        <w:ind w:firstLine="709"/>
        <w:jc w:val="both"/>
      </w:pPr>
      <w:r>
        <w:lastRenderedPageBreak/>
        <w:t>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ind w:firstLine="709"/>
        <w:jc w:val="both"/>
      </w:pPr>
      <w:r>
        <w:t>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14-го календарного дня, следующего за днем определения победителя отбора. Протокол включает следующие сведения:</w:t>
      </w:r>
    </w:p>
    <w:p>
      <w:pPr>
        <w:ind w:firstLine="709"/>
        <w:jc w:val="both"/>
      </w:pPr>
      <w:r>
        <w:t>дату, время и место проведения рассмотрения заявок;</w:t>
      </w:r>
    </w:p>
    <w:p>
      <w:pPr>
        <w:ind w:firstLine="709"/>
        <w:jc w:val="both"/>
      </w:pPr>
      <w:r>
        <w:t>информацию об участниках отбора, заявки которых были рассмотрены;</w:t>
      </w:r>
    </w:p>
    <w:p>
      <w:pPr>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ind w:firstLine="709"/>
        <w:jc w:val="both"/>
      </w:pPr>
      <w:r>
        <w:t>наименование получателя (получателей) субсидии, с которым (которыми) заключается соглашение, и размер предоставляемой ему субсидии.</w:t>
      </w:r>
    </w:p>
    <w:p>
      <w:pPr>
        <w:ind w:firstLine="709"/>
        <w:jc w:val="both"/>
      </w:pPr>
      <w:r>
        <w:t>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ind w:firstLine="709"/>
        <w:jc w:val="both"/>
      </w:pPr>
      <w:r>
        <w:t>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ind w:firstLine="709"/>
        <w:jc w:val="both"/>
      </w:pPr>
      <w: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w:t>
      </w:r>
      <w:r>
        <w:lastRenderedPageBreak/>
        <w:t>без изменения указанного участником отбора в заявке значения результата предоставления субсидии.</w:t>
      </w:r>
    </w:p>
    <w:p>
      <w:pPr>
        <w:ind w:firstLine="709"/>
        <w:rPr>
          <w:sz w:val="24"/>
          <w:szCs w:val="24"/>
        </w:rPr>
      </w:pPr>
    </w:p>
    <w:p>
      <w:pPr>
        <w:ind w:firstLine="709"/>
      </w:pPr>
      <w:r>
        <w:t>VII. Порядок заключения соглашений и перечисления субсидии</w:t>
      </w:r>
    </w:p>
    <w:p>
      <w:pPr>
        <w:ind w:firstLine="709"/>
        <w:jc w:val="both"/>
      </w:pPr>
    </w:p>
    <w:p>
      <w:pPr>
        <w:ind w:firstLine="709"/>
        <w:jc w:val="both"/>
      </w:pPr>
      <w:r>
        <w:t>45.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ind w:firstLine="709"/>
        <w:jc w:val="both"/>
      </w:pPr>
      <w: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pPr>
        <w:ind w:firstLine="709"/>
        <w:jc w:val="both"/>
      </w:pPr>
      <w: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ind w:firstLine="709"/>
        <w:jc w:val="both"/>
      </w:pPr>
      <w: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ind w:firstLine="709"/>
        <w:jc w:val="both"/>
      </w:pPr>
      <w:r>
        <w:t>46.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ind w:firstLine="709"/>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1">
        <w:r>
          <w:rPr>
            <w:rStyle w:val="a6"/>
            <w:color w:val="auto"/>
            <w:u w:val="none"/>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ind w:firstLine="709"/>
        <w:jc w:val="both"/>
      </w:pPr>
      <w:r>
        <w:t>47.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ind w:firstLine="709"/>
        <w:jc w:val="both"/>
      </w:pPr>
      <w:r>
        <w:t xml:space="preserve">48. В случае отказа Министерства от заключения соглашения с победителем отбора по основаниям, предусмотренным пунктом 45 настоящего Порядка, отказа победителя отбора от заключения соглашения, </w:t>
      </w:r>
      <w:proofErr w:type="spellStart"/>
      <w:r>
        <w:t>неподписания</w:t>
      </w:r>
      <w:proofErr w:type="spellEnd"/>
      <w: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w:t>
      </w:r>
      <w:r>
        <w:lastRenderedPageBreak/>
        <w:t>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ind w:firstLine="737"/>
        <w:jc w:val="both"/>
      </w:pPr>
      <w:r>
        <w:t>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ind w:firstLine="737"/>
        <w:jc w:val="both"/>
      </w:pPr>
      <w:r>
        <w:t>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ind w:firstLine="737"/>
        <w:jc w:val="both"/>
      </w:pPr>
      <w:r>
        <w:t>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before="105"/>
        <w:ind w:firstLine="737"/>
        <w:jc w:val="both"/>
      </w:pPr>
      <w:r>
        <w:t>52. Для получения субсидии получатель субсидии, с которым заключено соглашение, представляет в Министерство не позднее текущей декады месяца заявление о предоставлении субсидии за отчетную декаду месяца по форме, утвержденной приказом Министерства, с приложением следующих документов:</w:t>
      </w:r>
    </w:p>
    <w:p>
      <w:pPr>
        <w:spacing w:before="105"/>
        <w:ind w:firstLine="737"/>
        <w:jc w:val="both"/>
      </w:pPr>
      <w:r>
        <w:t>копии счетов-фактур за поставленное молоко производителю детского питания за отчетную декаду месяца;</w:t>
      </w:r>
    </w:p>
    <w:p>
      <w:pPr>
        <w:spacing w:before="105"/>
        <w:ind w:firstLine="737"/>
        <w:jc w:val="both"/>
      </w:pPr>
      <w:r>
        <w:t>копии товарно-транспортных накладных на поставку молока производителю детского питания за отчетную декаду месяца;</w:t>
      </w:r>
    </w:p>
    <w:p>
      <w:pPr>
        <w:spacing w:before="105"/>
        <w:ind w:firstLine="737"/>
        <w:jc w:val="both"/>
      </w:pPr>
      <w:r>
        <w:t>копию реестра приемки молока от получателя субсидии, заверенную производителем детского питания, за отчетную декаду месяца;</w:t>
      </w:r>
    </w:p>
    <w:p>
      <w:pPr>
        <w:spacing w:before="105"/>
        <w:ind w:firstLine="737"/>
        <w:jc w:val="both"/>
      </w:pPr>
      <w:r>
        <w:t>справку о средней рыночной цене молока за отчетную декаду месяца;</w:t>
      </w:r>
    </w:p>
    <w:p>
      <w:pPr>
        <w:spacing w:before="105"/>
        <w:ind w:firstLine="737"/>
        <w:jc w:val="both"/>
      </w:pPr>
      <w:r>
        <w:t>справку-расчет о причитающейся субсидии по форме, утвержденной приказом Министерства, за отчетную декаду месяца.</w:t>
      </w:r>
    </w:p>
    <w:p>
      <w:pPr>
        <w:spacing w:before="105"/>
        <w:ind w:firstLine="737"/>
        <w:jc w:val="both"/>
      </w:pPr>
      <w:r>
        <w:t xml:space="preserve">53. Министерство в срок не более пяти рабочих дней со дня поступления указанного заявления и документов проверяет полноту и достоверность содержащихся в них сведений и принимает решение о предоставлении или об отказе в предоставлении субсидии. </w:t>
      </w:r>
    </w:p>
    <w:p>
      <w:pPr>
        <w:ind w:firstLine="709"/>
        <w:jc w:val="both"/>
      </w:pPr>
      <w:r>
        <w:t xml:space="preserve">В случае принятия решения об отказе в предоставлении субсидии </w:t>
      </w:r>
      <w:r>
        <w:lastRenderedPageBreak/>
        <w:t>Министерство уведомляет получателя субсидии об этом в двухдневный срок, исчисляемый в рабочих днях в системе «Электронный бюджет».</w:t>
      </w:r>
    </w:p>
    <w:p>
      <w:pPr>
        <w:ind w:firstLine="709"/>
        <w:jc w:val="both"/>
      </w:pPr>
      <w:r>
        <w:t>54. Основаниями для отказа получателю субсидии в предоставлении субсидии являются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ind w:firstLine="709"/>
        <w:jc w:val="both"/>
      </w:pPr>
      <w:r>
        <w:t>установление факта недостоверности представленной получателем субсидии информации.</w:t>
      </w:r>
    </w:p>
    <w:p>
      <w:pPr>
        <w:ind w:firstLine="709"/>
        <w:jc w:val="both"/>
      </w:pPr>
      <w:r>
        <w:t>55.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ind w:firstLine="709"/>
      </w:pPr>
    </w:p>
    <w:p>
      <w:r>
        <w:t>VIII. Порядок представления отчетности, осуществления контроля (мониторинга)</w:t>
      </w:r>
    </w:p>
    <w:p>
      <w:r>
        <w:t xml:space="preserve"> за соблюдением условий и порядка предоставления субсидии и ответственности </w:t>
      </w:r>
    </w:p>
    <w:p>
      <w:r>
        <w:t>за их нарушение</w:t>
      </w:r>
    </w:p>
    <w:p>
      <w:pPr>
        <w:ind w:firstLine="709"/>
      </w:pPr>
    </w:p>
    <w:p>
      <w:pPr>
        <w:ind w:firstLine="709"/>
        <w:jc w:val="both"/>
      </w:pPr>
      <w:r>
        <w:t>56.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Республики Татарстан для соглашений.</w:t>
      </w:r>
    </w:p>
    <w:p>
      <w:pPr>
        <w:ind w:firstLine="709"/>
        <w:jc w:val="both"/>
      </w:pPr>
      <w:r>
        <w:t>57.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ind w:firstLine="709"/>
        <w:jc w:val="both"/>
      </w:pPr>
      <w:r>
        <w:t>58.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ind w:firstLine="709"/>
        <w:jc w:val="both"/>
      </w:pPr>
      <w:r>
        <w:t>59.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ind w:firstLine="709"/>
        <w:jc w:val="both"/>
      </w:pPr>
      <w:r>
        <w:t>Органы государственного финансового контроля осуществляют проверку в соответствии со статьями 268</w:t>
      </w:r>
      <w:r>
        <w:rPr>
          <w:vertAlign w:val="superscript"/>
        </w:rPr>
        <w:t>1</w:t>
      </w:r>
      <w:r>
        <w:t xml:space="preserve"> и 269</w:t>
      </w:r>
      <w:r>
        <w:rPr>
          <w:vertAlign w:val="superscript"/>
        </w:rPr>
        <w:t>2</w:t>
      </w:r>
      <w:r>
        <w:t xml:space="preserve"> Бюджетного кодекса Российской Федерации.</w:t>
      </w:r>
    </w:p>
    <w:p>
      <w:pPr>
        <w:ind w:firstLine="709"/>
        <w:jc w:val="both"/>
      </w:pPr>
      <w:r>
        <w:t>60.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ind w:firstLine="709"/>
        <w:jc w:val="both"/>
      </w:pPr>
      <w: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ind w:firstLine="709"/>
        <w:jc w:val="both"/>
      </w:pPr>
      <w:r>
        <w:t xml:space="preserve">в случае если получателем субсидии не достигнуты установленные в </w:t>
      </w:r>
      <w:r>
        <w:lastRenderedPageBreak/>
        <w:t>соглашении значения результата предоставления субсидии, получатель субсидии осуществляет возврат средств субсидии в размере (</w:t>
      </w:r>
      <w:proofErr w:type="spellStart"/>
      <w:r>
        <w:t>V</w:t>
      </w:r>
      <w:r>
        <w:rPr>
          <w:vertAlign w:val="subscript"/>
        </w:rPr>
        <w:t>возврата</w:t>
      </w:r>
      <w:proofErr w:type="spellEnd"/>
      <w:r>
        <w:t>), определяемом по формуле:</w:t>
      </w:r>
    </w:p>
    <w:p>
      <w:pPr>
        <w:ind w:firstLine="709"/>
        <w:jc w:val="both"/>
      </w:pPr>
    </w:p>
    <w:p>
      <w:pPr>
        <w:ind w:firstLine="709"/>
      </w:pPr>
      <w:proofErr w:type="spellStart"/>
      <w:r>
        <w:t>V</w:t>
      </w:r>
      <w:r>
        <w:rPr>
          <w:vertAlign w:val="subscript"/>
        </w:rPr>
        <w:t>возврата</w:t>
      </w:r>
      <w:proofErr w:type="spellEnd"/>
      <w:r>
        <w:rPr>
          <w:vertAlign w:val="subscript"/>
        </w:rPr>
        <w:t xml:space="preserve"> </w:t>
      </w:r>
      <w:r>
        <w:t>= (</w:t>
      </w:r>
      <w:proofErr w:type="spellStart"/>
      <w:r>
        <w:t>V</w:t>
      </w:r>
      <w:r>
        <w:rPr>
          <w:vertAlign w:val="subscript"/>
        </w:rPr>
        <w:t>субсидии</w:t>
      </w:r>
      <w:proofErr w:type="spellEnd"/>
      <w:r>
        <w:t xml:space="preserve"> × k),</w:t>
      </w:r>
    </w:p>
    <w:p>
      <w:pPr>
        <w:ind w:firstLine="709"/>
      </w:pPr>
    </w:p>
    <w:p>
      <w:pPr>
        <w:ind w:firstLine="709"/>
        <w:jc w:val="both"/>
      </w:pPr>
      <w:r>
        <w:t>где:</w:t>
      </w:r>
    </w:p>
    <w:p>
      <w:pPr>
        <w:ind w:firstLine="709"/>
        <w:jc w:val="both"/>
      </w:pPr>
      <w:proofErr w:type="spellStart"/>
      <w:r>
        <w:t>V</w:t>
      </w:r>
      <w:r>
        <w:rPr>
          <w:vertAlign w:val="subscript"/>
        </w:rPr>
        <w:t>субсидии</w:t>
      </w:r>
      <w:proofErr w:type="spellEnd"/>
      <w: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ind w:firstLine="709"/>
        <w:jc w:val="both"/>
      </w:pPr>
      <w:r>
        <w:t>k – коэффициент, отражающий уровень недостижения результата предоставления субсидии, определяемый по следующей формуле:</w:t>
      </w:r>
    </w:p>
    <w:p>
      <w:pPr>
        <w:ind w:firstLine="709"/>
        <w:jc w:val="both"/>
      </w:pPr>
    </w:p>
    <w:p>
      <w:pPr>
        <w:ind w:firstLine="709"/>
      </w:pPr>
      <m:oMathPara>
        <m:oMathParaPr>
          <m:jc m:val="center"/>
        </m:oMathParaPr>
        <m:oMath>
          <m:r>
            <w:rPr>
              <w:rFonts w:ascii="Cambria Math" w:hAnsi="Cambria Math"/>
            </w:rPr>
            <m:t>k=1–</m:t>
          </m:r>
          <m:f>
            <m:fPr>
              <m:ctrlPr>
                <w:rPr>
                  <w:rFonts w:ascii="Cambria Math" w:hAnsi="Cambria Math"/>
                </w:rPr>
              </m:ctrlPr>
            </m:fPr>
            <m:num>
              <m:r>
                <w:rPr>
                  <w:rFonts w:ascii="Cambria Math" w:hAnsi="Cambria Math"/>
                </w:rPr>
                <m:t>T</m:t>
              </m:r>
            </m:num>
            <m:den>
              <m:r>
                <w:rPr>
                  <w:rFonts w:ascii="Cambria Math" w:hAnsi="Cambria Math"/>
                </w:rPr>
                <m:t>S</m:t>
              </m:r>
            </m:den>
          </m:f>
          <m:r>
            <w:rPr>
              <w:rFonts w:ascii="Cambria Math" w:hAnsi="Cambria Math"/>
            </w:rPr>
            <m:t>,</m:t>
          </m:r>
        </m:oMath>
      </m:oMathPara>
    </w:p>
    <w:p>
      <w:pPr>
        <w:ind w:firstLine="709"/>
      </w:pPr>
    </w:p>
    <w:p>
      <w:pPr>
        <w:ind w:firstLine="709"/>
        <w:jc w:val="left"/>
      </w:pPr>
      <w:r>
        <w:t>где:</w:t>
      </w:r>
    </w:p>
    <w:p>
      <w:pPr>
        <w:ind w:firstLine="709"/>
        <w:jc w:val="both"/>
      </w:pPr>
      <w:r>
        <w:t>T – фактически достигнутое значение результата предоставления субсидии на отчетную дату получателем субсидии;</w:t>
      </w:r>
    </w:p>
    <w:p>
      <w:pPr>
        <w:ind w:firstLine="709"/>
        <w:jc w:val="both"/>
      </w:pPr>
      <w:r>
        <w:t>S – плановое значение результата предоставления субсидии, установленное соглашением получателю субсидии.</w:t>
      </w:r>
    </w:p>
    <w:p>
      <w:pPr>
        <w:ind w:firstLine="709"/>
        <w:jc w:val="both"/>
      </w:pPr>
      <w: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ind w:firstLine="709"/>
        <w:jc w:val="both"/>
      </w:pPr>
      <w:r>
        <w:t xml:space="preserve">61. Министерство направляет уведомление о возврате средств субсидии </w:t>
      </w:r>
      <w:r>
        <w:br/>
        <w:t>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ind w:firstLine="709"/>
        <w:jc w:val="both"/>
      </w:pPr>
      <w:r>
        <w:t>В случае отказа от добровольного возврата в доход бюджета Республики Татарстан средств, указанных в пункте 60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ind w:firstLine="709"/>
        <w:jc w:val="both"/>
      </w:pPr>
    </w:p>
    <w:p>
      <w:pPr>
        <w:ind w:firstLine="709"/>
        <w:jc w:val="both"/>
      </w:pPr>
    </w:p>
    <w:p>
      <w:pPr>
        <w:ind w:firstLine="709"/>
        <w:jc w:val="both"/>
      </w:pPr>
    </w:p>
    <w:p>
      <w:pPr>
        <w:ind w:firstLine="709"/>
        <w:jc w:val="both"/>
      </w:pPr>
    </w:p>
    <w:p>
      <w:pPr>
        <w:widowControl/>
        <w:overflowPunct/>
        <w:rPr>
          <w:rFonts w:ascii="XO Thames" w:eastAsia="Times New Roman" w:hAnsi="XO Thames" w:cs="Times New Roman"/>
          <w:b/>
          <w:szCs w:val="20"/>
          <w:lang w:eastAsia="ru-RU" w:bidi="ar-SA"/>
        </w:rPr>
      </w:pPr>
      <w:r>
        <w:rPr>
          <w:rFonts w:ascii="XO Thames" w:eastAsia="Times New Roman" w:hAnsi="XO Thames" w:cs="Times New Roman"/>
          <w:b/>
          <w:szCs w:val="20"/>
          <w:lang w:eastAsia="ru-RU" w:bidi="ar-SA"/>
        </w:rPr>
        <w:t>Пояснительная записка</w:t>
      </w:r>
    </w:p>
    <w:p>
      <w:pPr>
        <w:widowControl/>
        <w:overflowPunct/>
        <w:rPr>
          <w:rFonts w:ascii="XO Thames" w:eastAsia="Times New Roman" w:hAnsi="XO Thames" w:cs="Times New Roman"/>
          <w:szCs w:val="20"/>
          <w:lang w:eastAsia="ru-RU" w:bidi="ar-SA"/>
        </w:rPr>
      </w:pPr>
      <w:r>
        <w:rPr>
          <w:rFonts w:ascii="Tinos" w:eastAsia="Times New Roman" w:hAnsi="Tinos" w:cs="Times New Roman"/>
          <w:lang w:eastAsia="ru-RU" w:bidi="ar-SA"/>
        </w:rPr>
        <w:t>к проекту постановления Кабинета Министров Республики Татарстан</w:t>
      </w:r>
      <w:r>
        <w:rPr>
          <w:rFonts w:ascii="Tinos" w:eastAsia="Times New Roman" w:hAnsi="Tinos" w:cs="Times New Roman"/>
          <w:lang w:eastAsia="ru-RU" w:bidi="ar-SA"/>
        </w:rPr>
        <w:br/>
        <w:t>«О внесении изменений в  постановление Кабинета Министров Республики Татарстан от 30.11.2017 № 929 «Об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w:t>
      </w:r>
      <w:r>
        <w:rPr>
          <w:rFonts w:ascii="XO Thames" w:eastAsia="Times New Roman" w:hAnsi="XO Thames" w:cs="Times New Roman"/>
          <w:szCs w:val="20"/>
          <w:lang w:eastAsia="ru-RU" w:bidi="ar-SA"/>
        </w:rPr>
        <w:t>ния»</w:t>
      </w:r>
    </w:p>
    <w:p>
      <w:pPr>
        <w:widowControl/>
        <w:overflowPunct/>
        <w:rPr>
          <w:rFonts w:ascii="XO Thames" w:eastAsia="Times New Roman" w:hAnsi="XO Thames" w:cs="Times New Roman"/>
          <w:b/>
          <w:szCs w:val="20"/>
          <w:lang w:eastAsia="ru-RU" w:bidi="ar-SA"/>
        </w:rPr>
      </w:pPr>
    </w:p>
    <w:p>
      <w:pPr>
        <w:widowControl/>
        <w:overflowPunct/>
        <w:ind w:firstLine="708"/>
        <w:jc w:val="both"/>
        <w:rPr>
          <w:rFonts w:ascii="XO Thames" w:eastAsia="Times New Roman" w:hAnsi="XO Thames" w:cs="Times New Roman"/>
          <w:szCs w:val="20"/>
          <w:lang w:eastAsia="ru-RU" w:bidi="ar-SA"/>
        </w:rPr>
      </w:pPr>
    </w:p>
    <w:p>
      <w:pPr>
        <w:widowControl/>
        <w:overflowPunct/>
        <w:ind w:firstLine="708"/>
        <w:jc w:val="both"/>
        <w:rPr>
          <w:rFonts w:ascii="XO Thames" w:eastAsia="Times New Roman" w:hAnsi="XO Thames" w:cs="Times New Roman"/>
          <w:b/>
          <w:szCs w:val="20"/>
          <w:lang w:eastAsia="ru-RU" w:bidi="ar-SA"/>
        </w:rPr>
      </w:pPr>
      <w:r>
        <w:rPr>
          <w:rFonts w:ascii="XO Thames" w:eastAsia="Times New Roman" w:hAnsi="XO Thames" w:cs="Times New Roman"/>
          <w:szCs w:val="20"/>
          <w:lang w:eastAsia="ru-RU" w:bidi="ar-SA"/>
        </w:rPr>
        <w:lastRenderedPageBreak/>
        <w:t xml:space="preserve">Проект постановления Кабинета Министров Республики Татарстан </w:t>
      </w:r>
      <w:r>
        <w:rPr>
          <w:rFonts w:ascii="Times New Roman" w:eastAsia="Times New Roman" w:hAnsi="Times New Roman" w:cs="Times New Roman"/>
          <w:sz w:val="24"/>
          <w:szCs w:val="20"/>
          <w:lang w:eastAsia="ru-RU" w:bidi="ar-SA"/>
        </w:rPr>
        <w:br/>
      </w:r>
      <w:r>
        <w:rPr>
          <w:rFonts w:ascii="Times New Roman" w:eastAsia="Times New Roman" w:hAnsi="Times New Roman" w:cs="Times New Roman"/>
          <w:szCs w:val="20"/>
          <w:lang w:eastAsia="ru-RU" w:bidi="ar-SA"/>
        </w:rPr>
        <w:t>разработа</w:t>
      </w:r>
      <w:r>
        <w:rPr>
          <w:rFonts w:ascii="XO Thames" w:eastAsia="Times New Roman" w:hAnsi="XO Thames" w:cs="Times New Roman"/>
          <w:szCs w:val="20"/>
          <w:lang w:eastAsia="ru-RU" w:bidi="ar-SA"/>
        </w:rPr>
        <w:t>н Министерством сельского хозяйства и продовольствия Республики Татарстан в целях приведения Порядков предоставления субсидий, финансируемых из бюджета Республики Татарстан, в соответствие с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вступающим в силу с  1 января 2025 года</w:t>
      </w:r>
      <w:r>
        <w:rPr>
          <w:rFonts w:ascii="XO Thames" w:eastAsia="Times New Roman" w:hAnsi="XO Thames" w:cs="Times New Roman"/>
          <w:b/>
          <w:szCs w:val="20"/>
          <w:lang w:eastAsia="ru-RU" w:bidi="ar-SA"/>
        </w:rPr>
        <w:t>.</w:t>
      </w:r>
    </w:p>
    <w:p>
      <w:pPr>
        <w:widowControl/>
        <w:overflowPunct/>
        <w:ind w:firstLine="708"/>
        <w:jc w:val="both"/>
        <w:rPr>
          <w:rFonts w:ascii="XO Thames" w:eastAsia="Times New Roman" w:hAnsi="XO Thames" w:cs="Times New Roman"/>
          <w:szCs w:val="20"/>
          <w:lang w:eastAsia="ru-RU" w:bidi="ar-SA"/>
        </w:rPr>
      </w:pPr>
      <w:r>
        <w:rPr>
          <w:rFonts w:ascii="XO Thames" w:eastAsia="Times New Roman" w:hAnsi="XO Thames" w:cs="Times New Roman"/>
          <w:szCs w:val="20"/>
          <w:lang w:eastAsia="ru-RU" w:bidi="ar-SA"/>
        </w:rPr>
        <w:t>Согласно порядку, отбор и взаимодействие Министерства с участниками отбора будет осуществляться в государственной интегрированной информационной системе управления общественными финансами «Электронный бюджет».</w:t>
      </w:r>
    </w:p>
    <w:p>
      <w:pPr>
        <w:widowControl/>
        <w:overflowPunct/>
        <w:ind w:firstLine="708"/>
        <w:jc w:val="both"/>
        <w:rPr>
          <w:rFonts w:ascii="XO Thames" w:eastAsia="Times New Roman" w:hAnsi="XO Thames" w:cs="Times New Roman"/>
          <w:szCs w:val="20"/>
          <w:lang w:eastAsia="ru-RU" w:bidi="ar-SA"/>
        </w:rPr>
      </w:pPr>
      <w:r>
        <w:rPr>
          <w:rFonts w:ascii="XO Thames" w:eastAsia="Times New Roman" w:hAnsi="XO Thames" w:cs="Times New Roman"/>
          <w:szCs w:val="20"/>
          <w:lang w:eastAsia="ru-RU" w:bidi="ar-SA"/>
        </w:rPr>
        <w:t>Кроме того, проектом постановления признаются утратившими силу отдельные постановления Кабинета Министров Республики Татарстан.</w:t>
      </w:r>
    </w:p>
    <w:p>
      <w:pPr>
        <w:widowControl/>
        <w:overflowPunct/>
        <w:ind w:right="-1" w:firstLine="708"/>
        <w:jc w:val="both"/>
        <w:rPr>
          <w:rFonts w:ascii="XO Thames" w:eastAsia="Times New Roman" w:hAnsi="XO Thames" w:cs="Times New Roman"/>
          <w:szCs w:val="20"/>
          <w:lang w:eastAsia="ru-RU" w:bidi="ar-SA"/>
        </w:rPr>
      </w:pPr>
      <w:r>
        <w:rPr>
          <w:rFonts w:ascii="XO Thames" w:eastAsia="Times New Roman" w:hAnsi="XO Thames" w:cs="Times New Roman"/>
          <w:szCs w:val="20"/>
          <w:lang w:eastAsia="ru-RU" w:bidi="ar-SA"/>
        </w:rPr>
        <w:t>Принятие данного постановления не потребует дополнительных расходов из бюджета Республики Татарстан.</w:t>
      </w:r>
    </w:p>
    <w:p>
      <w:pPr>
        <w:ind w:firstLine="709"/>
        <w:jc w:val="both"/>
      </w:pPr>
    </w:p>
    <w:sectPr>
      <w:headerReference w:type="default" r:id="rId12"/>
      <w:footerReference w:type="default" r:id="rId13"/>
      <w:pgSz w:w="11906" w:h="16838"/>
      <w:pgMar w:top="1077" w:right="567" w:bottom="907"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default"/>
  </w:font>
  <w:font w:name="OpenSymbol">
    <w:altName w:val="Times New Roman"/>
    <w:charset w:val="01"/>
    <w:family w:val="roman"/>
    <w:pitch w:val="default"/>
  </w:font>
  <w:font w:name="XO Thames">
    <w:altName w:val="Times New Roman"/>
    <w:charset w:val="01"/>
    <w:family w:val="roman"/>
    <w:pitch w:val="default"/>
  </w:font>
  <w:font w:name="Cambria Math">
    <w:panose1 w:val="02040503050406030204"/>
    <w:charset w:val="CC"/>
    <w:family w:val="roman"/>
    <w:pitch w:val="variable"/>
    <w:sig w:usb0="E00006FF" w:usb1="420024FF" w:usb2="02000000" w:usb3="00000000" w:csb0="0000019F" w:csb1="00000000"/>
  </w:font>
  <w:font w:name="Tino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A2BE5"/>
    <w:multiLevelType w:val="multilevel"/>
    <w:tmpl w:val="48380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B72912"/>
    <w:multiLevelType w:val="multilevel"/>
    <w:tmpl w:val="A6965DDC"/>
    <w:lvl w:ilvl="0">
      <w:start w:val="1"/>
      <w:numFmt w:val="decimal"/>
      <w:pStyle w:val="4"/>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2" w15:restartNumberingAfterBreak="0">
    <w:nsid w:val="4CD4343A"/>
    <w:multiLevelType w:val="multilevel"/>
    <w:tmpl w:val="CC42B670"/>
    <w:lvl w:ilvl="0">
      <w:start w:val="1"/>
      <w:numFmt w:val="bullet"/>
      <w:pStyle w:val="3"/>
      <w:lvlText w:val="–"/>
      <w:lvlJc w:val="left"/>
      <w:pPr>
        <w:tabs>
          <w:tab w:val="num" w:pos="0"/>
        </w:tabs>
        <w:ind w:left="0" w:firstLine="709"/>
      </w:pPr>
      <w:rPr>
        <w:rFonts w:ascii="PT Astra Serif" w:hAnsi="PT Astra Serif" w:cs="PT Astra Serif" w:hint="default"/>
      </w:rPr>
    </w:lvl>
    <w:lvl w:ilvl="1">
      <w:start w:val="1"/>
      <w:numFmt w:val="bullet"/>
      <w:lvlText w:val="–"/>
      <w:lvlJc w:val="left"/>
      <w:pPr>
        <w:tabs>
          <w:tab w:val="num" w:pos="0"/>
        </w:tabs>
        <w:ind w:left="0" w:firstLine="709"/>
      </w:pPr>
      <w:rPr>
        <w:rFonts w:ascii="PT Astra Serif" w:hAnsi="PT Astra Serif" w:cs="PT Astra Serif" w:hint="default"/>
      </w:rPr>
    </w:lvl>
    <w:lvl w:ilvl="2">
      <w:start w:val="1"/>
      <w:numFmt w:val="bullet"/>
      <w:lvlText w:val="–"/>
      <w:lvlJc w:val="left"/>
      <w:pPr>
        <w:tabs>
          <w:tab w:val="num" w:pos="0"/>
        </w:tabs>
        <w:ind w:left="0" w:firstLine="709"/>
      </w:pPr>
      <w:rPr>
        <w:rFonts w:ascii="PT Astra Serif" w:hAnsi="PT Astra Serif" w:cs="PT Astra Serif" w:hint="default"/>
      </w:rPr>
    </w:lvl>
    <w:lvl w:ilvl="3">
      <w:start w:val="1"/>
      <w:numFmt w:val="bullet"/>
      <w:lvlText w:val="–"/>
      <w:lvlJc w:val="left"/>
      <w:pPr>
        <w:tabs>
          <w:tab w:val="num" w:pos="0"/>
        </w:tabs>
        <w:ind w:left="0" w:firstLine="709"/>
      </w:pPr>
      <w:rPr>
        <w:rFonts w:ascii="PT Astra Serif" w:hAnsi="PT Astra Serif" w:cs="PT Astra Serif" w:hint="default"/>
      </w:rPr>
    </w:lvl>
    <w:lvl w:ilvl="4">
      <w:start w:val="1"/>
      <w:numFmt w:val="bullet"/>
      <w:lvlText w:val="–"/>
      <w:lvlJc w:val="left"/>
      <w:pPr>
        <w:tabs>
          <w:tab w:val="num" w:pos="0"/>
        </w:tabs>
        <w:ind w:left="0" w:firstLine="709"/>
      </w:pPr>
      <w:rPr>
        <w:rFonts w:ascii="PT Astra Serif" w:hAnsi="PT Astra Serif" w:cs="PT Astra Serif" w:hint="default"/>
      </w:rPr>
    </w:lvl>
    <w:lvl w:ilvl="5">
      <w:start w:val="1"/>
      <w:numFmt w:val="bullet"/>
      <w:lvlText w:val="–"/>
      <w:lvlJc w:val="left"/>
      <w:pPr>
        <w:tabs>
          <w:tab w:val="num" w:pos="0"/>
        </w:tabs>
        <w:ind w:left="0" w:firstLine="709"/>
      </w:pPr>
      <w:rPr>
        <w:rFonts w:ascii="PT Astra Serif" w:hAnsi="PT Astra Serif" w:cs="PT Astra Serif" w:hint="default"/>
      </w:rPr>
    </w:lvl>
    <w:lvl w:ilvl="6">
      <w:start w:val="1"/>
      <w:numFmt w:val="bullet"/>
      <w:lvlText w:val="–"/>
      <w:lvlJc w:val="left"/>
      <w:pPr>
        <w:tabs>
          <w:tab w:val="num" w:pos="0"/>
        </w:tabs>
        <w:ind w:left="0" w:firstLine="709"/>
      </w:pPr>
      <w:rPr>
        <w:rFonts w:ascii="PT Astra Serif" w:hAnsi="PT Astra Serif" w:cs="PT Astra Serif" w:hint="default"/>
      </w:rPr>
    </w:lvl>
    <w:lvl w:ilvl="7">
      <w:start w:val="1"/>
      <w:numFmt w:val="bullet"/>
      <w:lvlText w:val="–"/>
      <w:lvlJc w:val="left"/>
      <w:pPr>
        <w:tabs>
          <w:tab w:val="num" w:pos="0"/>
        </w:tabs>
        <w:ind w:left="0" w:firstLine="709"/>
      </w:pPr>
      <w:rPr>
        <w:rFonts w:ascii="PT Astra Serif" w:hAnsi="PT Astra Serif" w:cs="PT Astra Serif" w:hint="default"/>
      </w:rPr>
    </w:lvl>
    <w:lvl w:ilvl="8">
      <w:start w:val="1"/>
      <w:numFmt w:val="bullet"/>
      <w:lvlText w:val="–"/>
      <w:lvlJc w:val="left"/>
      <w:pPr>
        <w:tabs>
          <w:tab w:val="num" w:pos="0"/>
        </w:tabs>
        <w:ind w:left="0" w:firstLine="709"/>
      </w:pPr>
      <w:rPr>
        <w:rFonts w:ascii="PT Astra Serif" w:hAnsi="PT Astra Serif" w:cs="PT Astra Serif"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6BC37-ED68-464F-844C-E645F644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ahoma" w:hAnsi="Liberation Serif" w:cs="Tahoma"/>
        <w:color w:val="000000"/>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center"/>
    </w:pPr>
    <w:rPr>
      <w:rFonts w:ascii="PT Astra Serif" w:hAnsi="PT Astra Serif"/>
      <w:sz w:val="28"/>
      <w:szCs w:val="28"/>
    </w:rPr>
  </w:style>
  <w:style w:type="paragraph" w:styleId="1">
    <w:name w:val="heading 1"/>
    <w:basedOn w:val="a0"/>
    <w:next w:val="a1"/>
    <w:qFormat/>
    <w:pPr>
      <w:spacing w:after="0"/>
      <w:outlineLvl w:val="0"/>
    </w:pPr>
  </w:style>
  <w:style w:type="paragraph" w:styleId="2">
    <w:name w:val="heading 2"/>
    <w:basedOn w:val="a0"/>
    <w:next w:val="a2"/>
    <w:qFormat/>
    <w:pPr>
      <w:spacing w:after="0"/>
      <w:outlineLvl w:val="1"/>
    </w:pPr>
  </w:style>
  <w:style w:type="paragraph" w:styleId="30">
    <w:name w:val="heading 3"/>
    <w:basedOn w:val="a0"/>
    <w:next w:val="a2"/>
    <w:qFormat/>
    <w:pPr>
      <w:spacing w:after="0"/>
      <w:outlineLvl w:val="2"/>
    </w:pPr>
  </w:style>
  <w:style w:type="paragraph" w:styleId="40">
    <w:name w:val="heading 4"/>
    <w:basedOn w:val="a0"/>
    <w:next w:val="a2"/>
    <w:qFormat/>
    <w:pPr>
      <w:spacing w:after="0"/>
      <w:outlineLvl w:val="3"/>
    </w:pPr>
  </w:style>
  <w:style w:type="paragraph" w:styleId="5">
    <w:name w:val="heading 5"/>
    <w:basedOn w:val="a0"/>
    <w:next w:val="a2"/>
    <w:qFormat/>
    <w:pPr>
      <w:spacing w:after="0"/>
      <w:outlineLvl w:val="4"/>
    </w:pPr>
  </w:style>
  <w:style w:type="paragraph" w:styleId="6">
    <w:name w:val="heading 6"/>
    <w:basedOn w:val="a0"/>
    <w:next w:val="a2"/>
    <w:qFormat/>
    <w:pPr>
      <w:outlineLvl w:val="5"/>
    </w:pPr>
  </w:style>
  <w:style w:type="paragraph" w:styleId="7">
    <w:name w:val="heading 7"/>
    <w:basedOn w:val="a0"/>
    <w:next w:val="a2"/>
    <w:qFormat/>
    <w:pPr>
      <w:spacing w:after="0"/>
      <w:outlineLvl w:val="6"/>
    </w:pPr>
  </w:style>
  <w:style w:type="paragraph" w:styleId="8">
    <w:name w:val="heading 8"/>
    <w:basedOn w:val="a0"/>
    <w:next w:val="a2"/>
    <w:qFormat/>
    <w:pPr>
      <w:spacing w:after="0"/>
      <w:outlineLvl w:val="7"/>
    </w:pPr>
  </w:style>
  <w:style w:type="paragraph" w:styleId="9">
    <w:name w:val="heading 9"/>
    <w:basedOn w:val="a0"/>
    <w:next w:val="a2"/>
    <w:qFormat/>
    <w:pPr>
      <w:spacing w:after="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color w:val="000080"/>
      <w:u w:val="single"/>
    </w:rPr>
  </w:style>
  <w:style w:type="character" w:styleId="a7">
    <w:name w:val="FollowedHyperlink"/>
    <w:rPr>
      <w:color w:val="800000"/>
      <w:u w:val="single"/>
    </w:rPr>
  </w:style>
  <w:style w:type="character" w:customStyle="1" w:styleId="a8">
    <w:name w:val="Символ нумерации"/>
    <w:qFormat/>
  </w:style>
  <w:style w:type="paragraph" w:styleId="a0">
    <w:name w:val="Title"/>
    <w:basedOn w:val="a"/>
    <w:next w:val="a1"/>
    <w:qFormat/>
    <w:pPr>
      <w:spacing w:after="170"/>
    </w:pPr>
    <w:rPr>
      <w:b/>
      <w:bCs/>
    </w:rPr>
  </w:style>
  <w:style w:type="paragraph" w:styleId="a2">
    <w:name w:val="Body Text"/>
    <w:basedOn w:val="a"/>
    <w:pPr>
      <w:jc w:val="both"/>
    </w:pPr>
  </w:style>
  <w:style w:type="paragraph" w:styleId="a9">
    <w:name w:val="List"/>
    <w:basedOn w:val="a2"/>
  </w:style>
  <w:style w:type="paragraph" w:styleId="aa">
    <w:name w:val="caption"/>
    <w:basedOn w:val="a"/>
    <w:qFormat/>
  </w:style>
  <w:style w:type="paragraph" w:styleId="ab">
    <w:name w:val="index heading"/>
    <w:basedOn w:val="a0"/>
  </w:style>
  <w:style w:type="paragraph" w:customStyle="1" w:styleId="50">
    <w:name w:val="Конец нумерованного списка 5"/>
    <w:basedOn w:val="a9"/>
    <w:next w:val="51"/>
    <w:qFormat/>
  </w:style>
  <w:style w:type="paragraph" w:styleId="51">
    <w:name w:val="List Number 5"/>
    <w:basedOn w:val="a9"/>
    <w:qFormat/>
  </w:style>
  <w:style w:type="paragraph" w:styleId="20">
    <w:name w:val="toc 2"/>
    <w:basedOn w:val="ab"/>
    <w:pPr>
      <w:tabs>
        <w:tab w:val="right" w:leader="dot" w:pos="9355"/>
      </w:tabs>
    </w:pPr>
  </w:style>
  <w:style w:type="paragraph" w:customStyle="1" w:styleId="ac">
    <w:name w:val="Разделитель предметного указателя"/>
    <w:basedOn w:val="ab"/>
    <w:qFormat/>
  </w:style>
  <w:style w:type="paragraph" w:customStyle="1" w:styleId="41">
    <w:name w:val="Начало нумерованного списка 4"/>
    <w:basedOn w:val="a9"/>
    <w:next w:val="42"/>
    <w:qFormat/>
  </w:style>
  <w:style w:type="paragraph" w:styleId="42">
    <w:name w:val="List Number 4"/>
    <w:basedOn w:val="a9"/>
    <w:qFormat/>
  </w:style>
  <w:style w:type="paragraph" w:customStyle="1" w:styleId="ad">
    <w:name w:val="Блочная цитата"/>
    <w:basedOn w:val="a"/>
    <w:qFormat/>
  </w:style>
  <w:style w:type="paragraph" w:customStyle="1" w:styleId="70">
    <w:name w:val="Указатель пользователя 7"/>
    <w:basedOn w:val="ab"/>
    <w:qFormat/>
    <w:pPr>
      <w:tabs>
        <w:tab w:val="right" w:leader="dot" w:pos="7940"/>
      </w:tabs>
    </w:pPr>
  </w:style>
  <w:style w:type="paragraph" w:customStyle="1" w:styleId="21">
    <w:name w:val="Начало нумерованного списка 2"/>
    <w:basedOn w:val="a9"/>
    <w:next w:val="22"/>
    <w:qFormat/>
  </w:style>
  <w:style w:type="paragraph" w:styleId="22">
    <w:name w:val="List Number 2"/>
    <w:basedOn w:val="a9"/>
    <w:qFormat/>
  </w:style>
  <w:style w:type="paragraph" w:customStyle="1" w:styleId="43">
    <w:name w:val="Указатель пользователя 4"/>
    <w:basedOn w:val="ab"/>
    <w:qFormat/>
    <w:pPr>
      <w:tabs>
        <w:tab w:val="right" w:leader="dot" w:pos="8789"/>
      </w:tabs>
    </w:pPr>
  </w:style>
  <w:style w:type="paragraph" w:customStyle="1" w:styleId="Mainindexentry">
    <w:name w:val="Main index entry"/>
    <w:qFormat/>
    <w:pPr>
      <w:widowControl w:val="0"/>
      <w:overflowPunct w:val="0"/>
    </w:pPr>
    <w:rPr>
      <w:b/>
      <w:bCs/>
    </w:rPr>
  </w:style>
  <w:style w:type="paragraph" w:styleId="ae">
    <w:name w:val="annotation text"/>
    <w:basedOn w:val="a2"/>
    <w:qFormat/>
  </w:style>
  <w:style w:type="paragraph" w:styleId="44">
    <w:name w:val="toc 4"/>
    <w:basedOn w:val="ab"/>
    <w:pPr>
      <w:tabs>
        <w:tab w:val="right" w:leader="dot" w:pos="8789"/>
      </w:tabs>
    </w:pPr>
  </w:style>
  <w:style w:type="paragraph" w:customStyle="1" w:styleId="af">
    <w:name w:val="Колонтитул"/>
    <w:basedOn w:val="a"/>
    <w:qFormat/>
    <w:pPr>
      <w:tabs>
        <w:tab w:val="center" w:pos="4819"/>
        <w:tab w:val="right" w:pos="9638"/>
      </w:tabs>
    </w:pPr>
  </w:style>
  <w:style w:type="paragraph" w:styleId="af0">
    <w:name w:val="footer"/>
    <w:basedOn w:val="a"/>
    <w:pPr>
      <w:tabs>
        <w:tab w:val="center" w:pos="4819"/>
        <w:tab w:val="right" w:pos="9638"/>
      </w:tabs>
    </w:pPr>
  </w:style>
  <w:style w:type="paragraph" w:styleId="af1">
    <w:name w:val="header"/>
    <w:basedOn w:val="a"/>
    <w:pPr>
      <w:tabs>
        <w:tab w:val="center" w:pos="4819"/>
        <w:tab w:val="right" w:pos="9638"/>
      </w:tabs>
    </w:pPr>
  </w:style>
  <w:style w:type="paragraph" w:customStyle="1" w:styleId="af2">
    <w:name w:val="Верхний колонтитул справа"/>
    <w:basedOn w:val="a"/>
    <w:qFormat/>
    <w:pPr>
      <w:tabs>
        <w:tab w:val="center" w:pos="4819"/>
        <w:tab w:val="right" w:pos="9638"/>
      </w:tabs>
      <w:jc w:val="right"/>
    </w:pPr>
  </w:style>
  <w:style w:type="paragraph" w:styleId="60">
    <w:name w:val="toc 6"/>
    <w:basedOn w:val="ab"/>
    <w:pPr>
      <w:tabs>
        <w:tab w:val="right" w:leader="dot" w:pos="8223"/>
      </w:tabs>
    </w:pPr>
  </w:style>
  <w:style w:type="paragraph" w:styleId="4">
    <w:name w:val="List Bullet 4"/>
    <w:basedOn w:val="a9"/>
    <w:qFormat/>
    <w:pPr>
      <w:numPr>
        <w:numId w:val="2"/>
      </w:numPr>
    </w:pPr>
  </w:style>
  <w:style w:type="paragraph" w:styleId="71">
    <w:name w:val="toc 7"/>
    <w:basedOn w:val="ab"/>
    <w:pPr>
      <w:tabs>
        <w:tab w:val="right" w:leader="dot" w:pos="7940"/>
      </w:tabs>
    </w:pPr>
  </w:style>
  <w:style w:type="paragraph" w:customStyle="1" w:styleId="10">
    <w:name w:val="Продолжение нумерованного списка 1"/>
    <w:basedOn w:val="a9"/>
    <w:qFormat/>
  </w:style>
  <w:style w:type="paragraph" w:customStyle="1" w:styleId="31">
    <w:name w:val="Начало нумерованного списка 3"/>
    <w:basedOn w:val="a9"/>
    <w:next w:val="32"/>
    <w:qFormat/>
  </w:style>
  <w:style w:type="paragraph" w:styleId="32">
    <w:name w:val="List Number 3"/>
    <w:basedOn w:val="a9"/>
    <w:qFormat/>
  </w:style>
  <w:style w:type="paragraph" w:customStyle="1" w:styleId="100">
    <w:name w:val="Оглавление 10"/>
    <w:basedOn w:val="ab"/>
    <w:qFormat/>
    <w:pPr>
      <w:tabs>
        <w:tab w:val="right" w:leader="dot" w:pos="7091"/>
      </w:tabs>
    </w:pPr>
  </w:style>
  <w:style w:type="paragraph" w:customStyle="1" w:styleId="af3">
    <w:name w:val="Гриф_Экземпляр"/>
    <w:basedOn w:val="a"/>
    <w:qFormat/>
    <w:rPr>
      <w:sz w:val="24"/>
      <w:szCs w:val="24"/>
    </w:rPr>
  </w:style>
  <w:style w:type="paragraph" w:customStyle="1" w:styleId="FootnoteSymbol">
    <w:name w:val="Footnote Symbol"/>
    <w:qFormat/>
    <w:pPr>
      <w:widowControl w:val="0"/>
      <w:overflowPunct w:val="0"/>
    </w:pPr>
  </w:style>
  <w:style w:type="paragraph" w:customStyle="1" w:styleId="11">
    <w:name w:val="Библиография 1"/>
    <w:basedOn w:val="ab"/>
    <w:qFormat/>
    <w:pPr>
      <w:tabs>
        <w:tab w:val="right" w:leader="dot" w:pos="9638"/>
      </w:tabs>
    </w:pPr>
  </w:style>
  <w:style w:type="paragraph" w:styleId="33">
    <w:name w:val="index 3"/>
    <w:basedOn w:val="ab"/>
  </w:style>
  <w:style w:type="paragraph" w:customStyle="1" w:styleId="af4">
    <w:name w:val="Текст в заданном формате"/>
    <w:basedOn w:val="a"/>
    <w:qFormat/>
  </w:style>
  <w:style w:type="paragraph" w:customStyle="1" w:styleId="23">
    <w:name w:val="Список 2 начало"/>
    <w:basedOn w:val="a9"/>
    <w:next w:val="3"/>
    <w:qFormat/>
  </w:style>
  <w:style w:type="paragraph" w:styleId="3">
    <w:name w:val="List Bullet 3"/>
    <w:basedOn w:val="a9"/>
    <w:qFormat/>
    <w:pPr>
      <w:numPr>
        <w:numId w:val="1"/>
      </w:numPr>
    </w:pPr>
  </w:style>
  <w:style w:type="paragraph" w:styleId="52">
    <w:name w:val="List Continue 5"/>
    <w:basedOn w:val="a9"/>
    <w:qFormat/>
  </w:style>
  <w:style w:type="paragraph" w:customStyle="1" w:styleId="af5">
    <w:name w:val="Отступы"/>
    <w:basedOn w:val="a2"/>
    <w:qFormat/>
    <w:pPr>
      <w:tabs>
        <w:tab w:val="left" w:pos="0"/>
      </w:tabs>
    </w:pPr>
  </w:style>
  <w:style w:type="paragraph" w:customStyle="1" w:styleId="af6">
    <w:name w:val="Обратный отступ"/>
    <w:basedOn w:val="a2"/>
    <w:qFormat/>
    <w:pPr>
      <w:tabs>
        <w:tab w:val="left" w:pos="0"/>
      </w:tabs>
    </w:pPr>
  </w:style>
  <w:style w:type="paragraph" w:customStyle="1" w:styleId="af7">
    <w:name w:val="Заголовок списка иллюстраций"/>
    <w:basedOn w:val="a0"/>
    <w:qFormat/>
  </w:style>
  <w:style w:type="paragraph" w:customStyle="1" w:styleId="61">
    <w:name w:val="Указатель пользователя 6"/>
    <w:basedOn w:val="ab"/>
    <w:qFormat/>
    <w:pPr>
      <w:tabs>
        <w:tab w:val="right" w:leader="dot" w:pos="8223"/>
      </w:tabs>
    </w:pPr>
  </w:style>
  <w:style w:type="paragraph" w:customStyle="1" w:styleId="Example">
    <w:name w:val="Example"/>
    <w:qFormat/>
    <w:pPr>
      <w:widowControl w:val="0"/>
      <w:overflowPunct w:val="0"/>
    </w:pPr>
    <w:rPr>
      <w:rFonts w:ascii="Liberation Mono" w:hAnsi="Liberation Mono"/>
    </w:rPr>
  </w:style>
  <w:style w:type="paragraph" w:styleId="af8">
    <w:name w:val="endnote text"/>
    <w:basedOn w:val="a"/>
  </w:style>
  <w:style w:type="paragraph" w:customStyle="1" w:styleId="24">
    <w:name w:val="Указатель пользователя 2"/>
    <w:basedOn w:val="ab"/>
    <w:qFormat/>
    <w:pPr>
      <w:tabs>
        <w:tab w:val="right" w:leader="dot" w:pos="9355"/>
      </w:tabs>
    </w:pPr>
  </w:style>
  <w:style w:type="paragraph" w:customStyle="1" w:styleId="VisitedInternetLink">
    <w:name w:val="Visited Internet Link"/>
    <w:qFormat/>
    <w:pPr>
      <w:widowControl w:val="0"/>
      <w:overflowPunct w:val="0"/>
    </w:pPr>
    <w:rPr>
      <w:color w:val="800000"/>
      <w:u w:val="single"/>
    </w:rPr>
  </w:style>
  <w:style w:type="paragraph" w:customStyle="1" w:styleId="34">
    <w:name w:val="Список 3 конец"/>
    <w:basedOn w:val="a9"/>
    <w:next w:val="4"/>
    <w:qFormat/>
  </w:style>
  <w:style w:type="paragraph" w:customStyle="1" w:styleId="35">
    <w:name w:val="Продолжение нумерованного списка 3"/>
    <w:basedOn w:val="a9"/>
    <w:qFormat/>
  </w:style>
  <w:style w:type="paragraph" w:customStyle="1" w:styleId="53">
    <w:name w:val="Продолжение нумерованного списка 5"/>
    <w:basedOn w:val="a9"/>
    <w:qFormat/>
  </w:style>
  <w:style w:type="paragraph" w:customStyle="1" w:styleId="Rubies">
    <w:name w:val="Rubies"/>
    <w:qFormat/>
    <w:pPr>
      <w:widowControl w:val="0"/>
      <w:overflowPunct w:val="0"/>
    </w:pPr>
    <w:rPr>
      <w:sz w:val="12"/>
      <w:szCs w:val="12"/>
    </w:rPr>
  </w:style>
  <w:style w:type="paragraph" w:customStyle="1" w:styleId="54">
    <w:name w:val="Список 5 начало"/>
    <w:basedOn w:val="a9"/>
    <w:next w:val="af9"/>
    <w:qFormat/>
  </w:style>
  <w:style w:type="paragraph" w:styleId="af9">
    <w:name w:val="List Number"/>
    <w:basedOn w:val="a9"/>
    <w:qFormat/>
  </w:style>
  <w:style w:type="paragraph" w:customStyle="1" w:styleId="BulletSymbols">
    <w:name w:val="Bullet Symbols"/>
    <w:qFormat/>
    <w:pPr>
      <w:widowControl w:val="0"/>
      <w:overflowPunct w:val="0"/>
    </w:pPr>
    <w:rPr>
      <w:rFonts w:ascii="OpenSymbol" w:hAnsi="OpenSymbol"/>
    </w:rPr>
  </w:style>
  <w:style w:type="paragraph" w:styleId="afa">
    <w:name w:val="Signature"/>
    <w:basedOn w:val="a"/>
    <w:pPr>
      <w:tabs>
        <w:tab w:val="right" w:pos="31680"/>
      </w:tabs>
      <w:jc w:val="left"/>
    </w:pPr>
  </w:style>
  <w:style w:type="paragraph" w:customStyle="1" w:styleId="afb">
    <w:name w:val="Заголовок списка"/>
    <w:basedOn w:val="a"/>
    <w:next w:val="afc"/>
    <w:qFormat/>
  </w:style>
  <w:style w:type="paragraph" w:customStyle="1" w:styleId="afc">
    <w:name w:val="Содержимое списка"/>
    <w:basedOn w:val="a"/>
    <w:qFormat/>
  </w:style>
  <w:style w:type="paragraph" w:customStyle="1" w:styleId="Endnoteanchor">
    <w:name w:val="Endnote anchor"/>
    <w:qFormat/>
    <w:pPr>
      <w:widowControl w:val="0"/>
      <w:overflowPunct w:val="0"/>
    </w:pPr>
    <w:rPr>
      <w:vertAlign w:val="superscript"/>
    </w:rPr>
  </w:style>
  <w:style w:type="paragraph" w:customStyle="1" w:styleId="afd">
    <w:name w:val="Иллюстрация"/>
    <w:basedOn w:val="aa"/>
    <w:qFormat/>
  </w:style>
  <w:style w:type="paragraph" w:customStyle="1" w:styleId="25">
    <w:name w:val="Список 2 конец"/>
    <w:basedOn w:val="a9"/>
    <w:next w:val="3"/>
    <w:qFormat/>
  </w:style>
  <w:style w:type="paragraph" w:customStyle="1" w:styleId="Linenumbering">
    <w:name w:val="Line numbering"/>
    <w:qFormat/>
    <w:pPr>
      <w:widowControl w:val="0"/>
      <w:overflowPunct w:val="0"/>
    </w:pPr>
  </w:style>
  <w:style w:type="paragraph" w:styleId="afe">
    <w:name w:val="envelope address"/>
    <w:basedOn w:val="a"/>
  </w:style>
  <w:style w:type="paragraph" w:styleId="36">
    <w:name w:val="toc 3"/>
    <w:basedOn w:val="ab"/>
    <w:pPr>
      <w:tabs>
        <w:tab w:val="right" w:leader="dot" w:pos="9072"/>
      </w:tabs>
    </w:pPr>
  </w:style>
  <w:style w:type="paragraph" w:customStyle="1" w:styleId="101">
    <w:name w:val="Заголовок 10"/>
    <w:basedOn w:val="a0"/>
    <w:next w:val="a2"/>
    <w:qFormat/>
    <w:pPr>
      <w:spacing w:after="0"/>
    </w:pPr>
  </w:style>
  <w:style w:type="paragraph" w:customStyle="1" w:styleId="80">
    <w:name w:val="Указатель пользователя 8"/>
    <w:basedOn w:val="ab"/>
    <w:qFormat/>
    <w:pPr>
      <w:tabs>
        <w:tab w:val="right" w:leader="dot" w:pos="7657"/>
      </w:tabs>
    </w:pPr>
  </w:style>
  <w:style w:type="paragraph" w:customStyle="1" w:styleId="12">
    <w:name w:val="Номер страницы1"/>
    <w:qFormat/>
    <w:pPr>
      <w:widowControl w:val="0"/>
      <w:overflowPunct w:val="0"/>
    </w:pPr>
  </w:style>
  <w:style w:type="paragraph" w:customStyle="1" w:styleId="13">
    <w:name w:val="Список объектов 1"/>
    <w:basedOn w:val="ab"/>
    <w:qFormat/>
    <w:pPr>
      <w:tabs>
        <w:tab w:val="right" w:leader="dot" w:pos="9638"/>
      </w:tabs>
    </w:pPr>
  </w:style>
  <w:style w:type="paragraph" w:customStyle="1" w:styleId="14">
    <w:name w:val="Начало нумерованного списка 1"/>
    <w:basedOn w:val="a9"/>
    <w:next w:val="4"/>
    <w:qFormat/>
  </w:style>
  <w:style w:type="paragraph" w:customStyle="1" w:styleId="Citation">
    <w:name w:val="Citation"/>
    <w:qFormat/>
    <w:pPr>
      <w:widowControl w:val="0"/>
      <w:overflowPunct w:val="0"/>
    </w:pPr>
    <w:rPr>
      <w:i/>
      <w:iCs/>
    </w:rPr>
  </w:style>
  <w:style w:type="paragraph" w:customStyle="1" w:styleId="45">
    <w:name w:val="Список 4 конец"/>
    <w:basedOn w:val="a9"/>
    <w:next w:val="55"/>
    <w:qFormat/>
  </w:style>
  <w:style w:type="paragraph" w:styleId="55">
    <w:name w:val="List Bullet 5"/>
    <w:basedOn w:val="a9"/>
    <w:qFormat/>
  </w:style>
  <w:style w:type="paragraph" w:customStyle="1" w:styleId="Footnoteanchor">
    <w:name w:val="Footnote anchor"/>
    <w:qFormat/>
    <w:pPr>
      <w:widowControl w:val="0"/>
      <w:overflowPunct w:val="0"/>
    </w:pPr>
    <w:rPr>
      <w:vertAlign w:val="superscript"/>
    </w:rPr>
  </w:style>
  <w:style w:type="paragraph" w:customStyle="1" w:styleId="56">
    <w:name w:val="Начало нумерованного списка 5"/>
    <w:basedOn w:val="a9"/>
    <w:next w:val="51"/>
    <w:qFormat/>
  </w:style>
  <w:style w:type="paragraph" w:customStyle="1" w:styleId="EndnoteSymbol">
    <w:name w:val="Endnote Symbol"/>
    <w:qFormat/>
    <w:pPr>
      <w:widowControl w:val="0"/>
      <w:overflowPunct w:val="0"/>
    </w:pPr>
  </w:style>
  <w:style w:type="paragraph" w:customStyle="1" w:styleId="15">
    <w:name w:val="Конец нумерованного списка 1"/>
    <w:basedOn w:val="a9"/>
    <w:next w:val="4"/>
    <w:qFormat/>
  </w:style>
  <w:style w:type="paragraph" w:customStyle="1" w:styleId="46">
    <w:name w:val="Продолжение нумерованного списка 4"/>
    <w:basedOn w:val="a9"/>
    <w:qFormat/>
  </w:style>
  <w:style w:type="paragraph" w:styleId="aff">
    <w:name w:val="TOC Heading"/>
    <w:basedOn w:val="a0"/>
    <w:next w:val="16"/>
  </w:style>
  <w:style w:type="paragraph" w:customStyle="1" w:styleId="Variable">
    <w:name w:val="Variable"/>
    <w:qFormat/>
    <w:pPr>
      <w:widowControl w:val="0"/>
      <w:overflowPunct w:val="0"/>
    </w:pPr>
    <w:rPr>
      <w:i/>
      <w:iCs/>
    </w:rPr>
  </w:style>
  <w:style w:type="paragraph" w:customStyle="1" w:styleId="aff0">
    <w:name w:val="Заголовок списка таблиц"/>
    <w:basedOn w:val="a0"/>
    <w:qFormat/>
  </w:style>
  <w:style w:type="paragraph" w:styleId="aff1">
    <w:name w:val="Plain Text"/>
    <w:basedOn w:val="aa"/>
    <w:qFormat/>
  </w:style>
  <w:style w:type="paragraph" w:styleId="a1">
    <w:name w:val="Body Text Indent"/>
    <w:basedOn w:val="a2"/>
    <w:qFormat/>
  </w:style>
  <w:style w:type="paragraph" w:customStyle="1" w:styleId="47">
    <w:name w:val="Конец нумерованного списка 4"/>
    <w:basedOn w:val="a9"/>
    <w:next w:val="42"/>
    <w:qFormat/>
  </w:style>
  <w:style w:type="paragraph" w:customStyle="1" w:styleId="UserEntry">
    <w:name w:val="User Entry"/>
    <w:qFormat/>
    <w:pPr>
      <w:widowControl w:val="0"/>
      <w:overflowPunct w:val="0"/>
    </w:pPr>
    <w:rPr>
      <w:rFonts w:ascii="Liberation Mono" w:hAnsi="Liberation Mono"/>
    </w:rPr>
  </w:style>
  <w:style w:type="paragraph" w:styleId="26">
    <w:name w:val="envelope return"/>
    <w:basedOn w:val="a"/>
  </w:style>
  <w:style w:type="paragraph" w:customStyle="1" w:styleId="Internetlink">
    <w:name w:val="Internet link"/>
    <w:qFormat/>
    <w:pPr>
      <w:widowControl w:val="0"/>
      <w:overflowPunct w:val="0"/>
    </w:pPr>
    <w:rPr>
      <w:color w:val="000080"/>
      <w:u w:val="single"/>
    </w:rPr>
  </w:style>
  <w:style w:type="paragraph" w:styleId="aff2">
    <w:name w:val="footnote text"/>
    <w:basedOn w:val="a"/>
    <w:pPr>
      <w:jc w:val="left"/>
    </w:pPr>
  </w:style>
  <w:style w:type="paragraph" w:customStyle="1" w:styleId="aff3">
    <w:name w:val="Горизонтальная линия"/>
    <w:basedOn w:val="a"/>
    <w:next w:val="a2"/>
    <w:qFormat/>
    <w:rPr>
      <w:sz w:val="4"/>
      <w:szCs w:val="4"/>
    </w:rPr>
  </w:style>
  <w:style w:type="paragraph" w:customStyle="1" w:styleId="Placeholder">
    <w:name w:val="Placeholder"/>
    <w:qFormat/>
    <w:pPr>
      <w:widowControl w:val="0"/>
      <w:overflowPunct w:val="0"/>
    </w:pPr>
    <w:rPr>
      <w:smallCaps/>
      <w:color w:val="008080"/>
      <w:u w:val="dotted"/>
    </w:rPr>
  </w:style>
  <w:style w:type="paragraph" w:styleId="16">
    <w:name w:val="toc 1"/>
    <w:basedOn w:val="ab"/>
    <w:pPr>
      <w:tabs>
        <w:tab w:val="right" w:leader="dot" w:pos="9638"/>
      </w:tabs>
    </w:pPr>
  </w:style>
  <w:style w:type="paragraph" w:customStyle="1" w:styleId="IllustrationIndex1">
    <w:name w:val="Illustration Index 1"/>
    <w:basedOn w:val="ab"/>
    <w:qFormat/>
    <w:pPr>
      <w:tabs>
        <w:tab w:val="right" w:leader="dot" w:pos="9638"/>
      </w:tabs>
    </w:pPr>
  </w:style>
  <w:style w:type="paragraph" w:customStyle="1" w:styleId="57">
    <w:name w:val="Указатель пользователя 5"/>
    <w:basedOn w:val="ab"/>
    <w:qFormat/>
    <w:pPr>
      <w:tabs>
        <w:tab w:val="right" w:leader="dot" w:pos="8506"/>
      </w:tabs>
    </w:pPr>
  </w:style>
  <w:style w:type="paragraph" w:customStyle="1" w:styleId="102">
    <w:name w:val="Указатель пользователя 10"/>
    <w:basedOn w:val="ab"/>
    <w:qFormat/>
    <w:pPr>
      <w:tabs>
        <w:tab w:val="right" w:leader="dot" w:pos="7091"/>
      </w:tabs>
    </w:pPr>
  </w:style>
  <w:style w:type="paragraph" w:customStyle="1" w:styleId="VerticalNumberingSymbols">
    <w:name w:val="Vertical Numbering Symbols"/>
    <w:qFormat/>
    <w:pPr>
      <w:widowControl w:val="0"/>
      <w:overflowPunct w:val="0"/>
    </w:pPr>
  </w:style>
  <w:style w:type="paragraph" w:customStyle="1" w:styleId="17">
    <w:name w:val="Указатель пользователя 1"/>
    <w:basedOn w:val="ab"/>
    <w:qFormat/>
    <w:pPr>
      <w:tabs>
        <w:tab w:val="right" w:leader="dot" w:pos="9638"/>
      </w:tabs>
    </w:pPr>
  </w:style>
  <w:style w:type="paragraph" w:customStyle="1" w:styleId="aff4">
    <w:name w:val="Таблица"/>
    <w:basedOn w:val="aa"/>
    <w:qFormat/>
  </w:style>
  <w:style w:type="paragraph" w:styleId="90">
    <w:name w:val="toc 9"/>
    <w:basedOn w:val="ab"/>
    <w:pPr>
      <w:tabs>
        <w:tab w:val="right" w:leader="dot" w:pos="7374"/>
      </w:tabs>
    </w:pPr>
  </w:style>
  <w:style w:type="paragraph" w:customStyle="1" w:styleId="IndexLink">
    <w:name w:val="Index Link"/>
    <w:qFormat/>
    <w:pPr>
      <w:widowControl w:val="0"/>
      <w:overflowPunct w:val="0"/>
    </w:pPr>
  </w:style>
  <w:style w:type="paragraph" w:customStyle="1" w:styleId="SourceText">
    <w:name w:val="Source Text"/>
    <w:qFormat/>
    <w:pPr>
      <w:widowControl w:val="0"/>
      <w:overflowPunct w:val="0"/>
    </w:pPr>
    <w:rPr>
      <w:rFonts w:ascii="Liberation Mono" w:hAnsi="Liberation Mono"/>
    </w:rPr>
  </w:style>
  <w:style w:type="paragraph" w:customStyle="1" w:styleId="Teletype">
    <w:name w:val="Teletype"/>
    <w:qFormat/>
    <w:pPr>
      <w:widowControl w:val="0"/>
      <w:overflowPunct w:val="0"/>
    </w:pPr>
    <w:rPr>
      <w:rFonts w:ascii="Liberation Mono" w:hAnsi="Liberation Mono"/>
    </w:rPr>
  </w:style>
  <w:style w:type="paragraph" w:customStyle="1" w:styleId="aff5">
    <w:name w:val="Содержимое таблицы"/>
    <w:basedOn w:val="a"/>
    <w:qFormat/>
  </w:style>
  <w:style w:type="paragraph" w:customStyle="1" w:styleId="aff6">
    <w:name w:val="Заголовок таблицы"/>
    <w:basedOn w:val="aff5"/>
    <w:qFormat/>
    <w:rPr>
      <w:b/>
      <w:bCs/>
    </w:rPr>
  </w:style>
  <w:style w:type="paragraph" w:styleId="aff7">
    <w:name w:val="List Continue"/>
    <w:basedOn w:val="a9"/>
    <w:qFormat/>
  </w:style>
  <w:style w:type="paragraph" w:styleId="81">
    <w:name w:val="toc 8"/>
    <w:basedOn w:val="ab"/>
    <w:pPr>
      <w:tabs>
        <w:tab w:val="right" w:leader="dot" w:pos="7657"/>
      </w:tabs>
    </w:pPr>
  </w:style>
  <w:style w:type="paragraph" w:styleId="aff8">
    <w:name w:val="table of authorities"/>
    <w:basedOn w:val="a0"/>
    <w:qFormat/>
  </w:style>
  <w:style w:type="paragraph" w:customStyle="1" w:styleId="aff9">
    <w:name w:val="Исполнитель документа"/>
    <w:basedOn w:val="a"/>
    <w:qFormat/>
    <w:pPr>
      <w:jc w:val="left"/>
    </w:pPr>
    <w:rPr>
      <w:sz w:val="24"/>
      <w:szCs w:val="24"/>
    </w:rPr>
  </w:style>
  <w:style w:type="paragraph" w:customStyle="1" w:styleId="58">
    <w:name w:val="Список 5 конец"/>
    <w:basedOn w:val="a9"/>
    <w:next w:val="af9"/>
    <w:qFormat/>
  </w:style>
  <w:style w:type="paragraph" w:customStyle="1" w:styleId="DropCaps">
    <w:name w:val="Drop Caps"/>
    <w:qFormat/>
    <w:pPr>
      <w:widowControl w:val="0"/>
      <w:overflowPunct w:val="0"/>
    </w:pPr>
  </w:style>
  <w:style w:type="paragraph" w:customStyle="1" w:styleId="affa">
    <w:name w:val="Заголовок списка объектов"/>
    <w:basedOn w:val="a0"/>
    <w:qFormat/>
  </w:style>
  <w:style w:type="paragraph" w:customStyle="1" w:styleId="91">
    <w:name w:val="Указатель пользователя 9"/>
    <w:basedOn w:val="ab"/>
    <w:qFormat/>
    <w:pPr>
      <w:tabs>
        <w:tab w:val="right" w:leader="dot" w:pos="7374"/>
      </w:tabs>
    </w:pPr>
  </w:style>
  <w:style w:type="paragraph" w:customStyle="1" w:styleId="affb">
    <w:name w:val="Верхний колонтитул слева"/>
    <w:basedOn w:val="a"/>
    <w:qFormat/>
    <w:pPr>
      <w:tabs>
        <w:tab w:val="center" w:pos="4819"/>
        <w:tab w:val="right" w:pos="9638"/>
      </w:tabs>
      <w:jc w:val="left"/>
    </w:pPr>
  </w:style>
  <w:style w:type="paragraph" w:customStyle="1" w:styleId="18">
    <w:name w:val="Список таблиц 1"/>
    <w:basedOn w:val="ab"/>
    <w:qFormat/>
    <w:pPr>
      <w:tabs>
        <w:tab w:val="right" w:leader="dot" w:pos="9638"/>
      </w:tabs>
    </w:pPr>
  </w:style>
  <w:style w:type="paragraph" w:customStyle="1" w:styleId="affc">
    <w:name w:val="Нижний колонтитул справа"/>
    <w:basedOn w:val="a"/>
    <w:qFormat/>
    <w:pPr>
      <w:tabs>
        <w:tab w:val="center" w:pos="4819"/>
        <w:tab w:val="right" w:pos="9638"/>
      </w:tabs>
      <w:jc w:val="right"/>
    </w:pPr>
  </w:style>
  <w:style w:type="paragraph" w:styleId="37">
    <w:name w:val="List Continue 3"/>
    <w:basedOn w:val="a9"/>
    <w:qFormat/>
  </w:style>
  <w:style w:type="paragraph" w:customStyle="1" w:styleId="19">
    <w:name w:val="Список 1 начало"/>
    <w:basedOn w:val="a9"/>
    <w:next w:val="3"/>
    <w:qFormat/>
  </w:style>
  <w:style w:type="paragraph" w:styleId="affd">
    <w:name w:val="table of figures"/>
    <w:basedOn w:val="aa"/>
    <w:qFormat/>
  </w:style>
  <w:style w:type="paragraph" w:styleId="59">
    <w:name w:val="toc 5"/>
    <w:basedOn w:val="ab"/>
    <w:pPr>
      <w:tabs>
        <w:tab w:val="right" w:leader="dot" w:pos="8506"/>
      </w:tabs>
    </w:pPr>
  </w:style>
  <w:style w:type="paragraph" w:styleId="27">
    <w:name w:val="index 2"/>
    <w:basedOn w:val="ab"/>
  </w:style>
  <w:style w:type="paragraph" w:customStyle="1" w:styleId="Captioncharacters">
    <w:name w:val="Caption characters"/>
    <w:qFormat/>
    <w:pPr>
      <w:widowControl w:val="0"/>
      <w:overflowPunct w:val="0"/>
    </w:pPr>
  </w:style>
  <w:style w:type="paragraph" w:customStyle="1" w:styleId="StrongEmphasis">
    <w:name w:val="Strong Emphasis"/>
    <w:qFormat/>
    <w:pPr>
      <w:widowControl w:val="0"/>
      <w:overflowPunct w:val="0"/>
    </w:pPr>
    <w:rPr>
      <w:b/>
      <w:bCs/>
    </w:rPr>
  </w:style>
  <w:style w:type="paragraph" w:customStyle="1" w:styleId="affe">
    <w:name w:val="Заголовок указателей пользователя"/>
    <w:basedOn w:val="a0"/>
    <w:qFormat/>
  </w:style>
  <w:style w:type="paragraph" w:customStyle="1" w:styleId="28">
    <w:name w:val="Конец нумерованного списка 2"/>
    <w:basedOn w:val="a9"/>
    <w:next w:val="22"/>
    <w:qFormat/>
  </w:style>
  <w:style w:type="paragraph" w:customStyle="1" w:styleId="38">
    <w:name w:val="Указатель пользователя 3"/>
    <w:basedOn w:val="ab"/>
    <w:qFormat/>
    <w:pPr>
      <w:tabs>
        <w:tab w:val="right" w:leader="dot" w:pos="9072"/>
      </w:tabs>
    </w:pPr>
  </w:style>
  <w:style w:type="paragraph" w:customStyle="1" w:styleId="1a">
    <w:name w:val="Список 1 конец"/>
    <w:basedOn w:val="a9"/>
    <w:next w:val="3"/>
    <w:qFormat/>
  </w:style>
  <w:style w:type="paragraph" w:customStyle="1" w:styleId="1b">
    <w:name w:val="Выделение1"/>
    <w:qFormat/>
    <w:pPr>
      <w:widowControl w:val="0"/>
      <w:overflowPunct w:val="0"/>
    </w:pPr>
    <w:rPr>
      <w:i/>
      <w:iCs/>
    </w:rPr>
  </w:style>
  <w:style w:type="paragraph" w:customStyle="1" w:styleId="39">
    <w:name w:val="Конец нумерованного списка 3"/>
    <w:basedOn w:val="a9"/>
    <w:next w:val="32"/>
    <w:qFormat/>
  </w:style>
  <w:style w:type="paragraph" w:styleId="afff">
    <w:name w:val="Subtitle"/>
    <w:basedOn w:val="a"/>
    <w:next w:val="a1"/>
    <w:qFormat/>
    <w:pPr>
      <w:ind w:left="709"/>
      <w:jc w:val="both"/>
    </w:pPr>
    <w:rPr>
      <w:b/>
      <w:bCs/>
    </w:rPr>
  </w:style>
  <w:style w:type="paragraph" w:styleId="48">
    <w:name w:val="List Continue 4"/>
    <w:basedOn w:val="a9"/>
    <w:qFormat/>
  </w:style>
  <w:style w:type="paragraph" w:customStyle="1" w:styleId="29">
    <w:name w:val="Продолжение нумерованного списка 2"/>
    <w:basedOn w:val="a9"/>
    <w:qFormat/>
  </w:style>
  <w:style w:type="paragraph" w:styleId="2a">
    <w:name w:val="List Continue 2"/>
    <w:basedOn w:val="a9"/>
    <w:qFormat/>
  </w:style>
  <w:style w:type="paragraph" w:customStyle="1" w:styleId="afff0">
    <w:name w:val="Содержимое врезки"/>
    <w:basedOn w:val="a"/>
    <w:qFormat/>
  </w:style>
  <w:style w:type="paragraph" w:styleId="afff1">
    <w:name w:val="Salutation"/>
    <w:basedOn w:val="a"/>
  </w:style>
  <w:style w:type="paragraph" w:customStyle="1" w:styleId="NumberingSymbols">
    <w:name w:val="Numbering Symbols"/>
    <w:qFormat/>
    <w:pPr>
      <w:widowControl w:val="0"/>
      <w:overflowPunct w:val="0"/>
    </w:pPr>
  </w:style>
  <w:style w:type="paragraph" w:customStyle="1" w:styleId="3a">
    <w:name w:val="Список 3 начало"/>
    <w:basedOn w:val="a9"/>
    <w:next w:val="4"/>
    <w:qFormat/>
  </w:style>
  <w:style w:type="paragraph" w:customStyle="1" w:styleId="afff2">
    <w:name w:val="Нижний колонтитул слева"/>
    <w:basedOn w:val="a"/>
    <w:qFormat/>
    <w:pPr>
      <w:tabs>
        <w:tab w:val="center" w:pos="4819"/>
        <w:tab w:val="right" w:pos="9638"/>
      </w:tabs>
      <w:jc w:val="left"/>
    </w:pPr>
  </w:style>
  <w:style w:type="paragraph" w:styleId="1c">
    <w:name w:val="index 1"/>
    <w:basedOn w:val="ab"/>
  </w:style>
  <w:style w:type="paragraph" w:customStyle="1" w:styleId="49">
    <w:name w:val="Список 4 начало"/>
    <w:basedOn w:val="a9"/>
    <w:next w:val="55"/>
    <w:qFormat/>
  </w:style>
  <w:style w:type="paragraph" w:customStyle="1" w:styleId="Definition">
    <w:name w:val="Definition"/>
    <w:qFormat/>
    <w:pPr>
      <w:widowControl w:val="0"/>
      <w:overflowPunct w:val="0"/>
    </w:pPr>
  </w:style>
  <w:style w:type="numbering" w:customStyle="1" w:styleId="numList3">
    <w:name w:val="numList_3"/>
    <w:qFormat/>
  </w:style>
  <w:style w:type="numbering" w:customStyle="1" w:styleId="numList1">
    <w:name w:val="numList_1"/>
    <w:qFormat/>
  </w:style>
  <w:style w:type="numbering" w:customStyle="1" w:styleId="numList2">
    <w:name w:val="numList_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4896369/10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nar.Kalimullin@tatar.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64072/2305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document/redirect/10900200/473" TargetMode="External"/><Relationship Id="rId4" Type="http://schemas.openxmlformats.org/officeDocument/2006/relationships/webSettings" Target="webSettings.xml"/><Relationship Id="rId9" Type="http://schemas.openxmlformats.org/officeDocument/2006/relationships/hyperlink" Target="https://internet.garant.ru/document/redirect/40499186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6057</Words>
  <Characters>34525</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YuristMCX</cp:lastModifiedBy>
  <cp:revision>2</cp:revision>
  <cp:lastPrinted>2024-09-23T09:12:00Z</cp:lastPrinted>
  <dcterms:created xsi:type="dcterms:W3CDTF">2024-09-26T10:19:00Z</dcterms:created>
  <dcterms:modified xsi:type="dcterms:W3CDTF">2024-09-26T10:19:00Z</dcterms:modified>
  <dc:language>ru-RU</dc:language>
</cp:coreProperties>
</file>