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wmf" ContentType="image/x-wm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0349" w:type="dxa"/>
        <w:jc w:val="left"/>
        <w:tblInd w:w="-35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66"/>
        <w:gridCol w:w="1843"/>
        <w:gridCol w:w="4540"/>
      </w:tblGrid>
      <w:tr>
        <w:trPr>
          <w:trHeight w:val="1428" w:hRule="exact"/>
          <w:cantSplit w:val="true"/>
        </w:trPr>
        <w:tc>
          <w:tcPr>
            <w:tcW w:w="3966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МИНИСТЕРСТВО ЭКОЛОГИИ</w:t>
            </w:r>
          </w:p>
          <w:p>
            <w:pPr>
              <w:pStyle w:val="Normal"/>
              <w:widowControl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 ПРИРОДНЫХ РЕСУРСОВ</w:t>
            </w:r>
          </w:p>
          <w:p>
            <w:pPr>
              <w:pStyle w:val="Normal"/>
              <w:widowControl w:val="false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4"/>
                <w:szCs w:val="24"/>
              </w:rPr>
              <w:t>РЕСПУБЛИКИ ТАТАРСТАН</w:t>
            </w:r>
          </w:p>
          <w:p>
            <w:pPr>
              <w:pStyle w:val="Normal"/>
              <w:widowControl w:val="false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color w:val="000000"/>
                <w:sz w:val="18"/>
                <w:szCs w:val="18"/>
                <w:lang w:val="ru-RU" w:eastAsia="ru-RU"/>
              </w:rPr>
            </w:pPr>
            <w:r>
              <w:rPr>
                <w:b/>
                <w:color w:val="00000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behindDoc="0" distT="5080" distB="5080" distL="635" distR="635" simplePos="0" locked="0" layoutInCell="1" allowOverlap="1" relativeHeight="3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635" t="5080" r="635" b="5080"/>
                      <wp:wrapNone/>
                      <wp:docPr id="1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482880" cy="144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8.15pt,7.45pt" to="518.55pt,7.5pt" ID="Фигура1" stroked="t" o:allowincell="f" style="position:absolute;flip:y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ind w:left="-70" w:right="-70" w:hanging="0"/>
              <w:jc w:val="center"/>
              <w:rPr>
                <w:b/>
              </w:rPr>
            </w:pPr>
            <w:r>
              <w:rPr/>
              <w:drawing>
                <wp:inline distT="0" distB="0" distL="0" distR="0">
                  <wp:extent cx="779145" cy="789940"/>
                  <wp:effectExtent l="0" t="0" r="0" b="0"/>
                  <wp:docPr id="2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789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540" w:type="dxa"/>
            <w:tcBorders/>
          </w:tcPr>
          <w:p>
            <w:pPr>
              <w:pStyle w:val="21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ТАТАРСТАН РЕСПУБЛИКАСЫ</w:t>
            </w:r>
          </w:p>
          <w:p>
            <w:pPr>
              <w:pStyle w:val="21"/>
              <w:widowControl w:val="false"/>
              <w:ind w:left="0" w:right="-70" w:hanging="0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Cs w:val="24"/>
              </w:rPr>
              <w:t>ЭКОЛОГИЯ</w:t>
            </w:r>
            <w:r>
              <w:rPr>
                <w:color w:val="000000"/>
                <w:szCs w:val="24"/>
                <w:lang w:val="tt-RU"/>
              </w:rPr>
              <w:t xml:space="preserve"> </w:t>
            </w:r>
            <w:r>
              <w:rPr>
                <w:color w:val="000000"/>
                <w:szCs w:val="24"/>
              </w:rPr>
              <w:t>ҺӘМ</w:t>
            </w:r>
            <w:r>
              <w:rPr>
                <w:color w:val="000000"/>
                <w:szCs w:val="24"/>
                <w:lang w:val="tt-RU"/>
              </w:rPr>
              <w:t xml:space="preserve"> </w:t>
            </w:r>
            <w:r>
              <w:rPr>
                <w:color w:val="000000"/>
                <w:szCs w:val="24"/>
              </w:rPr>
              <w:t>ТАБИГЫЙ</w:t>
            </w:r>
          </w:p>
          <w:p>
            <w:pPr>
              <w:pStyle w:val="Normal"/>
              <w:widowControl w:val="false"/>
              <w:jc w:val="center"/>
              <w:rPr>
                <w:b/>
                <w:color w:val="000000"/>
                <w:spacing w:val="-1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БАЙЛЫКЛАР МИНИСТРЛЫГЫ</w:t>
            </w:r>
          </w:p>
          <w:p>
            <w:pPr>
              <w:pStyle w:val="Normal"/>
              <w:widowControl w:val="false"/>
              <w:jc w:val="center"/>
              <w:rPr>
                <w:b/>
                <w:color w:val="000000"/>
                <w:spacing w:val="-14"/>
                <w:szCs w:val="24"/>
              </w:rPr>
            </w:pPr>
            <w:r>
              <w:rPr>
                <w:b/>
                <w:color w:val="000000"/>
                <w:spacing w:val="-1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color w:val="000000"/>
                <w:spacing w:val="-14"/>
                <w:szCs w:val="24"/>
              </w:rPr>
            </w:pPr>
            <w:r>
              <w:rPr>
                <w:b/>
                <w:color w:val="000000"/>
                <w:spacing w:val="-1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color w:val="000000"/>
                <w:spacing w:val="-14"/>
                <w:szCs w:val="24"/>
              </w:rPr>
            </w:pPr>
            <w:r>
              <w:rPr>
                <w:b/>
                <w:color w:val="000000"/>
                <w:spacing w:val="-1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color w:val="000000"/>
                <w:spacing w:val="-14"/>
                <w:szCs w:val="24"/>
              </w:rPr>
            </w:pPr>
            <w:r>
              <w:rPr>
                <w:b/>
                <w:color w:val="000000"/>
                <w:spacing w:val="-14"/>
                <w:szCs w:val="24"/>
              </w:rPr>
            </w:r>
          </w:p>
        </w:tc>
      </w:tr>
    </w:tbl>
    <w:p>
      <w:pPr>
        <w:pStyle w:val="Normal"/>
        <w:spacing w:lineRule="exact" w:line="240" w:before="240" w:after="0"/>
        <w:jc w:val="both"/>
        <w:rPr>
          <w:sz w:val="24"/>
        </w:rPr>
      </w:pPr>
      <w:r>
        <w:rPr>
          <w:sz w:val="24"/>
        </w:rPr>
        <w:t xml:space="preserve">                </w:t>
      </w:r>
      <w:r>
        <w:rPr>
          <w:b/>
          <w:sz w:val="24"/>
        </w:rPr>
        <w:t xml:space="preserve">ПРИКАЗ </w:t>
      </w:r>
      <w:r>
        <w:rPr>
          <w:sz w:val="24"/>
        </w:rPr>
        <w:t xml:space="preserve">                                    </w:t>
      </w:r>
      <w:r>
        <w:rPr>
          <w:sz w:val="24"/>
          <w:szCs w:val="24"/>
        </w:rPr>
        <w:t>г.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Казань</w:t>
      </w:r>
      <w:r>
        <w:rPr>
          <w:sz w:val="24"/>
        </w:rPr>
        <w:t xml:space="preserve">                                    </w:t>
      </w:r>
      <w:r>
        <w:rPr>
          <w:b/>
          <w:sz w:val="24"/>
        </w:rPr>
        <w:t>БОЕРЫК</w:t>
      </w:r>
    </w:p>
    <w:p>
      <w:pPr>
        <w:pStyle w:val="Normal"/>
        <w:spacing w:lineRule="exact" w:line="280"/>
        <w:ind w:left="-284" w:right="0" w:hanging="0"/>
        <w:jc w:val="both"/>
        <w:rPr>
          <w:sz w:val="24"/>
        </w:rPr>
      </w:pPr>
      <w:r>
        <w:rPr>
          <w:sz w:val="24"/>
        </w:rPr>
        <w:t xml:space="preserve">                  </w:t>
      </w:r>
      <w:r>
        <w:rPr>
          <w:sz w:val="24"/>
        </w:rPr>
        <w:t xml:space="preserve">___________           </w:t>
      </w:r>
    </w:p>
    <w:p>
      <w:pPr>
        <w:pStyle w:val="Normal"/>
        <w:spacing w:lineRule="exact" w:line="280"/>
        <w:ind w:left="-284" w:right="0" w:hanging="0"/>
        <w:jc w:val="both"/>
        <w:rPr>
          <w:b w:val="false"/>
          <w:bCs w:val="false"/>
          <w:sz w:val="28"/>
          <w:szCs w:val="28"/>
        </w:rPr>
      </w:pPr>
      <w:r>
        <w:rPr>
          <w:sz w:val="24"/>
        </w:rPr>
        <w:t xml:space="preserve">                                                                          </w:t>
      </w:r>
    </w:p>
    <w:tbl>
      <w:tblPr>
        <w:tblW w:w="6210" w:type="dxa"/>
        <w:jc w:val="left"/>
        <w:tblInd w:w="6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0"/>
      </w:tblGrid>
      <w:tr>
        <w:trPr/>
        <w:tc>
          <w:tcPr>
            <w:tcW w:w="6210" w:type="dxa"/>
            <w:tcBorders/>
          </w:tcPr>
          <w:p>
            <w:pPr>
              <w:pStyle w:val="11"/>
              <w:widowControl w:val="false"/>
              <w:shd w:val="clear" w:fill="FFFFFF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О комиссии по согласованию строительства объектов капитального строительства в границах земельных участков, необходимых для разведки и добычи полезных ископаемых, если земельный участок расположен в границах месторождений общераспространенных полезных ископаемых, запасы которых учтены государственным балансом запасов полезных ископаемых, и (или) в границах участков недр местного значения, предоставленных в пользование в виде горного отвода, на территории Республики Татарстан</w:t>
            </w:r>
          </w:p>
        </w:tc>
      </w:tr>
    </w:tbl>
    <w:p>
      <w:pPr>
        <w:pStyle w:val="Normal"/>
        <w:ind w:left="-284" w:right="0" w:hanging="0"/>
        <w:rPr>
          <w:rFonts w:ascii="Times New Roman" w:hAnsi="Times New Roman" w:eastAsia="Times New Roman" w:cs="Times New Roman"/>
          <w:b w:val="false"/>
          <w:bCs w:val="false"/>
          <w:color w:val="auto"/>
          <w:sz w:val="28"/>
          <w:szCs w:val="28"/>
          <w:lang w:val="ru-RU" w:bidi="ar-SA"/>
        </w:rPr>
      </w:pPr>
      <w:r>
        <w:rPr/>
        <w:t xml:space="preserve"> 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bidi="ar-SA"/>
        </w:rPr>
        <w:t>В соответствии с постановлением Правительства Российской Федерации от 31.05.2024 № 737 «Об утверждении правил согласования строительства объектов капитального строительства в границах земельных участков, необходимых для разведки и добычи полезных ископаемых, если земельный участок расположен в границах месторождений полезных ископаемых, запасы которых учтены государственным балансом запасов полезных ископаемых, и (или) в границах участков недр, предоставленных в пользование в виде горного отвода»</w:t>
        <w:br/>
        <w:t>п р и к а з ы в а ю: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bidi="ar-SA"/>
        </w:rPr>
        <w:t>1. Создать комиссию по согласованию строительства объектов капитального строительства в границах земельных участков, необходимых для разведки и добычи полезных ископаемых, если земельный участок расположен в границах месторождений общераспространенных полезных ископаемых, запасы которых учтены государственным балансом запасов полезных ископаемых, и (или) в границах участков недр местного значения, предоставленных в пользование в виде горного отвода, на территории Республика Татарс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bidi="ar-SA"/>
        </w:rPr>
        <w:t>тан и утвердить ее состав (прилагается).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795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bidi="ar-SA"/>
        </w:rPr>
        <w:t xml:space="preserve">2. Отделу правового обеспечения Министерства экологии и природных ресурсов Республики Татарстан обеспечить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bidi="ar-SA"/>
        </w:rPr>
        <w:t>направление настоящего приказа на регистрацию в  Министерство юстиции Республики Татарстан.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bidi="ar-SA"/>
        </w:rPr>
        <w:t xml:space="preserve">    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bidi="ar-SA"/>
        </w:rPr>
        <w:t>3. Контроль за исполнением настоящего приказа возложить на заместителя министра экологии и природных ресурсов Республики Татарстан Тугушева А.А.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974" w:leader="none"/>
        </w:tabs>
        <w:bidi w:val="0"/>
        <w:spacing w:lineRule="exact" w:line="364" w:before="0" w:after="0"/>
        <w:ind w:left="-454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1177" w:leader="none"/>
        </w:tabs>
        <w:bidi w:val="0"/>
        <w:spacing w:lineRule="exact" w:line="364" w:before="0" w:after="0"/>
        <w:ind w:left="-454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           А.В. Шадриков</w:t>
      </w:r>
    </w:p>
    <w:p>
      <w:pPr>
        <w:pStyle w:val="Normal"/>
        <w:tabs>
          <w:tab w:val="clear" w:pos="720"/>
          <w:tab w:val="left" w:pos="8364" w:leader="none"/>
        </w:tabs>
        <w:rPr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left" w:pos="8364" w:leader="none"/>
        </w:tabs>
        <w:rPr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left" w:pos="8364" w:leader="none"/>
        </w:tabs>
        <w:rPr>
          <w:sz w:val="28"/>
          <w:szCs w:val="28"/>
        </w:rPr>
      </w:pPr>
      <w:r>
        <w:rPr/>
      </w:r>
    </w:p>
    <w:p>
      <w:pPr>
        <w:pStyle w:val="Normal"/>
        <w:suppressAutoHyphens w:val="true"/>
        <w:ind w:left="5387" w:hanging="0"/>
        <w:jc w:val="left"/>
        <w:rPr/>
      </w:pPr>
      <w:r>
        <w:rPr>
          <w:sz w:val="28"/>
          <w:szCs w:val="28"/>
          <w:lang w:eastAsia="ar-SA"/>
        </w:rPr>
        <w:t xml:space="preserve">                 </w:t>
      </w:r>
      <w:r>
        <w:rPr>
          <w:sz w:val="28"/>
          <w:szCs w:val="28"/>
          <w:lang w:eastAsia="ar-SA"/>
        </w:rPr>
        <w:t xml:space="preserve">Утвержден приказом </w:t>
      </w:r>
    </w:p>
    <w:p>
      <w:pPr>
        <w:pStyle w:val="Normal"/>
        <w:suppressAutoHyphens w:val="true"/>
        <w:ind w:left="5387" w:hanging="0"/>
        <w:jc w:val="left"/>
        <w:rPr/>
      </w:pPr>
      <w:r>
        <w:rPr>
          <w:sz w:val="28"/>
          <w:szCs w:val="28"/>
          <w:lang w:eastAsia="ar-SA"/>
        </w:rPr>
        <w:t xml:space="preserve">                 </w:t>
      </w:r>
      <w:r>
        <w:rPr>
          <w:sz w:val="28"/>
          <w:szCs w:val="28"/>
          <w:lang w:eastAsia="ar-SA"/>
        </w:rPr>
        <w:t xml:space="preserve">Министерства экологии и   </w:t>
      </w:r>
    </w:p>
    <w:p>
      <w:pPr>
        <w:pStyle w:val="Normal"/>
        <w:suppressAutoHyphens w:val="true"/>
        <w:ind w:left="5387" w:hanging="0"/>
        <w:jc w:val="left"/>
        <w:rPr/>
      </w:pPr>
      <w:r>
        <w:rPr>
          <w:sz w:val="28"/>
          <w:szCs w:val="28"/>
          <w:lang w:eastAsia="ar-SA"/>
        </w:rPr>
        <w:t xml:space="preserve">                 </w:t>
      </w:r>
      <w:r>
        <w:rPr>
          <w:sz w:val="28"/>
          <w:szCs w:val="28"/>
          <w:lang w:eastAsia="ar-SA"/>
        </w:rPr>
        <w:t xml:space="preserve">природных ресурсов </w:t>
        <w:br/>
        <w:t xml:space="preserve">                 Республики Татарстан  </w:t>
      </w:r>
    </w:p>
    <w:p>
      <w:pPr>
        <w:pStyle w:val="Normal"/>
        <w:suppressAutoHyphens w:val="true"/>
        <w:ind w:left="5387" w:hanging="0"/>
        <w:jc w:val="lef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</w:t>
      </w:r>
      <w:r>
        <w:rPr>
          <w:sz w:val="28"/>
          <w:szCs w:val="28"/>
          <w:lang w:eastAsia="ar-SA"/>
        </w:rPr>
        <w:t>от _______ № ____</w:t>
      </w:r>
    </w:p>
    <w:p>
      <w:pPr>
        <w:pStyle w:val="Normal"/>
        <w:suppressAutoHyphens w:val="true"/>
        <w:ind w:left="5586" w:firstLine="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11"/>
        <w:shd w:val="clear" w:color="auto" w:fill="auto"/>
        <w:tabs>
          <w:tab w:val="clear" w:pos="720"/>
          <w:tab w:val="left" w:pos="617" w:leader="none"/>
        </w:tabs>
        <w:spacing w:lineRule="auto" w:line="240" w:before="120" w:after="240"/>
        <w:ind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Состав Комиссии </w:t>
      </w:r>
      <w:r>
        <w:rPr>
          <w:rFonts w:eastAsia="Times New Roman" w:cs="Times New Roman"/>
          <w:b/>
          <w:bCs/>
          <w:color w:val="auto"/>
          <w:sz w:val="28"/>
          <w:szCs w:val="28"/>
          <w:lang w:val="ru-RU" w:bidi="ar-SA"/>
        </w:rPr>
        <w:t xml:space="preserve">по согласованию строительства объектов капитального строительства в границах земельных участков, необходимых для разведки и добычи полезных ископаемых, если земельный участок расположен в границах месторождений общераспространенных полезных ископаемых, запасы которых учтены государственным балансом запасов полезных ископаемых, и (или) в границах участков недр местного значения, предоставленных в пользование в виде горного отвода, на территории Республика Татарстан </w:t>
      </w:r>
    </w:p>
    <w:tbl>
      <w:tblPr>
        <w:tblW w:w="103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19"/>
        <w:gridCol w:w="5100"/>
      </w:tblGrid>
      <w:tr>
        <w:trPr>
          <w:trHeight w:val="1185" w:hRule="atLeast"/>
        </w:trPr>
        <w:tc>
          <w:tcPr>
            <w:tcW w:w="5219" w:type="dxa"/>
            <w:tcBorders/>
            <w:shd w:color="auto" w:fill="auto" w:val="clear"/>
          </w:tcPr>
          <w:p>
            <w:pPr>
              <w:pStyle w:val="11"/>
              <w:widowControl w:val="false"/>
              <w:shd w:val="clear" w:color="auto" w:fill="auto"/>
              <w:tabs>
                <w:tab w:val="clear" w:pos="720"/>
                <w:tab w:val="left" w:pos="617" w:leader="none"/>
              </w:tabs>
              <w:spacing w:lineRule="atLeast" w:line="11" w:before="0" w:after="0"/>
              <w:ind w:hanging="0"/>
              <w:jc w:val="left"/>
              <w:rPr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  <w:t>Тугушев Алмаз Абзалович</w:t>
            </w:r>
          </w:p>
        </w:tc>
        <w:tc>
          <w:tcPr>
            <w:tcW w:w="5100" w:type="dxa"/>
            <w:tcBorders/>
            <w:shd w:color="auto" w:fill="auto" w:val="clear"/>
          </w:tcPr>
          <w:p>
            <w:pPr>
              <w:pStyle w:val="11"/>
              <w:widowControl w:val="false"/>
              <w:shd w:val="clear" w:color="auto" w:fill="auto"/>
              <w:tabs>
                <w:tab w:val="clear" w:pos="720"/>
                <w:tab w:val="left" w:pos="617" w:leader="none"/>
              </w:tabs>
              <w:spacing w:lineRule="atLeast" w:line="11" w:before="0" w:after="0"/>
              <w:ind w:hanging="0"/>
              <w:jc w:val="left"/>
              <w:rPr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  <w:t>Заместитель министра экологии и природных ресурсов Республики Татарстан, председатель Комиссии</w:t>
            </w:r>
          </w:p>
        </w:tc>
      </w:tr>
      <w:tr>
        <w:trPr/>
        <w:tc>
          <w:tcPr>
            <w:tcW w:w="5219" w:type="dxa"/>
            <w:tcBorders/>
            <w:shd w:color="auto" w:fill="auto" w:val="clear"/>
          </w:tcPr>
          <w:p>
            <w:pPr>
              <w:pStyle w:val="11"/>
              <w:widowControl w:val="false"/>
              <w:shd w:val="clear" w:color="auto" w:fill="auto"/>
              <w:tabs>
                <w:tab w:val="clear" w:pos="720"/>
                <w:tab w:val="left" w:pos="617" w:leader="none"/>
              </w:tabs>
              <w:spacing w:lineRule="atLeast" w:line="11" w:before="0" w:after="0"/>
              <w:ind w:hanging="0"/>
              <w:jc w:val="left"/>
              <w:rPr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  <w:t>Вахитов Самат Тахирович</w:t>
            </w:r>
          </w:p>
          <w:p>
            <w:pPr>
              <w:pStyle w:val="11"/>
              <w:widowControl w:val="false"/>
              <w:shd w:val="clear" w:color="auto" w:fill="auto"/>
              <w:tabs>
                <w:tab w:val="clear" w:pos="720"/>
                <w:tab w:val="left" w:pos="617" w:leader="none"/>
              </w:tabs>
              <w:spacing w:lineRule="atLeast" w:line="11" w:before="0" w:after="0"/>
              <w:ind w:hanging="0"/>
              <w:jc w:val="left"/>
              <w:rPr>
                <w:rFonts w:ascii="Times New Roman" w:hAnsi="Times New Roman"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</w:r>
          </w:p>
          <w:p>
            <w:pPr>
              <w:pStyle w:val="11"/>
              <w:widowControl w:val="false"/>
              <w:shd w:val="clear" w:color="auto" w:fill="auto"/>
              <w:tabs>
                <w:tab w:val="clear" w:pos="720"/>
                <w:tab w:val="left" w:pos="617" w:leader="none"/>
              </w:tabs>
              <w:spacing w:lineRule="atLeast" w:line="11" w:before="0" w:after="0"/>
              <w:ind w:hanging="0"/>
              <w:jc w:val="left"/>
              <w:rPr>
                <w:rFonts w:ascii="Times New Roman" w:hAnsi="Times New Roman"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</w:r>
          </w:p>
          <w:p>
            <w:pPr>
              <w:pStyle w:val="11"/>
              <w:widowControl w:val="false"/>
              <w:shd w:val="clear" w:color="auto" w:fill="auto"/>
              <w:tabs>
                <w:tab w:val="clear" w:pos="720"/>
                <w:tab w:val="left" w:pos="617" w:leader="none"/>
              </w:tabs>
              <w:spacing w:lineRule="atLeast" w:line="11" w:before="0" w:after="0"/>
              <w:ind w:hanging="0"/>
              <w:jc w:val="left"/>
              <w:rPr>
                <w:rFonts w:ascii="Times New Roman" w:hAnsi="Times New Roman"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</w:r>
          </w:p>
          <w:p>
            <w:pPr>
              <w:pStyle w:val="11"/>
              <w:widowControl w:val="false"/>
              <w:shd w:val="clear" w:color="auto" w:fill="auto"/>
              <w:tabs>
                <w:tab w:val="clear" w:pos="720"/>
                <w:tab w:val="left" w:pos="617" w:leader="none"/>
              </w:tabs>
              <w:spacing w:lineRule="atLeast" w:line="11" w:before="0" w:after="0"/>
              <w:ind w:hanging="0"/>
              <w:jc w:val="left"/>
              <w:rPr>
                <w:rFonts w:ascii="Times New Roman" w:hAnsi="Times New Roman"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</w:r>
          </w:p>
          <w:p>
            <w:pPr>
              <w:pStyle w:val="11"/>
              <w:widowControl w:val="false"/>
              <w:shd w:val="clear" w:color="auto" w:fill="auto"/>
              <w:tabs>
                <w:tab w:val="clear" w:pos="720"/>
                <w:tab w:val="left" w:pos="617" w:leader="none"/>
              </w:tabs>
              <w:spacing w:lineRule="atLeast" w:line="11" w:before="0" w:after="0"/>
              <w:ind w:hanging="0"/>
              <w:jc w:val="left"/>
              <w:rPr>
                <w:rFonts w:ascii="Times New Roman" w:hAnsi="Times New Roman"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-48" w:leader="none"/>
              </w:tabs>
              <w:spacing w:lineRule="atLeast" w:line="11"/>
              <w:jc w:val="left"/>
              <w:rPr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  <w:t>Калганова Юлия Закировна</w:t>
            </w:r>
          </w:p>
          <w:p>
            <w:pPr>
              <w:pStyle w:val="11"/>
              <w:widowControl w:val="false"/>
              <w:shd w:val="clear" w:color="auto" w:fill="auto"/>
              <w:tabs>
                <w:tab w:val="clear" w:pos="720"/>
                <w:tab w:val="left" w:pos="617" w:leader="none"/>
              </w:tabs>
              <w:spacing w:lineRule="atLeast" w:line="11" w:before="0" w:after="0"/>
              <w:ind w:hanging="0"/>
              <w:jc w:val="left"/>
              <w:rPr>
                <w:rFonts w:ascii="Times New Roman" w:hAnsi="Times New Roman"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W w:w="5100" w:type="dxa"/>
            <w:tcBorders/>
            <w:shd w:color="auto" w:fill="auto" w:val="clear"/>
          </w:tcPr>
          <w:p>
            <w:pPr>
              <w:pStyle w:val="11"/>
              <w:widowControl w:val="false"/>
              <w:shd w:val="clear" w:color="auto" w:fill="auto"/>
              <w:tabs>
                <w:tab w:val="clear" w:pos="720"/>
                <w:tab w:val="left" w:pos="617" w:leader="none"/>
              </w:tabs>
              <w:spacing w:lineRule="atLeast" w:line="11" w:before="0" w:after="0"/>
              <w:ind w:hanging="0"/>
              <w:jc w:val="left"/>
              <w:rPr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  <w:t>начальник Управления регулирования отношений недропользования Министерства экологии и природных ресурсов Республики Татарстан, заместитель председателя Комиссии</w:t>
            </w:r>
          </w:p>
          <w:p>
            <w:pPr>
              <w:pStyle w:val="11"/>
              <w:widowControl w:val="false"/>
              <w:shd w:val="clear" w:color="auto" w:fill="auto"/>
              <w:tabs>
                <w:tab w:val="clear" w:pos="720"/>
                <w:tab w:val="left" w:pos="617" w:leader="none"/>
              </w:tabs>
              <w:spacing w:lineRule="atLeast" w:line="11" w:before="0" w:after="0"/>
              <w:ind w:hanging="0"/>
              <w:jc w:val="left"/>
              <w:rPr>
                <w:rFonts w:ascii="Times New Roman" w:hAnsi="Times New Roman"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11"/>
              <w:jc w:val="left"/>
              <w:rPr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  <w:t>ведущий советник отдела информационных геологических ресурсов и мониторинга геологической среды Министерства экологии и природных ресурсов Республики Татарстан, секретарь Комиссии</w:t>
            </w:r>
          </w:p>
        </w:tc>
      </w:tr>
      <w:tr>
        <w:trPr/>
        <w:tc>
          <w:tcPr>
            <w:tcW w:w="10319" w:type="dxa"/>
            <w:gridSpan w:val="2"/>
            <w:tcBorders/>
            <w:shd w:color="auto" w:fill="auto" w:val="clear"/>
          </w:tcPr>
          <w:p>
            <w:pPr>
              <w:pStyle w:val="11"/>
              <w:widowControl w:val="false"/>
              <w:shd w:val="clear" w:color="auto" w:fill="auto"/>
              <w:tabs>
                <w:tab w:val="clear" w:pos="720"/>
                <w:tab w:val="left" w:pos="617" w:leader="none"/>
              </w:tabs>
              <w:spacing w:lineRule="atLeast" w:line="11" w:before="0" w:after="0"/>
              <w:ind w:hanging="0"/>
              <w:jc w:val="left"/>
              <w:rPr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  <w:t>Члены  Комиссии:</w:t>
            </w:r>
          </w:p>
          <w:p>
            <w:pPr>
              <w:pStyle w:val="11"/>
              <w:widowControl w:val="false"/>
              <w:shd w:val="clear" w:color="auto" w:fill="auto"/>
              <w:tabs>
                <w:tab w:val="clear" w:pos="720"/>
                <w:tab w:val="left" w:pos="617" w:leader="none"/>
              </w:tabs>
              <w:spacing w:lineRule="atLeast" w:line="11" w:before="0" w:after="0"/>
              <w:ind w:hanging="0"/>
              <w:jc w:val="left"/>
              <w:rPr>
                <w:rFonts w:ascii="Times New Roman" w:hAnsi="Times New Roman"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</w:r>
          </w:p>
        </w:tc>
      </w:tr>
      <w:tr>
        <w:trPr/>
        <w:tc>
          <w:tcPr>
            <w:tcW w:w="5219" w:type="dxa"/>
            <w:tcBorders/>
            <w:shd w:color="auto" w:fill="auto" w:val="clear"/>
          </w:tcPr>
          <w:p>
            <w:pPr>
              <w:pStyle w:val="11"/>
              <w:widowControl w:val="false"/>
              <w:shd w:val="clear" w:color="auto" w:fill="auto"/>
              <w:tabs>
                <w:tab w:val="clear" w:pos="720"/>
                <w:tab w:val="left" w:pos="93" w:leader="none"/>
              </w:tabs>
              <w:spacing w:lineRule="atLeast" w:line="11" w:before="0" w:after="0"/>
              <w:ind w:hanging="0"/>
              <w:jc w:val="left"/>
              <w:rPr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  <w:t>Киямов Альберт Анасович</w:t>
            </w:r>
          </w:p>
        </w:tc>
        <w:tc>
          <w:tcPr>
            <w:tcW w:w="510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tLeast" w:line="11"/>
              <w:jc w:val="left"/>
              <w:rPr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  <w:t>ведущий специалист отдела 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</w:p>
        </w:tc>
      </w:tr>
      <w:tr>
        <w:trPr/>
        <w:tc>
          <w:tcPr>
            <w:tcW w:w="5219" w:type="dxa"/>
            <w:tcBorders/>
            <w:shd w:color="auto" w:fill="auto" w:val="clear"/>
          </w:tcPr>
          <w:p>
            <w:pPr>
              <w:pStyle w:val="11"/>
              <w:widowControl w:val="false"/>
              <w:shd w:val="clear" w:color="auto" w:fill="auto"/>
              <w:tabs>
                <w:tab w:val="clear" w:pos="720"/>
                <w:tab w:val="left" w:pos="93" w:leader="none"/>
              </w:tabs>
              <w:spacing w:lineRule="atLeast" w:line="11" w:before="0" w:after="0"/>
              <w:ind w:hanging="0"/>
              <w:jc w:val="left"/>
              <w:rPr>
                <w:rFonts w:ascii="Times New Roman" w:hAnsi="Times New Roman"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</w:r>
          </w:p>
          <w:p>
            <w:pPr>
              <w:pStyle w:val="11"/>
              <w:widowControl w:val="false"/>
              <w:shd w:val="clear" w:color="auto" w:fill="auto"/>
              <w:tabs>
                <w:tab w:val="clear" w:pos="720"/>
                <w:tab w:val="left" w:pos="617" w:leader="none"/>
              </w:tabs>
              <w:spacing w:lineRule="atLeast" w:line="11" w:before="0" w:after="0"/>
              <w:ind w:hanging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Тюплина Юлия Константиновна</w:t>
            </w:r>
          </w:p>
        </w:tc>
        <w:tc>
          <w:tcPr>
            <w:tcW w:w="510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tLeast" w:line="11"/>
              <w:jc w:val="left"/>
              <w:rPr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  <w:t>начальник отдела 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</w:p>
        </w:tc>
      </w:tr>
      <w:tr>
        <w:trPr/>
        <w:tc>
          <w:tcPr>
            <w:tcW w:w="5219" w:type="dxa"/>
            <w:tcBorders/>
            <w:shd w:color="auto" w:fill="auto" w:val="clear"/>
          </w:tcPr>
          <w:p>
            <w:pPr>
              <w:pStyle w:val="11"/>
              <w:widowControl w:val="false"/>
              <w:shd w:val="clear" w:color="auto" w:fill="auto"/>
              <w:tabs>
                <w:tab w:val="clear" w:pos="720"/>
                <w:tab w:val="left" w:pos="93" w:leader="none"/>
              </w:tabs>
              <w:spacing w:lineRule="atLeast" w:line="11" w:before="0" w:after="0"/>
              <w:ind w:hanging="0"/>
              <w:jc w:val="left"/>
              <w:rPr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  <w:t>Представитель Татнедра (по согласованию)</w:t>
            </w:r>
          </w:p>
        </w:tc>
        <w:tc>
          <w:tcPr>
            <w:tcW w:w="5100" w:type="dxa"/>
            <w:tcBorders/>
            <w:shd w:color="auto" w:fill="auto" w:val="clear"/>
          </w:tcPr>
          <w:p>
            <w:pPr>
              <w:pStyle w:val="11"/>
              <w:widowControl w:val="false"/>
              <w:shd w:val="clear" w:color="auto" w:fill="auto"/>
              <w:tabs>
                <w:tab w:val="clear" w:pos="720"/>
                <w:tab w:val="left" w:pos="617" w:leader="none"/>
              </w:tabs>
              <w:spacing w:lineRule="atLeast" w:line="11" w:before="0" w:after="0"/>
              <w:ind w:hanging="0"/>
              <w:jc w:val="left"/>
              <w:rPr>
                <w:rFonts w:ascii="Times New Roman" w:hAnsi="Times New Roman"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11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</w:t>
            </w:r>
          </w:p>
          <w:p>
            <w:pPr>
              <w:pStyle w:val="11"/>
              <w:widowControl w:val="false"/>
              <w:shd w:val="clear" w:color="auto" w:fill="auto"/>
              <w:tabs>
                <w:tab w:val="clear" w:pos="720"/>
                <w:tab w:val="left" w:pos="617" w:leader="none"/>
              </w:tabs>
              <w:spacing w:lineRule="atLeast" w:line="11" w:before="0" w:after="0"/>
              <w:ind w:hanging="0"/>
              <w:jc w:val="left"/>
              <w:rPr>
                <w:rFonts w:ascii="Times New Roman" w:hAnsi="Times New Roman"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-2"/>
                <w:sz w:val="28"/>
                <w:szCs w:val="28"/>
              </w:rPr>
            </w:r>
          </w:p>
        </w:tc>
      </w:tr>
      <w:tr>
        <w:trPr>
          <w:trHeight w:val="90" w:hRule="atLeast"/>
        </w:trPr>
        <w:tc>
          <w:tcPr>
            <w:tcW w:w="521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-48" w:leader="none"/>
              </w:tabs>
              <w:spacing w:lineRule="atLeast" w:line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0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tLeast" w:line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20"/>
          <w:tab w:val="left" w:pos="8364" w:leader="none"/>
        </w:tabs>
        <w:rPr>
          <w:sz w:val="28"/>
          <w:szCs w:val="28"/>
        </w:rPr>
      </w:pPr>
      <w:r>
        <w:rPr/>
      </w:r>
    </w:p>
    <w:sectPr>
      <w:type w:val="nextPage"/>
      <w:pgSz w:w="11906" w:h="16838"/>
      <w:pgMar w:left="1134" w:right="512" w:gutter="0" w:header="0" w:top="1134" w:footer="0" w:bottom="91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088" w:leader="none"/>
      </w:tabs>
      <w:outlineLvl w:val="0"/>
    </w:pPr>
    <w:rPr>
      <w:sz w:val="28"/>
    </w:rPr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/>
    </w:rPr>
  </w:style>
  <w:style w:type="character" w:styleId="Style13">
    <w:name w:val="Основной шрифт абзаца"/>
    <w:qFormat/>
    <w:rPr/>
  </w:style>
  <w:style w:type="character" w:styleId="-">
    <w:name w:val="Hyperlink"/>
    <w:rPr>
      <w:color w:val="0000FF"/>
      <w:u w:val="single"/>
    </w:rPr>
  </w:style>
  <w:style w:type="character" w:styleId="DefaultParagraphFont">
    <w:name w:val="Default Paragraph Font"/>
    <w:qFormat/>
    <w:rPr/>
  </w:style>
  <w:style w:type="character" w:styleId="2">
    <w:name w:val="Основной текст (2)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8"/>
      <w:szCs w:val="28"/>
    </w:rPr>
  </w:style>
  <w:style w:type="character" w:styleId="22pt">
    <w:name w:val="Основной текст (2) + Интервал 2 pt"/>
    <w:basedOn w:val="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40"/>
      <w:sz w:val="28"/>
      <w:szCs w:val="28"/>
    </w:rPr>
  </w:style>
  <w:style w:type="paragraph" w:styleId="Style14">
    <w:name w:val="Заголовок"/>
    <w:basedOn w:val="Normal"/>
    <w:next w:val="Style15"/>
    <w:qFormat/>
    <w:pPr>
      <w:pBdr>
        <w:bottom w:val="single" w:sz="4" w:space="1" w:color="000000"/>
      </w:pBdr>
      <w:jc w:val="center"/>
    </w:pPr>
    <w:rPr>
      <w:sz w:val="28"/>
    </w:rPr>
  </w:style>
  <w:style w:type="paragraph" w:styleId="Style15">
    <w:name w:val="Body Text"/>
    <w:basedOn w:val="Normal"/>
    <w:pPr>
      <w:jc w:val="center"/>
    </w:pPr>
    <w:rPr>
      <w:sz w:val="24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>
    <w:name w:val="заголовок 3"/>
    <w:basedOn w:val="Normal"/>
    <w:next w:val="Normal"/>
    <w:qFormat/>
    <w:pPr>
      <w:keepNext w:val="true"/>
      <w:ind w:left="0" w:right="0" w:firstLine="3"/>
      <w:jc w:val="center"/>
    </w:pPr>
    <w:rPr>
      <w:b/>
      <w:sz w:val="24"/>
    </w:rPr>
  </w:style>
  <w:style w:type="paragraph" w:styleId="22">
    <w:name w:val="Основной текст 2"/>
    <w:basedOn w:val="Normal"/>
    <w:qFormat/>
    <w:pPr/>
    <w:rPr>
      <w:b/>
      <w:sz w:val="22"/>
    </w:rPr>
  </w:style>
  <w:style w:type="paragraph" w:styleId="Style19">
    <w:name w:val="Body Text Indent"/>
    <w:basedOn w:val="Normal"/>
    <w:pPr>
      <w:spacing w:before="0" w:after="120"/>
      <w:ind w:left="283" w:right="0" w:hanging="0"/>
    </w:pPr>
    <w:rPr/>
  </w:style>
  <w:style w:type="paragraph" w:styleId="Style2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11">
    <w:name w:val="Основной текст1"/>
    <w:basedOn w:val="Normal"/>
    <w:qFormat/>
    <w:pPr>
      <w:shd w:val="clear" w:fill="FFFFFF"/>
      <w:spacing w:lineRule="exact" w:line="283" w:before="0" w:after="0"/>
      <w:jc w:val="center"/>
    </w:pPr>
    <w:rPr>
      <w:rFonts w:ascii="Times New Roman" w:hAnsi="Times New Roman" w:eastAsia="Times New Roman" w:cs="Times New Roman"/>
      <w:b/>
      <w:bCs/>
      <w:sz w:val="27"/>
      <w:szCs w:val="27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97</TotalTime>
  <Application>LibreOffice/7.5.6.2$Linux_X86_64 LibreOffice_project/50$Build-2</Application>
  <AppVersion>15.0000</AppVersion>
  <Pages>3</Pages>
  <Words>417</Words>
  <Characters>3162</Characters>
  <CharactersWithSpaces>3946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2023-07-04T11:56:00Z</dcterms:created>
  <dc:creator>Наумыч</dc:creator>
  <dc:description/>
  <dc:language>ru-RU</dc:language>
  <cp:lastModifiedBy/>
  <cp:lastPrinted>2008-08-14T11:44:00Z</cp:lastPrinted>
  <dcterms:modified xsi:type="dcterms:W3CDTF">2024-11-21T13:31:53Z</dcterms:modified>
  <cp:revision>9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