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pacing w:lineRule="exact" w:line="283"/>
        <w:ind w:right="-143" w:hanging="0"/>
        <w:rPr/>
      </w:pPr>
      <w:bookmarkStart w:id="0" w:name="_GoBack"/>
      <w:bookmarkEnd w:id="0"/>
      <w:r>
        <w:rPr/>
        <w:t>Проект постановления</w:t>
      </w:r>
    </w:p>
    <w:p>
      <w:pPr>
        <w:pStyle w:val="21"/>
        <w:spacing w:lineRule="exact" w:line="283"/>
        <w:ind w:right="-143" w:hanging="0"/>
        <w:rPr/>
      </w:pPr>
      <w:r>
        <w:rPr/>
        <w:t>Исполнительного комитета муниципального</w:t>
      </w:r>
    </w:p>
    <w:p>
      <w:pPr>
        <w:pStyle w:val="21"/>
        <w:shd w:val="clear" w:color="auto" w:fill="auto"/>
        <w:spacing w:lineRule="exact" w:line="283" w:before="0" w:after="540"/>
        <w:ind w:right="-143" w:hanging="0"/>
        <w:rPr/>
      </w:pPr>
      <w:r>
        <w:rPr/>
        <w:t>образования город Набережные Челны</w:t>
      </w:r>
    </w:p>
    <w:p>
      <w:pPr>
        <w:pStyle w:val="21"/>
        <w:shd w:val="clear" w:color="auto" w:fill="auto"/>
        <w:spacing w:lineRule="exact" w:line="283" w:before="0" w:after="540"/>
        <w:ind w:right="4420" w:hanging="0"/>
        <w:jc w:val="left"/>
        <w:rPr/>
      </w:pPr>
      <w:r>
        <w:rPr/>
        <w:t>О внесении изменений в приложение к Постановлению Исполнительного комитета от 22.03.2024 №1774 «Об утверждении тарифов на услуги, оказываемые муниципальным унитарным предприятием города Набережные Челны «Парк культуры и отдыха»</w:t>
      </w:r>
    </w:p>
    <w:p>
      <w:pPr>
        <w:pStyle w:val="21"/>
        <w:shd w:val="clear" w:color="auto" w:fill="auto"/>
        <w:spacing w:lineRule="exact" w:line="283" w:before="0" w:after="275"/>
        <w:ind w:firstLine="740"/>
        <w:jc w:val="both"/>
        <w:rPr/>
      </w:pPr>
      <w:r>
        <w:rPr/>
        <w:t xml:space="preserve">В соответствии с пунктом 4 пункта 1 статьи 17 Федерального закона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№19/8, пунктом 5 Положения о порядке принятия решений об установлении тарифов на услуги муниципальных предприятий и учреждений, утвержденного решением Городского Совета от 19.11.2008 № 35/7, положением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№ 6561 </w:t>
      </w:r>
    </w:p>
    <w:p>
      <w:pPr>
        <w:pStyle w:val="21"/>
        <w:shd w:val="clear" w:color="auto" w:fill="auto"/>
        <w:spacing w:lineRule="exact" w:line="240" w:before="0" w:after="264"/>
        <w:rPr/>
      </w:pPr>
      <w:r>
        <w:rPr>
          <w:rStyle w:val="23pt"/>
        </w:rPr>
        <w:t>ПОСТАНОВЛЯЮ: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/>
      </w:pPr>
      <w:r>
        <w:rPr/>
        <w:t>Внести в приложение к постановлению Исполнительного комитета от 22.03.2024 №1774 «Об утверждении тарифов на услуги, оказываемые муниципальным унитарным предприятием города Набережные Челны «Парк культуры и отдыха» изменения, дополнив пунктом 45.1 следующего содержания:</w:t>
      </w:r>
    </w:p>
    <w:p>
      <w:pPr>
        <w:pStyle w:val="21"/>
        <w:shd w:val="clear" w:color="auto" w:fill="auto"/>
        <w:tabs>
          <w:tab w:val="clear" w:pos="708"/>
          <w:tab w:val="left" w:pos="966" w:leader="none"/>
        </w:tabs>
        <w:spacing w:lineRule="exact" w:line="283"/>
        <w:jc w:val="both"/>
        <w:rPr/>
      </w:pPr>
      <w:r>
        <w:rPr/>
      </w:r>
    </w:p>
    <w:tbl>
      <w:tblPr>
        <w:tblStyle w:val="a3"/>
        <w:tblW w:w="909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7"/>
        <w:gridCol w:w="3985"/>
        <w:gridCol w:w="2215"/>
        <w:gridCol w:w="2056"/>
      </w:tblGrid>
      <w:tr>
        <w:trPr/>
        <w:tc>
          <w:tcPr>
            <w:tcW w:w="837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 xml:space="preserve">№ </w:t>
            </w:r>
            <w:r>
              <w:rPr>
                <w:kern w:val="0"/>
                <w:lang w:val="ru-RU"/>
              </w:rPr>
              <w:t>п/п</w:t>
            </w:r>
          </w:p>
        </w:tc>
        <w:tc>
          <w:tcPr>
            <w:tcW w:w="3985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Наименование услуги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Ед. измерения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(один сеанс)</w:t>
            </w:r>
          </w:p>
        </w:tc>
        <w:tc>
          <w:tcPr>
            <w:tcW w:w="2056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Предельный тариф в руб.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45.1</w:t>
            </w:r>
          </w:p>
        </w:tc>
        <w:tc>
          <w:tcPr>
            <w:tcW w:w="3985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Помощник фигуриста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60мин</w:t>
            </w:r>
          </w:p>
        </w:tc>
        <w:tc>
          <w:tcPr>
            <w:tcW w:w="2056" w:type="dxa"/>
            <w:tcBorders/>
            <w:vAlign w:val="center"/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966" w:leader="none"/>
              </w:tabs>
              <w:spacing w:lineRule="exact" w:line="283" w:before="0" w:after="0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100</w:t>
            </w:r>
          </w:p>
        </w:tc>
      </w:tr>
    </w:tbl>
    <w:p>
      <w:pPr>
        <w:pStyle w:val="21"/>
        <w:shd w:val="clear" w:color="auto" w:fill="auto"/>
        <w:tabs>
          <w:tab w:val="clear" w:pos="708"/>
          <w:tab w:val="left" w:pos="966" w:leader="none"/>
        </w:tabs>
        <w:spacing w:lineRule="exact" w:line="283"/>
        <w:ind w:left="740" w:hanging="0"/>
        <w:jc w:val="both"/>
        <w:rPr/>
      </w:pPr>
      <w:r>
        <w:rPr/>
        <w:t xml:space="preserve"> 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/>
      </w:pPr>
      <w:r>
        <w:rPr/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-"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pravo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tatarstan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/>
        <w:t>), на официальном сайте города Набережные Челны в сети «Интернет».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099" w:leader="none"/>
        </w:tabs>
        <w:spacing w:lineRule="exact" w:line="283"/>
        <w:ind w:firstLine="740"/>
        <w:jc w:val="both"/>
        <w:rPr/>
      </w:pPr>
      <w:r>
        <w:rPr/>
        <w:t>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exact" w:line="283"/>
        <w:jc w:val="both"/>
        <w:rPr/>
      </w:pPr>
      <w:r>
        <w:rPr/>
      </w:r>
    </w:p>
    <w:p>
      <w:pPr>
        <w:pStyle w:val="21"/>
        <w:tabs>
          <w:tab w:val="clear" w:pos="708"/>
          <w:tab w:val="left" w:pos="1099" w:leader="none"/>
        </w:tabs>
        <w:jc w:val="both"/>
        <w:rPr/>
      </w:pPr>
      <w:r>
        <w:rPr/>
      </w:r>
    </w:p>
    <w:p>
      <w:pPr>
        <w:pStyle w:val="21"/>
        <w:tabs>
          <w:tab w:val="clear" w:pos="708"/>
          <w:tab w:val="left" w:pos="1099" w:leader="none"/>
        </w:tabs>
        <w:jc w:val="both"/>
        <w:rPr/>
      </w:pPr>
      <w:r>
        <w:rPr/>
      </w:r>
    </w:p>
    <w:p>
      <w:pPr>
        <w:pStyle w:val="21"/>
        <w:tabs>
          <w:tab w:val="clear" w:pos="708"/>
          <w:tab w:val="left" w:pos="1099" w:leader="none"/>
        </w:tabs>
        <w:jc w:val="both"/>
        <w:rPr/>
      </w:pPr>
      <w:r>
        <w:rPr/>
      </w:r>
    </w:p>
    <w:p>
      <w:pPr>
        <w:pStyle w:val="21"/>
        <w:tabs>
          <w:tab w:val="clear" w:pos="708"/>
          <w:tab w:val="left" w:pos="1099" w:leader="none"/>
        </w:tabs>
        <w:jc w:val="both"/>
        <w:rPr/>
      </w:pPr>
      <w:r>
        <w:rPr/>
        <w:t>Руководитель</w:t>
      </w:r>
    </w:p>
    <w:p>
      <w:pPr>
        <w:pStyle w:val="21"/>
        <w:tabs>
          <w:tab w:val="clear" w:pos="708"/>
          <w:tab w:val="left" w:pos="1099" w:leader="none"/>
        </w:tabs>
        <w:jc w:val="both"/>
        <w:rPr/>
      </w:pPr>
      <w:r>
        <w:rPr/>
        <w:t>Исполнительного комитета                                                                                    Ф.Ш. Салахов</w:t>
      </w:r>
    </w:p>
    <w:p>
      <w:pPr>
        <w:pStyle w:val="21"/>
        <w:tabs>
          <w:tab w:val="clear" w:pos="708"/>
          <w:tab w:val="left" w:pos="1099" w:leader="none"/>
        </w:tabs>
        <w:jc w:val="both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76ae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5676ae"/>
    <w:rPr>
      <w:rFonts w:ascii="Times New Roman" w:hAnsi="Times New Roman" w:eastAsia="Times New Roman" w:cs="Times New Roman"/>
      <w:shd w:fill="FFFFFF" w:val="clear"/>
    </w:rPr>
  </w:style>
  <w:style w:type="character" w:styleId="23pt" w:customStyle="1">
    <w:name w:val="Основной текст (2) + Интервал 3 pt"/>
    <w:basedOn w:val="2"/>
    <w:qFormat/>
    <w:rsid w:val="005676ae"/>
    <w:rPr>
      <w:rFonts w:ascii="Times New Roman" w:hAnsi="Times New Roman" w:eastAsia="Times New Roman" w:cs="Times New Roman"/>
      <w:color w:val="000000"/>
      <w:spacing w:val="70"/>
      <w:w w:val="100"/>
      <w:sz w:val="24"/>
      <w:szCs w:val="24"/>
      <w:shd w:fill="FFFFFF" w:val="clear"/>
      <w:lang w:val="ru-RU" w:eastAsia="ru-RU" w:bidi="ru-RU"/>
    </w:rPr>
  </w:style>
  <w:style w:type="character" w:styleId="-">
    <w:name w:val="Hyperlink"/>
    <w:basedOn w:val="DefaultParagraphFont"/>
    <w:uiPriority w:val="99"/>
    <w:unhideWhenUsed/>
    <w:rsid w:val="005b6f4b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b6f4b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5676ae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7b691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26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225</Words>
  <Characters>1659</Characters>
  <CharactersWithSpaces>1946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2024-11-11T07:43:00Z</dcterms:created>
  <dc:creator>Юрист</dc:creator>
  <dc:description/>
  <dc:language>ru-RU</dc:language>
  <cp:lastModifiedBy>Мирзаханова Гульнара Илдаровна</cp:lastModifiedBy>
  <cp:lastPrinted>2024-11-25T16:18:00Z</cp:lastPrinted>
  <dcterms:modified xsi:type="dcterms:W3CDTF">2024-11-11T07:43:00Z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