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61593B">
        <w:rPr>
          <w:rFonts w:cs="Times New Roman"/>
          <w:b/>
          <w:bCs/>
        </w:rPr>
        <w:t>27</w:t>
      </w:r>
      <w:r>
        <w:rPr>
          <w:rFonts w:cs="Times New Roman"/>
          <w:b/>
          <w:bCs/>
        </w:rPr>
        <w:t>.</w:t>
      </w:r>
      <w:r w:rsidR="00DE0689">
        <w:rPr>
          <w:rFonts w:cs="Times New Roman"/>
          <w:b/>
          <w:bCs/>
        </w:rPr>
        <w:t>11</w:t>
      </w:r>
      <w:r w:rsidRPr="0065559B">
        <w:rPr>
          <w:rFonts w:cs="Times New Roman"/>
          <w:b/>
          <w:bCs/>
        </w:rPr>
        <w:t>.202</w:t>
      </w:r>
      <w:r w:rsidR="002C3D24">
        <w:rPr>
          <w:rFonts w:cs="Times New Roman"/>
          <w:b/>
          <w:bCs/>
        </w:rPr>
        <w:t>4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61593B">
        <w:rPr>
          <w:rFonts w:cs="Times New Roman"/>
          <w:b/>
          <w:bCs/>
        </w:rPr>
        <w:t>04.12</w:t>
      </w:r>
      <w:r w:rsidRPr="0065559B">
        <w:rPr>
          <w:rFonts w:cs="Times New Roman"/>
          <w:b/>
          <w:bCs/>
        </w:rPr>
        <w:t>.202</w:t>
      </w:r>
      <w:r w:rsidR="002528A1">
        <w:rPr>
          <w:rFonts w:cs="Times New Roman"/>
          <w:b/>
          <w:bCs/>
        </w:rPr>
        <w:t>4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4F1C7B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4F1C7B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:rsidR="002528A1" w:rsidRDefault="002528A1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:rsidR="00EB0D98" w:rsidRDefault="004F1C7B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>Проект постановления Исполнительного комитета г.Казани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212DF8">
        <w:rPr>
          <w:b/>
          <w:szCs w:val="28"/>
        </w:rPr>
        <w:t xml:space="preserve">О внесении изменений 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212DF8">
        <w:rPr>
          <w:b/>
          <w:szCs w:val="28"/>
        </w:rPr>
        <w:t xml:space="preserve">в проект планировки </w:t>
      </w:r>
      <w:r>
        <w:rPr>
          <w:b/>
          <w:szCs w:val="28"/>
        </w:rPr>
        <w:t>и межевания территории</w:t>
      </w:r>
      <w:r w:rsidRPr="00A35690">
        <w:rPr>
          <w:b/>
          <w:szCs w:val="28"/>
        </w:rPr>
        <w:t xml:space="preserve">, 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A35690">
        <w:rPr>
          <w:b/>
          <w:szCs w:val="28"/>
        </w:rPr>
        <w:t xml:space="preserve">ограниченной улицами Гаврилова, Академика Лаврентьева 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A35690">
        <w:rPr>
          <w:b/>
          <w:szCs w:val="28"/>
        </w:rPr>
        <w:t>и пр.Ямашева</w:t>
      </w:r>
      <w:r w:rsidRPr="00212DF8">
        <w:rPr>
          <w:b/>
          <w:szCs w:val="28"/>
        </w:rPr>
        <w:t xml:space="preserve">, утвержденный постановлением 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212DF8">
        <w:rPr>
          <w:b/>
          <w:szCs w:val="28"/>
        </w:rPr>
        <w:t>Ис</w:t>
      </w:r>
      <w:r>
        <w:rPr>
          <w:b/>
          <w:szCs w:val="28"/>
        </w:rPr>
        <w:t xml:space="preserve">полнительного комитета г.Казани </w:t>
      </w:r>
    </w:p>
    <w:p w:rsidR="0061593B" w:rsidRDefault="0061593B" w:rsidP="0061593B">
      <w:pPr>
        <w:spacing w:line="288" w:lineRule="auto"/>
        <w:jc w:val="center"/>
        <w:rPr>
          <w:b/>
          <w:szCs w:val="28"/>
        </w:rPr>
      </w:pPr>
      <w:r w:rsidRPr="00A35690">
        <w:rPr>
          <w:b/>
          <w:szCs w:val="28"/>
        </w:rPr>
        <w:t>от 23.05.2017 №1942</w:t>
      </w:r>
    </w:p>
    <w:p w:rsidR="0061593B" w:rsidRPr="00ED5EAB" w:rsidRDefault="0061593B" w:rsidP="0061593B">
      <w:pPr>
        <w:spacing w:line="288" w:lineRule="auto"/>
        <w:jc w:val="center"/>
        <w:rPr>
          <w:b/>
          <w:sz w:val="26"/>
          <w:szCs w:val="26"/>
        </w:rPr>
      </w:pPr>
    </w:p>
    <w:p w:rsidR="0061593B" w:rsidRPr="00212DF8" w:rsidRDefault="0061593B" w:rsidP="0061593B">
      <w:pPr>
        <w:spacing w:line="288" w:lineRule="auto"/>
        <w:ind w:firstLine="709"/>
        <w:rPr>
          <w:szCs w:val="28"/>
        </w:rPr>
      </w:pPr>
      <w:r w:rsidRPr="00827956">
        <w:rPr>
          <w:szCs w:val="28"/>
        </w:rPr>
        <w:t xml:space="preserve">В целях обеспечения территории градостроительной документацией, в соответствии со статьями </w:t>
      </w:r>
      <w:r w:rsidRPr="00212DF8">
        <w:rPr>
          <w:szCs w:val="28"/>
        </w:rPr>
        <w:t>42,</w:t>
      </w:r>
      <w:r>
        <w:rPr>
          <w:szCs w:val="28"/>
        </w:rPr>
        <w:t xml:space="preserve"> 43,</w:t>
      </w:r>
      <w:r w:rsidRPr="00212DF8">
        <w:rPr>
          <w:szCs w:val="28"/>
        </w:rPr>
        <w:t xml:space="preserve"> 45</w:t>
      </w:r>
      <w:r>
        <w:rPr>
          <w:szCs w:val="28"/>
        </w:rPr>
        <w:t xml:space="preserve"> и</w:t>
      </w:r>
      <w:r w:rsidRPr="00212DF8">
        <w:rPr>
          <w:szCs w:val="28"/>
        </w:rPr>
        <w:t xml:space="preserve"> 46 Градостроительного кодекса Российской Федерации, согласно постановлениям Правительства Российской Федерации </w:t>
      </w:r>
      <w:r w:rsidRPr="00827956">
        <w:rPr>
          <w:szCs w:val="28"/>
        </w:rPr>
        <w:t>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szCs w:val="28"/>
        </w:rPr>
        <w:t xml:space="preserve"> </w:t>
      </w:r>
      <w:r w:rsidRPr="00F748A1">
        <w:rPr>
          <w:b/>
          <w:szCs w:val="28"/>
        </w:rPr>
        <w:t>постановляю</w:t>
      </w:r>
      <w:r w:rsidRPr="00212DF8">
        <w:rPr>
          <w:szCs w:val="28"/>
        </w:rPr>
        <w:t>:</w:t>
      </w:r>
    </w:p>
    <w:p w:rsidR="0061593B" w:rsidRPr="00212DF8" w:rsidRDefault="0061593B" w:rsidP="0061593B">
      <w:pPr>
        <w:spacing w:line="288" w:lineRule="auto"/>
        <w:ind w:firstLine="709"/>
        <w:rPr>
          <w:szCs w:val="28"/>
        </w:rPr>
      </w:pPr>
      <w:r w:rsidRPr="00212DF8">
        <w:rPr>
          <w:szCs w:val="28"/>
        </w:rPr>
        <w:lastRenderedPageBreak/>
        <w:t xml:space="preserve">1. Внести изменения в проект </w:t>
      </w:r>
      <w:r w:rsidRPr="00A35690">
        <w:rPr>
          <w:szCs w:val="28"/>
        </w:rPr>
        <w:t>планировки и межевания территории, ограниченной улицами Гаврилова, Академика Лаврентьева и пр.Ямашева</w:t>
      </w:r>
      <w:r w:rsidRPr="00212DF8">
        <w:rPr>
          <w:szCs w:val="28"/>
        </w:rPr>
        <w:t xml:space="preserve">, утвержденный постановлением Исполнительного комитета г.Казани </w:t>
      </w:r>
      <w:r w:rsidRPr="008F5DCD">
        <w:rPr>
          <w:szCs w:val="28"/>
        </w:rPr>
        <w:t xml:space="preserve">от </w:t>
      </w:r>
      <w:r w:rsidRPr="00A35690">
        <w:rPr>
          <w:szCs w:val="28"/>
        </w:rPr>
        <w:t xml:space="preserve">23.05.2017 №1942 </w:t>
      </w:r>
      <w:r w:rsidRPr="00212DF8">
        <w:rPr>
          <w:szCs w:val="28"/>
        </w:rPr>
        <w:t>(с учетом изменений, внесенных в него постановлени</w:t>
      </w:r>
      <w:r>
        <w:rPr>
          <w:szCs w:val="28"/>
        </w:rPr>
        <w:t>ем</w:t>
      </w:r>
      <w:r w:rsidRPr="00212DF8">
        <w:rPr>
          <w:szCs w:val="28"/>
        </w:rPr>
        <w:t xml:space="preserve"> Исполнительного комитета г.Казани </w:t>
      </w:r>
      <w:r w:rsidRPr="00A35690">
        <w:rPr>
          <w:szCs w:val="28"/>
        </w:rPr>
        <w:t>от 14.03.2023 №745</w:t>
      </w:r>
      <w:r w:rsidRPr="00212DF8">
        <w:rPr>
          <w:szCs w:val="28"/>
        </w:rPr>
        <w:t>), путем утверждения отдельных частей проекта планировки согласно приложени</w:t>
      </w:r>
      <w:r>
        <w:rPr>
          <w:szCs w:val="28"/>
        </w:rPr>
        <w:t>ю</w:t>
      </w:r>
      <w:r w:rsidRPr="00212DF8">
        <w:rPr>
          <w:szCs w:val="28"/>
        </w:rPr>
        <w:t xml:space="preserve"> к настоящему постановлению.</w:t>
      </w:r>
    </w:p>
    <w:p w:rsidR="0061593B" w:rsidRDefault="0061593B" w:rsidP="0061593B">
      <w:pPr>
        <w:spacing w:line="288" w:lineRule="auto"/>
        <w:ind w:firstLine="709"/>
        <w:rPr>
          <w:szCs w:val="28"/>
        </w:rPr>
      </w:pPr>
      <w:r w:rsidRPr="00212DF8">
        <w:rPr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61593B" w:rsidRDefault="0061593B" w:rsidP="0061593B">
      <w:pPr>
        <w:spacing w:line="288" w:lineRule="auto"/>
        <w:ind w:firstLine="709"/>
        <w:rPr>
          <w:szCs w:val="28"/>
        </w:rPr>
      </w:pPr>
      <w:r>
        <w:rPr>
          <w:szCs w:val="28"/>
        </w:rPr>
        <w:t>3</w:t>
      </w:r>
      <w:r w:rsidRPr="00562E47">
        <w:rPr>
          <w:szCs w:val="28"/>
        </w:rPr>
        <w:t xml:space="preserve">. </w:t>
      </w:r>
      <w:r w:rsidRPr="00EB3B38">
        <w:rPr>
          <w:szCs w:val="28"/>
        </w:rPr>
        <w:t xml:space="preserve">Установить, что настоящее постановление </w:t>
      </w:r>
      <w:r>
        <w:rPr>
          <w:szCs w:val="28"/>
        </w:rPr>
        <w:t xml:space="preserve">вступает </w:t>
      </w:r>
      <w:r w:rsidRPr="00EB3B38">
        <w:rPr>
          <w:szCs w:val="28"/>
        </w:rPr>
        <w:t>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61593B" w:rsidRDefault="0061593B" w:rsidP="0061593B">
      <w:pPr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4</w:t>
      </w:r>
      <w:r w:rsidRPr="00562E47">
        <w:rPr>
          <w:szCs w:val="28"/>
        </w:rPr>
        <w:t>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61593B" w:rsidRPr="0029416D" w:rsidRDefault="0061593B" w:rsidP="0061593B">
      <w:pPr>
        <w:spacing w:line="264" w:lineRule="auto"/>
        <w:jc w:val="center"/>
        <w:rPr>
          <w:rFonts w:eastAsia="Calibri"/>
          <w:sz w:val="26"/>
          <w:szCs w:val="26"/>
        </w:rPr>
      </w:pPr>
    </w:p>
    <w:p w:rsidR="0061593B" w:rsidRPr="0029416D" w:rsidRDefault="0061593B" w:rsidP="0061593B">
      <w:pPr>
        <w:widowControl w:val="0"/>
        <w:tabs>
          <w:tab w:val="left" w:pos="2247"/>
        </w:tabs>
        <w:spacing w:line="288" w:lineRule="auto"/>
        <w:jc w:val="center"/>
        <w:rPr>
          <w:b/>
          <w:szCs w:val="28"/>
        </w:rPr>
      </w:pPr>
      <w:r w:rsidRPr="0029416D">
        <w:rPr>
          <w:b/>
          <w:szCs w:val="28"/>
        </w:rPr>
        <w:t>________________________</w:t>
      </w:r>
    </w:p>
    <w:p w:rsidR="0061593B" w:rsidRPr="00FE4388" w:rsidRDefault="0061593B" w:rsidP="0061593B">
      <w:pPr>
        <w:suppressAutoHyphens/>
        <w:spacing w:line="288" w:lineRule="auto"/>
        <w:ind w:firstLine="709"/>
        <w:rPr>
          <w:szCs w:val="28"/>
        </w:rPr>
      </w:pPr>
    </w:p>
    <w:p w:rsidR="00A759D3" w:rsidRDefault="00A759D3" w:rsidP="0061593B">
      <w:pPr>
        <w:pStyle w:val="ConsPlusNormal"/>
        <w:spacing w:line="288" w:lineRule="auto"/>
        <w:ind w:left="5812"/>
        <w:rPr>
          <w:sz w:val="28"/>
          <w:szCs w:val="28"/>
        </w:rPr>
      </w:pPr>
    </w:p>
    <w:p w:rsidR="00A759D3" w:rsidRDefault="00A759D3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A759D3" w:rsidRDefault="00A759D3" w:rsidP="002528A1">
      <w:pPr>
        <w:rPr>
          <w:sz w:val="26"/>
          <w:szCs w:val="26"/>
        </w:rPr>
        <w:sectPr w:rsidR="00A759D3" w:rsidSect="0019779E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  <w:bookmarkStart w:id="0" w:name="_17dp8vu" w:colFirst="0" w:colLast="0"/>
      <w:bookmarkEnd w:id="0"/>
    </w:p>
    <w:p w:rsidR="0061593B" w:rsidRPr="0048713E" w:rsidRDefault="0061593B" w:rsidP="0061593B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48713E">
        <w:rPr>
          <w:rFonts w:eastAsia="Calibri" w:cs="Times New Roman"/>
          <w:sz w:val="26"/>
          <w:szCs w:val="26"/>
        </w:rPr>
        <w:lastRenderedPageBreak/>
        <w:t xml:space="preserve">Приложение </w:t>
      </w:r>
    </w:p>
    <w:p w:rsidR="0061593B" w:rsidRPr="0048713E" w:rsidRDefault="0061593B" w:rsidP="0061593B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48713E">
        <w:rPr>
          <w:rFonts w:eastAsia="Calibri" w:cs="Times New Roman"/>
          <w:sz w:val="26"/>
          <w:szCs w:val="26"/>
        </w:rPr>
        <w:t xml:space="preserve">к постановлению </w:t>
      </w:r>
    </w:p>
    <w:p w:rsidR="0061593B" w:rsidRPr="0048713E" w:rsidRDefault="0061593B" w:rsidP="0061593B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48713E">
        <w:rPr>
          <w:rFonts w:eastAsia="Calibri" w:cs="Times New Roman"/>
          <w:sz w:val="26"/>
          <w:szCs w:val="26"/>
        </w:rPr>
        <w:t xml:space="preserve">Исполнительного комитета </w:t>
      </w:r>
    </w:p>
    <w:p w:rsidR="0061593B" w:rsidRPr="0048713E" w:rsidRDefault="0061593B" w:rsidP="0061593B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48713E">
        <w:rPr>
          <w:rFonts w:eastAsia="Calibri" w:cs="Times New Roman"/>
          <w:sz w:val="26"/>
          <w:szCs w:val="26"/>
        </w:rPr>
        <w:t>г.Казани</w:t>
      </w:r>
    </w:p>
    <w:p w:rsidR="0061593B" w:rsidRPr="0048713E" w:rsidRDefault="0061593B" w:rsidP="0061593B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48713E">
        <w:rPr>
          <w:rFonts w:eastAsia="Calibri" w:cs="Times New Roman"/>
          <w:sz w:val="26"/>
          <w:szCs w:val="26"/>
        </w:rPr>
        <w:t>от__________№_________</w:t>
      </w:r>
    </w:p>
    <w:p w:rsidR="0061593B" w:rsidRPr="0048713E" w:rsidRDefault="0061593B" w:rsidP="0061593B">
      <w:pPr>
        <w:keepNext/>
        <w:keepLines/>
        <w:spacing w:line="288" w:lineRule="auto"/>
        <w:jc w:val="center"/>
        <w:outlineLvl w:val="0"/>
        <w:rPr>
          <w:rFonts w:eastAsiaTheme="majorEastAsia" w:cs="Times New Roman"/>
          <w:b/>
          <w:szCs w:val="28"/>
        </w:rPr>
      </w:pPr>
    </w:p>
    <w:p w:rsidR="0061593B" w:rsidRDefault="0061593B" w:rsidP="0061593B">
      <w:pPr>
        <w:autoSpaceDE w:val="0"/>
        <w:autoSpaceDN w:val="0"/>
        <w:adjustRightInd w:val="0"/>
        <w:spacing w:line="288" w:lineRule="auto"/>
        <w:jc w:val="center"/>
        <w:rPr>
          <w:rFonts w:cs="Times New Roman"/>
          <w:b/>
          <w:bCs/>
          <w:szCs w:val="28"/>
        </w:rPr>
      </w:pPr>
      <w:r w:rsidRPr="003703EB">
        <w:rPr>
          <w:rFonts w:cs="Times New Roman"/>
          <w:b/>
          <w:bCs/>
        </w:rPr>
        <w:t>Изменения, вносимые в</w:t>
      </w:r>
      <w:r>
        <w:rPr>
          <w:rFonts w:cs="Times New Roman"/>
          <w:b/>
          <w:bCs/>
        </w:rPr>
        <w:t xml:space="preserve"> проект</w:t>
      </w:r>
      <w:r w:rsidRPr="003703EB">
        <w:rPr>
          <w:rFonts w:cs="Times New Roman"/>
          <w:b/>
          <w:bCs/>
        </w:rPr>
        <w:t xml:space="preserve"> </w:t>
      </w:r>
      <w:r w:rsidRPr="003703EB">
        <w:rPr>
          <w:rFonts w:cs="Times New Roman"/>
          <w:b/>
          <w:bCs/>
          <w:szCs w:val="28"/>
        </w:rPr>
        <w:t>планировки и межевания территории, ограниченной улицами Гаврилова, Академика Лаврентьева и пр.Ямашева, утв.</w:t>
      </w:r>
      <w:r w:rsidRPr="003703EB">
        <w:rPr>
          <w:b/>
          <w:bCs/>
        </w:rPr>
        <w:t xml:space="preserve"> Постановлением Исполнительного комитета г.Казани </w:t>
      </w:r>
      <w:r w:rsidRPr="003703EB">
        <w:rPr>
          <w:rFonts w:cs="Times New Roman"/>
          <w:b/>
          <w:bCs/>
          <w:szCs w:val="28"/>
        </w:rPr>
        <w:t>от 23.05.2017 №1942.</w:t>
      </w:r>
    </w:p>
    <w:p w:rsidR="0061593B" w:rsidRDefault="0061593B" w:rsidP="0061593B">
      <w:pPr>
        <w:autoSpaceDE w:val="0"/>
        <w:autoSpaceDN w:val="0"/>
        <w:adjustRightInd w:val="0"/>
        <w:spacing w:line="288" w:lineRule="auto"/>
        <w:jc w:val="center"/>
        <w:rPr>
          <w:rFonts w:cs="Times New Roman"/>
          <w:b/>
          <w:bCs/>
          <w:szCs w:val="28"/>
        </w:rPr>
      </w:pPr>
    </w:p>
    <w:p w:rsidR="0061593B" w:rsidRDefault="0061593B" w:rsidP="0061593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>
        <w:rPr>
          <w:rFonts w:cs="Times New Roman"/>
        </w:rPr>
        <w:t>В п</w:t>
      </w:r>
      <w:r w:rsidRPr="0042368E">
        <w:rPr>
          <w:rFonts w:cs="Times New Roman"/>
        </w:rPr>
        <w:t>оложени</w:t>
      </w:r>
      <w:r>
        <w:rPr>
          <w:rFonts w:cs="Times New Roman"/>
        </w:rPr>
        <w:t>и</w:t>
      </w:r>
      <w:r w:rsidRPr="0042368E">
        <w:rPr>
          <w:rFonts w:cs="Times New Roman"/>
        </w:rPr>
        <w:t xml:space="preserve"> о размещении объектов капитального строительства регионального и местного значения, а также о характеристиках планируемого развития территории, в том числе плотности и параметрах застройки территории, характеристиках развития систем </w:t>
      </w:r>
      <w:r w:rsidRPr="0042368E">
        <w:rPr>
          <w:rFonts w:cs="Times New Roman"/>
          <w:szCs w:val="28"/>
        </w:rPr>
        <w:t>социального</w:t>
      </w:r>
      <w:r w:rsidRPr="0042368E">
        <w:rPr>
          <w:rFonts w:cs="Times New Roman"/>
        </w:rPr>
        <w:t>, транспортного обслуживания и</w:t>
      </w:r>
      <w:r>
        <w:rPr>
          <w:rFonts w:cs="Times New Roman"/>
        </w:rPr>
        <w:t xml:space="preserve"> </w:t>
      </w:r>
      <w:r w:rsidRPr="0042368E">
        <w:rPr>
          <w:rFonts w:cs="Times New Roman"/>
        </w:rPr>
        <w:t>инженерно-технического обеспечения, необходимых для развития территории</w:t>
      </w:r>
      <w:r>
        <w:rPr>
          <w:rFonts w:cs="Times New Roman"/>
        </w:rPr>
        <w:t>:</w:t>
      </w:r>
    </w:p>
    <w:p w:rsidR="0061593B" w:rsidRPr="003E7426" w:rsidRDefault="0061593B" w:rsidP="0061593B">
      <w:pPr>
        <w:pStyle w:val="a3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>
        <w:rPr>
          <w:rFonts w:cs="Times New Roman"/>
        </w:rPr>
        <w:t xml:space="preserve"> </w:t>
      </w:r>
      <w:bookmarkStart w:id="1" w:name="_Hlk178767057"/>
      <w:r>
        <w:rPr>
          <w:rFonts w:cs="Times New Roman"/>
        </w:rPr>
        <w:t xml:space="preserve">строки 3, 4 </w:t>
      </w:r>
      <w:r>
        <w:rPr>
          <w:szCs w:val="28"/>
        </w:rPr>
        <w:t>таблицы «Территория зоны обслуживания населения» изложить в следующей редакции:</w:t>
      </w:r>
    </w:p>
    <w:p w:rsidR="0061593B" w:rsidRDefault="0061593B" w:rsidP="0061593B">
      <w:pPr>
        <w:autoSpaceDE w:val="0"/>
        <w:autoSpaceDN w:val="0"/>
        <w:adjustRightInd w:val="0"/>
        <w:spacing w:line="288" w:lineRule="auto"/>
        <w:rPr>
          <w:rFonts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43"/>
        <w:gridCol w:w="1589"/>
        <w:gridCol w:w="1244"/>
        <w:gridCol w:w="1552"/>
        <w:gridCol w:w="3000"/>
      </w:tblGrid>
      <w:tr w:rsidR="0061593B" w:rsidRPr="003E7426" w:rsidTr="00E1449F">
        <w:trPr>
          <w:trHeight w:val="481"/>
        </w:trPr>
        <w:tc>
          <w:tcPr>
            <w:tcW w:w="2292" w:type="dxa"/>
            <w:vMerge w:val="restart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Объекты обслуживания</w:t>
            </w:r>
          </w:p>
        </w:tc>
        <w:tc>
          <w:tcPr>
            <w:tcW w:w="3940" w:type="dxa"/>
            <w:gridSpan w:val="3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Мощность</w:t>
            </w:r>
          </w:p>
        </w:tc>
        <w:tc>
          <w:tcPr>
            <w:tcW w:w="3113" w:type="dxa"/>
            <w:vMerge w:val="restart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Тип</w:t>
            </w:r>
          </w:p>
        </w:tc>
      </w:tr>
      <w:tr w:rsidR="0061593B" w:rsidRPr="003E7426" w:rsidTr="00E1449F">
        <w:trPr>
          <w:trHeight w:val="486"/>
        </w:trPr>
        <w:tc>
          <w:tcPr>
            <w:tcW w:w="2292" w:type="dxa"/>
            <w:vMerge/>
          </w:tcPr>
          <w:p w:rsidR="0061593B" w:rsidRPr="003E7426" w:rsidRDefault="0061593B" w:rsidP="00E1449F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Нормативная</w:t>
            </w:r>
          </w:p>
        </w:tc>
        <w:tc>
          <w:tcPr>
            <w:tcW w:w="1244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107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3E7426">
              <w:rPr>
                <w:b/>
                <w:bCs/>
                <w:sz w:val="22"/>
                <w:szCs w:val="22"/>
              </w:rPr>
              <w:t>Фактическая</w:t>
            </w:r>
          </w:p>
        </w:tc>
        <w:tc>
          <w:tcPr>
            <w:tcW w:w="3113" w:type="dxa"/>
            <w:vMerge/>
          </w:tcPr>
          <w:p w:rsidR="0061593B" w:rsidRPr="003E7426" w:rsidRDefault="0061593B" w:rsidP="00E1449F">
            <w:pPr>
              <w:pStyle w:val="af2"/>
              <w:rPr>
                <w:sz w:val="22"/>
                <w:szCs w:val="22"/>
              </w:rPr>
            </w:pPr>
          </w:p>
        </w:tc>
      </w:tr>
      <w:tr w:rsidR="0061593B" w:rsidRPr="003E7426" w:rsidTr="00E1449F">
        <w:trPr>
          <w:trHeight w:val="1346"/>
        </w:trPr>
        <w:tc>
          <w:tcPr>
            <w:tcW w:w="2292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rStyle w:val="2115pt"/>
                <w:rFonts w:eastAsiaTheme="minorHAnsi"/>
                <w:sz w:val="22"/>
                <w:szCs w:val="22"/>
              </w:rPr>
              <w:t>Пункт общественного питания</w:t>
            </w:r>
          </w:p>
        </w:tc>
        <w:tc>
          <w:tcPr>
            <w:tcW w:w="1589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rStyle w:val="2115pt"/>
                <w:rFonts w:eastAsiaTheme="minorHAnsi"/>
                <w:sz w:val="22"/>
                <w:szCs w:val="22"/>
              </w:rPr>
              <w:t>8 мест на 1 тыс. жителей</w:t>
            </w:r>
          </w:p>
        </w:tc>
        <w:tc>
          <w:tcPr>
            <w:tcW w:w="1244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rStyle w:val="2115pt"/>
                <w:rFonts w:eastAsiaTheme="minorHAnsi"/>
                <w:sz w:val="22"/>
                <w:szCs w:val="22"/>
              </w:rPr>
              <w:t>1</w:t>
            </w:r>
            <w:r>
              <w:rPr>
                <w:rStyle w:val="2115pt"/>
                <w:rFonts w:eastAsiaTheme="minorHAnsi"/>
                <w:sz w:val="22"/>
              </w:rPr>
              <w:t>78,68</w:t>
            </w:r>
            <w:r w:rsidRPr="003E7426">
              <w:rPr>
                <w:rStyle w:val="2115pt"/>
                <w:rFonts w:eastAsiaTheme="minorHAnsi"/>
                <w:sz w:val="22"/>
                <w:szCs w:val="22"/>
              </w:rPr>
              <w:t xml:space="preserve"> кв.м </w:t>
            </w:r>
            <w:r>
              <w:rPr>
                <w:rStyle w:val="2115pt"/>
                <w:rFonts w:eastAsiaTheme="minorHAnsi"/>
                <w:sz w:val="22"/>
                <w:szCs w:val="22"/>
              </w:rPr>
              <w:t>32</w:t>
            </w:r>
            <w:r w:rsidRPr="003E7426">
              <w:rPr>
                <w:rStyle w:val="2115pt"/>
                <w:rFonts w:eastAsiaTheme="minorHAnsi"/>
                <w:sz w:val="22"/>
                <w:szCs w:val="22"/>
              </w:rPr>
              <w:t xml:space="preserve"> посадочных мест</w:t>
            </w:r>
            <w:r>
              <w:rPr>
                <w:rStyle w:val="2115pt"/>
                <w:rFonts w:eastAsiaTheme="minorHAnsi"/>
                <w:sz w:val="22"/>
                <w:szCs w:val="22"/>
              </w:rPr>
              <w:t>а</w:t>
            </w:r>
          </w:p>
        </w:tc>
        <w:tc>
          <w:tcPr>
            <w:tcW w:w="3113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rStyle w:val="2115pt"/>
                <w:rFonts w:eastAsiaTheme="minorHAnsi"/>
                <w:sz w:val="22"/>
                <w:szCs w:val="22"/>
              </w:rPr>
              <w:t xml:space="preserve">В составе </w:t>
            </w:r>
            <w:r w:rsidRPr="003E7426">
              <w:rPr>
                <w:sz w:val="22"/>
                <w:szCs w:val="22"/>
              </w:rPr>
              <w:t>общественного</w:t>
            </w:r>
            <w:r w:rsidRPr="003E7426">
              <w:rPr>
                <w:rStyle w:val="2115pt"/>
                <w:rFonts w:eastAsiaTheme="minorHAnsi"/>
                <w:sz w:val="22"/>
                <w:szCs w:val="22"/>
              </w:rPr>
              <w:t xml:space="preserve"> здания с функц</w:t>
            </w:r>
            <w:r w:rsidRPr="003E7426">
              <w:rPr>
                <w:sz w:val="22"/>
                <w:szCs w:val="22"/>
              </w:rPr>
              <w:t>иями делового управления, магазинами и пунктами общественного питания</w:t>
            </w:r>
          </w:p>
        </w:tc>
      </w:tr>
      <w:tr w:rsidR="0061593B" w:rsidRPr="003E7426" w:rsidTr="00E1449F">
        <w:trPr>
          <w:trHeight w:val="1691"/>
        </w:trPr>
        <w:tc>
          <w:tcPr>
            <w:tcW w:w="2292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sz w:val="22"/>
                <w:szCs w:val="22"/>
              </w:rPr>
              <w:t>Общественное здание с функциями делового управления, магазинами и пунктами общественного питания</w:t>
            </w:r>
          </w:p>
        </w:tc>
        <w:tc>
          <w:tcPr>
            <w:tcW w:w="1589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sz w:val="22"/>
                <w:szCs w:val="22"/>
              </w:rPr>
              <w:t>-</w:t>
            </w:r>
          </w:p>
        </w:tc>
        <w:tc>
          <w:tcPr>
            <w:tcW w:w="1244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4500 кв.м.</w:t>
            </w:r>
          </w:p>
        </w:tc>
        <w:tc>
          <w:tcPr>
            <w:tcW w:w="3113" w:type="dxa"/>
            <w:vAlign w:val="center"/>
          </w:tcPr>
          <w:p w:rsidR="0061593B" w:rsidRPr="003E7426" w:rsidRDefault="0061593B" w:rsidP="00E1449F">
            <w:pPr>
              <w:pStyle w:val="af2"/>
              <w:jc w:val="center"/>
              <w:rPr>
                <w:sz w:val="22"/>
                <w:szCs w:val="22"/>
              </w:rPr>
            </w:pPr>
            <w:r w:rsidRPr="003E7426">
              <w:rPr>
                <w:rStyle w:val="2115pt"/>
                <w:rFonts w:eastAsiaTheme="minorHAnsi"/>
                <w:sz w:val="22"/>
                <w:szCs w:val="22"/>
              </w:rPr>
              <w:t>Отдельно стоящий</w:t>
            </w:r>
          </w:p>
        </w:tc>
      </w:tr>
    </w:tbl>
    <w:p w:rsidR="0061593B" w:rsidRDefault="0061593B" w:rsidP="0061593B">
      <w:pPr>
        <w:pStyle w:val="a3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>
        <w:rPr>
          <w:rFonts w:cs="Times New Roman"/>
        </w:rPr>
        <w:t>в пункте 2.2:</w:t>
      </w:r>
    </w:p>
    <w:p w:rsidR="0061593B" w:rsidRDefault="0061593B" w:rsidP="0061593B">
      <w:pPr>
        <w:pStyle w:val="a3"/>
        <w:numPr>
          <w:ilvl w:val="2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 w:rsidRPr="00704C94">
        <w:rPr>
          <w:rFonts w:cs="Times New Roman"/>
        </w:rPr>
        <w:t>слова «</w:t>
      </w:r>
      <w:r w:rsidRPr="00704C94">
        <w:rPr>
          <w:szCs w:val="28"/>
        </w:rPr>
        <w:t>на территории проектируемой гостиницы – 61 м/место</w:t>
      </w:r>
      <w:r w:rsidRPr="00704C94">
        <w:rPr>
          <w:rFonts w:cs="Times New Roman"/>
        </w:rPr>
        <w:t>» заменить словами «на территории общественного здания с функциями делового управления, магазинами и пунктами общественного питания – не менее 88 м/мест»</w:t>
      </w:r>
      <w:bookmarkEnd w:id="1"/>
      <w:r w:rsidRPr="00704C94">
        <w:rPr>
          <w:rFonts w:cs="Times New Roman"/>
        </w:rPr>
        <w:t>;</w:t>
      </w:r>
    </w:p>
    <w:p w:rsidR="0061593B" w:rsidRDefault="0061593B" w:rsidP="0061593B">
      <w:pPr>
        <w:pStyle w:val="a3"/>
        <w:numPr>
          <w:ilvl w:val="2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>
        <w:rPr>
          <w:rFonts w:cs="Times New Roman"/>
        </w:rPr>
        <w:t>слова «440 м/мест» заменить словами «467 м/мест»</w:t>
      </w:r>
    </w:p>
    <w:p w:rsidR="0061593B" w:rsidRPr="00704C94" w:rsidRDefault="0061593B" w:rsidP="0061593B">
      <w:pPr>
        <w:pStyle w:val="a3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>
        <w:rPr>
          <w:rFonts w:cs="Times New Roman"/>
        </w:rPr>
        <w:lastRenderedPageBreak/>
        <w:t xml:space="preserve">в пункте 3.6. слова </w:t>
      </w:r>
      <w:r w:rsidRPr="00E32969">
        <w:rPr>
          <w:rFonts w:cs="Times New Roman"/>
        </w:rPr>
        <w:t>«</w:t>
      </w:r>
      <w:r w:rsidRPr="00E32969">
        <w:t>проектируемой гостиницы</w:t>
      </w:r>
      <w:r w:rsidRPr="00E32969">
        <w:rPr>
          <w:rFonts w:cs="Times New Roman"/>
        </w:rPr>
        <w:t>» заменить словами «</w:t>
      </w:r>
      <w:r w:rsidRPr="00E32969">
        <w:t>общественного здания с функциями делового управления, магазинами и пунктами общественного питания</w:t>
      </w:r>
      <w:r w:rsidRPr="00E32969">
        <w:rPr>
          <w:rFonts w:cs="Times New Roman"/>
        </w:rPr>
        <w:t>».</w:t>
      </w:r>
    </w:p>
    <w:p w:rsidR="0061593B" w:rsidRDefault="0061593B" w:rsidP="0061593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 w:rsidRPr="005C0381">
        <w:rPr>
          <w:rFonts w:cs="Times New Roman"/>
          <w:szCs w:val="28"/>
        </w:rPr>
        <w:t>На чертеже проекта планировки с указанием красных линий, границ зон планируемого размещения объектов социально-культурного и коммунально-бытового назначения, и</w:t>
      </w:r>
      <w:bookmarkStart w:id="2" w:name="_GoBack"/>
      <w:bookmarkEnd w:id="2"/>
      <w:r w:rsidRPr="005C0381">
        <w:rPr>
          <w:rFonts w:cs="Times New Roman"/>
          <w:szCs w:val="28"/>
        </w:rPr>
        <w:t xml:space="preserve">ных объектов капитального строительства </w:t>
      </w:r>
      <w:r w:rsidRPr="005C0381">
        <w:rPr>
          <w:rFonts w:cs="Times New Roman"/>
        </w:rPr>
        <w:t xml:space="preserve">в </w:t>
      </w:r>
      <w:r>
        <w:rPr>
          <w:rFonts w:cs="Times New Roman"/>
        </w:rPr>
        <w:t>у</w:t>
      </w:r>
      <w:r w:rsidRPr="005C0381">
        <w:rPr>
          <w:rFonts w:cs="Times New Roman"/>
        </w:rPr>
        <w:t>словных обозначениях слово «Гостиница» заменить словами «Общественное здание с функциями делового управления, магазинами и</w:t>
      </w:r>
      <w:r>
        <w:rPr>
          <w:rFonts w:cs="Times New Roman"/>
        </w:rPr>
        <w:t xml:space="preserve"> </w:t>
      </w:r>
      <w:r w:rsidRPr="005C0381">
        <w:rPr>
          <w:rFonts w:cs="Times New Roman"/>
        </w:rPr>
        <w:t>пунктами общественного питания»</w:t>
      </w:r>
      <w:r>
        <w:rPr>
          <w:rFonts w:cs="Times New Roman"/>
        </w:rPr>
        <w:t>;</w:t>
      </w:r>
    </w:p>
    <w:p w:rsidR="0061593B" w:rsidRPr="003805A0" w:rsidRDefault="0061593B" w:rsidP="0061593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left="0" w:firstLine="709"/>
        <w:rPr>
          <w:rFonts w:cs="Times New Roman"/>
        </w:rPr>
      </w:pPr>
      <w:r w:rsidRPr="0042368E">
        <w:rPr>
          <w:rFonts w:cs="Times New Roman"/>
        </w:rPr>
        <w:t xml:space="preserve">Чертеж межевания территории с указанием красных линий, утверждаемых в составе Проекта планировки территории, линии отступа от красных </w:t>
      </w:r>
      <w:r w:rsidRPr="0042368E">
        <w:rPr>
          <w:rFonts w:cs="Times New Roman"/>
          <w:szCs w:val="28"/>
        </w:rPr>
        <w:t>линий</w:t>
      </w:r>
      <w:r w:rsidRPr="0042368E">
        <w:rPr>
          <w:rFonts w:cs="Times New Roman"/>
        </w:rPr>
        <w:t xml:space="preserve"> (линия застройки) в целях определения места допустимого размещения зданий, строений, сооружений, границ земельных участков, на которых расположены объекты, границ застроенных земельных участков, границ зон с особыми условиями использования</w:t>
      </w:r>
      <w:r>
        <w:rPr>
          <w:rFonts w:cs="Times New Roman"/>
        </w:rPr>
        <w:t xml:space="preserve"> </w:t>
      </w:r>
      <w:r w:rsidRPr="0042368E">
        <w:rPr>
          <w:rFonts w:cs="Times New Roman"/>
        </w:rPr>
        <w:t>территорий и границ зон действия установленных публичных сервитутов</w:t>
      </w:r>
      <w:r>
        <w:rPr>
          <w:rFonts w:cs="Times New Roman"/>
        </w:rPr>
        <w:t xml:space="preserve"> и </w:t>
      </w:r>
      <w:r>
        <w:rPr>
          <w:rFonts w:cs="Times New Roman"/>
          <w:szCs w:val="28"/>
        </w:rPr>
        <w:t>ведомость координат земельных участков признать утратившими силу.</w:t>
      </w:r>
    </w:p>
    <w:p w:rsidR="0061593B" w:rsidRPr="003805A0" w:rsidRDefault="0061593B" w:rsidP="0061593B">
      <w:pPr>
        <w:pStyle w:val="a3"/>
        <w:autoSpaceDE w:val="0"/>
        <w:autoSpaceDN w:val="0"/>
        <w:adjustRightInd w:val="0"/>
        <w:spacing w:line="288" w:lineRule="auto"/>
        <w:ind w:left="709"/>
        <w:rPr>
          <w:rFonts w:cs="Times New Roman"/>
        </w:rPr>
      </w:pPr>
    </w:p>
    <w:p w:rsidR="0061593B" w:rsidRPr="003805A0" w:rsidRDefault="0061593B" w:rsidP="0061593B">
      <w:pPr>
        <w:pStyle w:val="a3"/>
        <w:autoSpaceDE w:val="0"/>
        <w:autoSpaceDN w:val="0"/>
        <w:adjustRightInd w:val="0"/>
        <w:spacing w:line="288" w:lineRule="auto"/>
        <w:ind w:left="709"/>
        <w:jc w:val="center"/>
        <w:rPr>
          <w:rFonts w:cs="Times New Roman"/>
        </w:rPr>
      </w:pPr>
      <w:r w:rsidRPr="003805A0">
        <w:rPr>
          <w:rFonts w:cs="Times New Roman"/>
        </w:rPr>
        <w:t>________________________</w:t>
      </w:r>
    </w:p>
    <w:p w:rsidR="00DE0689" w:rsidRDefault="00DE0689" w:rsidP="0061593B">
      <w:pPr>
        <w:keepNext/>
        <w:keepLines/>
        <w:spacing w:line="240" w:lineRule="auto"/>
        <w:jc w:val="left"/>
        <w:outlineLvl w:val="0"/>
        <w:rPr>
          <w:rFonts w:eastAsia="Times New Roman" w:cs="Times New Roman"/>
          <w:b/>
          <w:sz w:val="26"/>
          <w:szCs w:val="26"/>
        </w:rPr>
      </w:pPr>
    </w:p>
    <w:sectPr w:rsidR="00DE0689" w:rsidSect="0061593B">
      <w:headerReference w:type="first" r:id="rId8"/>
      <w:pgSz w:w="11906" w:h="16838" w:code="9"/>
      <w:pgMar w:top="1134" w:right="1134" w:bottom="1134" w:left="1134" w:header="454" w:footer="454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49" w:rsidRDefault="00050F49">
      <w:pPr>
        <w:spacing w:line="240" w:lineRule="auto"/>
      </w:pPr>
      <w:r>
        <w:separator/>
      </w:r>
    </w:p>
  </w:endnote>
  <w:endnote w:type="continuationSeparator" w:id="0">
    <w:p w:rsidR="00050F49" w:rsidRDefault="0005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49" w:rsidRDefault="00050F49">
      <w:pPr>
        <w:spacing w:line="240" w:lineRule="auto"/>
      </w:pPr>
      <w:r>
        <w:separator/>
      </w:r>
    </w:p>
  </w:footnote>
  <w:footnote w:type="continuationSeparator" w:id="0">
    <w:p w:rsidR="00050F49" w:rsidRDefault="00050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45" w:rsidRDefault="00313F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D05"/>
    <w:multiLevelType w:val="hybridMultilevel"/>
    <w:tmpl w:val="E326A730"/>
    <w:lvl w:ilvl="0" w:tplc="CED45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9E7808" w:tentative="1">
      <w:start w:val="1"/>
      <w:numFmt w:val="lowerLetter"/>
      <w:lvlText w:val="%2."/>
      <w:lvlJc w:val="left"/>
      <w:pPr>
        <w:ind w:left="1789" w:hanging="360"/>
      </w:pPr>
    </w:lvl>
    <w:lvl w:ilvl="2" w:tplc="62E0BFDC" w:tentative="1">
      <w:start w:val="1"/>
      <w:numFmt w:val="lowerRoman"/>
      <w:lvlText w:val="%3."/>
      <w:lvlJc w:val="right"/>
      <w:pPr>
        <w:ind w:left="2509" w:hanging="180"/>
      </w:pPr>
    </w:lvl>
    <w:lvl w:ilvl="3" w:tplc="D0061B3A" w:tentative="1">
      <w:start w:val="1"/>
      <w:numFmt w:val="decimal"/>
      <w:lvlText w:val="%4."/>
      <w:lvlJc w:val="left"/>
      <w:pPr>
        <w:ind w:left="3229" w:hanging="360"/>
      </w:pPr>
    </w:lvl>
    <w:lvl w:ilvl="4" w:tplc="CE669EAC" w:tentative="1">
      <w:start w:val="1"/>
      <w:numFmt w:val="lowerLetter"/>
      <w:lvlText w:val="%5."/>
      <w:lvlJc w:val="left"/>
      <w:pPr>
        <w:ind w:left="3949" w:hanging="360"/>
      </w:pPr>
    </w:lvl>
    <w:lvl w:ilvl="5" w:tplc="B108EE2C" w:tentative="1">
      <w:start w:val="1"/>
      <w:numFmt w:val="lowerRoman"/>
      <w:lvlText w:val="%6."/>
      <w:lvlJc w:val="right"/>
      <w:pPr>
        <w:ind w:left="4669" w:hanging="180"/>
      </w:pPr>
    </w:lvl>
    <w:lvl w:ilvl="6" w:tplc="CABE8FF4" w:tentative="1">
      <w:start w:val="1"/>
      <w:numFmt w:val="decimal"/>
      <w:lvlText w:val="%7."/>
      <w:lvlJc w:val="left"/>
      <w:pPr>
        <w:ind w:left="5389" w:hanging="360"/>
      </w:pPr>
    </w:lvl>
    <w:lvl w:ilvl="7" w:tplc="2392EEAE" w:tentative="1">
      <w:start w:val="1"/>
      <w:numFmt w:val="lowerLetter"/>
      <w:lvlText w:val="%8."/>
      <w:lvlJc w:val="left"/>
      <w:pPr>
        <w:ind w:left="6109" w:hanging="360"/>
      </w:pPr>
    </w:lvl>
    <w:lvl w:ilvl="8" w:tplc="1952C0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F6CEA"/>
    <w:multiLevelType w:val="multilevel"/>
    <w:tmpl w:val="32C29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ADEA20"/>
    <w:multiLevelType w:val="hybridMultilevel"/>
    <w:tmpl w:val="FF90BA02"/>
    <w:lvl w:ilvl="0" w:tplc="4BB85F20">
      <w:start w:val="1"/>
      <w:numFmt w:val="decimal"/>
      <w:lvlText w:val="%1."/>
      <w:lvlJc w:val="left"/>
      <w:pPr>
        <w:ind w:left="1637" w:hanging="360"/>
      </w:pPr>
    </w:lvl>
    <w:lvl w:ilvl="1" w:tplc="CD48F3EA">
      <w:start w:val="1"/>
      <w:numFmt w:val="decimal"/>
      <w:lvlText w:val="2.%2."/>
      <w:lvlJc w:val="left"/>
      <w:pPr>
        <w:ind w:left="1352" w:hanging="360"/>
      </w:pPr>
    </w:lvl>
    <w:lvl w:ilvl="2" w:tplc="E71A653E">
      <w:start w:val="1"/>
      <w:numFmt w:val="lowerRoman"/>
      <w:lvlText w:val="%3."/>
      <w:lvlJc w:val="right"/>
      <w:pPr>
        <w:ind w:left="2509" w:hanging="180"/>
      </w:pPr>
    </w:lvl>
    <w:lvl w:ilvl="3" w:tplc="81CA806A">
      <w:start w:val="1"/>
      <w:numFmt w:val="decimal"/>
      <w:lvlText w:val="%4."/>
      <w:lvlJc w:val="left"/>
      <w:pPr>
        <w:ind w:left="3229" w:hanging="360"/>
      </w:pPr>
    </w:lvl>
    <w:lvl w:ilvl="4" w:tplc="FA8A2738">
      <w:start w:val="1"/>
      <w:numFmt w:val="lowerLetter"/>
      <w:lvlText w:val="%5."/>
      <w:lvlJc w:val="left"/>
      <w:pPr>
        <w:ind w:left="3949" w:hanging="360"/>
      </w:pPr>
    </w:lvl>
    <w:lvl w:ilvl="5" w:tplc="E97CFCBE">
      <w:start w:val="1"/>
      <w:numFmt w:val="lowerRoman"/>
      <w:lvlText w:val="%6."/>
      <w:lvlJc w:val="right"/>
      <w:pPr>
        <w:ind w:left="4669" w:hanging="180"/>
      </w:pPr>
    </w:lvl>
    <w:lvl w:ilvl="6" w:tplc="CF768296">
      <w:start w:val="1"/>
      <w:numFmt w:val="decimal"/>
      <w:lvlText w:val="%7."/>
      <w:lvlJc w:val="left"/>
      <w:pPr>
        <w:ind w:left="5389" w:hanging="360"/>
      </w:pPr>
    </w:lvl>
    <w:lvl w:ilvl="7" w:tplc="237EDC48">
      <w:start w:val="1"/>
      <w:numFmt w:val="lowerLetter"/>
      <w:lvlText w:val="%8."/>
      <w:lvlJc w:val="left"/>
      <w:pPr>
        <w:ind w:left="6109" w:hanging="360"/>
      </w:pPr>
    </w:lvl>
    <w:lvl w:ilvl="8" w:tplc="39EC607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E45BAE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5" w15:restartNumberingAfterBreak="0">
    <w:nsid w:val="417316A3"/>
    <w:multiLevelType w:val="hybridMultilevel"/>
    <w:tmpl w:val="3D70517A"/>
    <w:lvl w:ilvl="0" w:tplc="A6B4F534">
      <w:start w:val="1"/>
      <w:numFmt w:val="decimal"/>
      <w:lvlText w:val="2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43805"/>
    <w:multiLevelType w:val="hybridMultilevel"/>
    <w:tmpl w:val="FF90BA02"/>
    <w:lvl w:ilvl="0" w:tplc="C026F8AC">
      <w:start w:val="1"/>
      <w:numFmt w:val="decimal"/>
      <w:lvlText w:val="%1."/>
      <w:lvlJc w:val="left"/>
      <w:pPr>
        <w:ind w:left="1637" w:hanging="360"/>
      </w:pPr>
    </w:lvl>
    <w:lvl w:ilvl="1" w:tplc="8D5C7662">
      <w:start w:val="1"/>
      <w:numFmt w:val="decimal"/>
      <w:lvlText w:val="2.%2."/>
      <w:lvlJc w:val="left"/>
      <w:pPr>
        <w:ind w:left="1352" w:hanging="360"/>
      </w:pPr>
    </w:lvl>
    <w:lvl w:ilvl="2" w:tplc="0B68F686">
      <w:start w:val="1"/>
      <w:numFmt w:val="lowerRoman"/>
      <w:lvlText w:val="%3."/>
      <w:lvlJc w:val="right"/>
      <w:pPr>
        <w:ind w:left="2509" w:hanging="180"/>
      </w:pPr>
    </w:lvl>
    <w:lvl w:ilvl="3" w:tplc="FAF2A0C2">
      <w:start w:val="1"/>
      <w:numFmt w:val="decimal"/>
      <w:lvlText w:val="%4."/>
      <w:lvlJc w:val="left"/>
      <w:pPr>
        <w:ind w:left="3229" w:hanging="360"/>
      </w:pPr>
    </w:lvl>
    <w:lvl w:ilvl="4" w:tplc="A516B6A8">
      <w:start w:val="1"/>
      <w:numFmt w:val="lowerLetter"/>
      <w:lvlText w:val="%5."/>
      <w:lvlJc w:val="left"/>
      <w:pPr>
        <w:ind w:left="3949" w:hanging="360"/>
      </w:pPr>
    </w:lvl>
    <w:lvl w:ilvl="5" w:tplc="E1BA51D0">
      <w:start w:val="1"/>
      <w:numFmt w:val="lowerRoman"/>
      <w:lvlText w:val="%6."/>
      <w:lvlJc w:val="right"/>
      <w:pPr>
        <w:ind w:left="4669" w:hanging="180"/>
      </w:pPr>
    </w:lvl>
    <w:lvl w:ilvl="6" w:tplc="3222BDAE">
      <w:start w:val="1"/>
      <w:numFmt w:val="decimal"/>
      <w:lvlText w:val="%7."/>
      <w:lvlJc w:val="left"/>
      <w:pPr>
        <w:ind w:left="5389" w:hanging="360"/>
      </w:pPr>
    </w:lvl>
    <w:lvl w:ilvl="7" w:tplc="4D146058">
      <w:start w:val="1"/>
      <w:numFmt w:val="lowerLetter"/>
      <w:lvlText w:val="%8."/>
      <w:lvlJc w:val="left"/>
      <w:pPr>
        <w:ind w:left="6109" w:hanging="360"/>
      </w:pPr>
    </w:lvl>
    <w:lvl w:ilvl="8" w:tplc="9C5E602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CB5043"/>
    <w:multiLevelType w:val="hybridMultilevel"/>
    <w:tmpl w:val="30F206DE"/>
    <w:lvl w:ilvl="0" w:tplc="EB0A8616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8778A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0F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47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C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41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03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8C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C48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95BAA"/>
    <w:multiLevelType w:val="multilevel"/>
    <w:tmpl w:val="131EDD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50F49"/>
    <w:rsid w:val="00053696"/>
    <w:rsid w:val="00070C1E"/>
    <w:rsid w:val="000824AF"/>
    <w:rsid w:val="00087AE9"/>
    <w:rsid w:val="00093171"/>
    <w:rsid w:val="00116667"/>
    <w:rsid w:val="00122320"/>
    <w:rsid w:val="001340CF"/>
    <w:rsid w:val="00137E22"/>
    <w:rsid w:val="0019779E"/>
    <w:rsid w:val="001B386D"/>
    <w:rsid w:val="001B5FCA"/>
    <w:rsid w:val="001D0045"/>
    <w:rsid w:val="001D58D8"/>
    <w:rsid w:val="002114D0"/>
    <w:rsid w:val="00212DF8"/>
    <w:rsid w:val="0021595B"/>
    <w:rsid w:val="002528A1"/>
    <w:rsid w:val="00253B53"/>
    <w:rsid w:val="002911D8"/>
    <w:rsid w:val="002C3D24"/>
    <w:rsid w:val="002D6DCA"/>
    <w:rsid w:val="00305E33"/>
    <w:rsid w:val="00313F45"/>
    <w:rsid w:val="00335FFE"/>
    <w:rsid w:val="003B6E29"/>
    <w:rsid w:val="003C07F1"/>
    <w:rsid w:val="003C2987"/>
    <w:rsid w:val="00456922"/>
    <w:rsid w:val="00480E42"/>
    <w:rsid w:val="00491BDB"/>
    <w:rsid w:val="004B5BD8"/>
    <w:rsid w:val="004C36AB"/>
    <w:rsid w:val="004D6D48"/>
    <w:rsid w:val="004E3F65"/>
    <w:rsid w:val="004F1C7B"/>
    <w:rsid w:val="004F1FC6"/>
    <w:rsid w:val="00502DB6"/>
    <w:rsid w:val="00562E47"/>
    <w:rsid w:val="00575C05"/>
    <w:rsid w:val="00580B92"/>
    <w:rsid w:val="0058312F"/>
    <w:rsid w:val="005A63BD"/>
    <w:rsid w:val="00607445"/>
    <w:rsid w:val="00612BF8"/>
    <w:rsid w:val="0061593B"/>
    <w:rsid w:val="00623AC7"/>
    <w:rsid w:val="00626CD8"/>
    <w:rsid w:val="00640593"/>
    <w:rsid w:val="0065559B"/>
    <w:rsid w:val="00681F0E"/>
    <w:rsid w:val="006F640B"/>
    <w:rsid w:val="00721600"/>
    <w:rsid w:val="00766156"/>
    <w:rsid w:val="0078600F"/>
    <w:rsid w:val="007B3E5D"/>
    <w:rsid w:val="007C39D4"/>
    <w:rsid w:val="007C747E"/>
    <w:rsid w:val="007F40A2"/>
    <w:rsid w:val="008229AA"/>
    <w:rsid w:val="00863E3F"/>
    <w:rsid w:val="008D5F59"/>
    <w:rsid w:val="008E1D14"/>
    <w:rsid w:val="0093145C"/>
    <w:rsid w:val="00934CC4"/>
    <w:rsid w:val="00954D63"/>
    <w:rsid w:val="0097430F"/>
    <w:rsid w:val="00984938"/>
    <w:rsid w:val="009B01F6"/>
    <w:rsid w:val="009B0AF7"/>
    <w:rsid w:val="00A05AFB"/>
    <w:rsid w:val="00A20AE9"/>
    <w:rsid w:val="00A50F94"/>
    <w:rsid w:val="00A5347C"/>
    <w:rsid w:val="00A759D3"/>
    <w:rsid w:val="00A76F9F"/>
    <w:rsid w:val="00A8357A"/>
    <w:rsid w:val="00AE4151"/>
    <w:rsid w:val="00B37378"/>
    <w:rsid w:val="00B42F5B"/>
    <w:rsid w:val="00B60157"/>
    <w:rsid w:val="00BA1F3D"/>
    <w:rsid w:val="00BD6DBC"/>
    <w:rsid w:val="00BF6F74"/>
    <w:rsid w:val="00C13FF3"/>
    <w:rsid w:val="00C14064"/>
    <w:rsid w:val="00C20A14"/>
    <w:rsid w:val="00C806E4"/>
    <w:rsid w:val="00CE0C36"/>
    <w:rsid w:val="00D826F2"/>
    <w:rsid w:val="00D978DA"/>
    <w:rsid w:val="00DA75E1"/>
    <w:rsid w:val="00DB3E8B"/>
    <w:rsid w:val="00DD209D"/>
    <w:rsid w:val="00DD2E72"/>
    <w:rsid w:val="00DE0689"/>
    <w:rsid w:val="00DE71D8"/>
    <w:rsid w:val="00DF24F9"/>
    <w:rsid w:val="00E01A18"/>
    <w:rsid w:val="00E21B1C"/>
    <w:rsid w:val="00E43BD9"/>
    <w:rsid w:val="00E637D6"/>
    <w:rsid w:val="00E663D2"/>
    <w:rsid w:val="00E67644"/>
    <w:rsid w:val="00E7304F"/>
    <w:rsid w:val="00E75CEC"/>
    <w:rsid w:val="00E84812"/>
    <w:rsid w:val="00EB0D98"/>
    <w:rsid w:val="00EB3B38"/>
    <w:rsid w:val="00ED5EAB"/>
    <w:rsid w:val="00ED7D7B"/>
    <w:rsid w:val="00F34D5B"/>
    <w:rsid w:val="00F748A1"/>
    <w:rsid w:val="00F7732E"/>
    <w:rsid w:val="00F86A2C"/>
    <w:rsid w:val="00FA6165"/>
    <w:rsid w:val="00FB00A0"/>
    <w:rsid w:val="00FE3A9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C990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List Paragraph_0,it_List1,Абзац с отступом,Абзац списка - заголовок 3,Абзац списка литературы,Абзац списка1,Абзац списка11,Заголовок_3,Ненумерованный список,ПАРАГРАФ"/>
    <w:basedOn w:val="a"/>
    <w:link w:val="a4"/>
    <w:uiPriority w:val="3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List Paragraph_0 Знак,it_List1 Знак,Абзац с отступом Знак,Абзац списка - заголовок 3 Знак,Абзац списка литературы Знак,Абзац списка1 Знак,Абзац списка11 Знак,Заголовок_3 Знак,Ненумерованный список Знак,ПАРАГРАФ Знак"/>
    <w:link w:val="a3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  <w:style w:type="paragraph" w:customStyle="1" w:styleId="ad">
    <w:name w:val="Д.к.н.: Таблица"/>
    <w:basedOn w:val="a"/>
    <w:autoRedefine/>
    <w:uiPriority w:val="99"/>
    <w:rsid w:val="00A759D3"/>
    <w:pPr>
      <w:jc w:val="center"/>
    </w:pPr>
    <w:rPr>
      <w:rFonts w:eastAsia="Times New Roman" w:cs="Times New Roman"/>
      <w:szCs w:val="28"/>
      <w:lang w:eastAsia="ru-RU"/>
    </w:rPr>
  </w:style>
  <w:style w:type="character" w:styleId="ae">
    <w:name w:val="Strong"/>
    <w:basedOn w:val="a0"/>
    <w:uiPriority w:val="22"/>
    <w:qFormat/>
    <w:rsid w:val="00A759D3"/>
    <w:rPr>
      <w:b/>
      <w:bCs/>
    </w:rPr>
  </w:style>
  <w:style w:type="paragraph" w:customStyle="1" w:styleId="14">
    <w:name w:val="Обычный + 14 пт"/>
    <w:basedOn w:val="a"/>
    <w:rsid w:val="00A759D3"/>
    <w:pPr>
      <w:widowControl w:val="0"/>
      <w:spacing w:line="336" w:lineRule="auto"/>
      <w:ind w:firstLine="709"/>
      <w:outlineLvl w:val="0"/>
    </w:pPr>
    <w:rPr>
      <w:rFonts w:eastAsia="Times New Roman" w:cs="Times New Roman"/>
      <w:szCs w:val="28"/>
      <w:lang w:eastAsia="ru-RU"/>
    </w:rPr>
  </w:style>
  <w:style w:type="paragraph" w:customStyle="1" w:styleId="12-----">
    <w:name w:val="12-Спис-не-нумеров--"/>
    <w:basedOn w:val="a"/>
    <w:rsid w:val="00A759D3"/>
    <w:pPr>
      <w:numPr>
        <w:numId w:val="3"/>
      </w:numPr>
      <w:tabs>
        <w:tab w:val="left" w:pos="540"/>
      </w:tabs>
      <w:spacing w:before="60" w:after="60"/>
      <w:ind w:left="540" w:hanging="360"/>
    </w:pPr>
    <w:rPr>
      <w:rFonts w:eastAsia="Times New Roman" w:cs="Arial"/>
      <w:kern w:val="32"/>
      <w:szCs w:val="28"/>
      <w:lang w:eastAsia="ru-RU"/>
    </w:rPr>
  </w:style>
  <w:style w:type="table" w:styleId="af">
    <w:name w:val="Table Grid"/>
    <w:basedOn w:val="a1"/>
    <w:uiPriority w:val="39"/>
    <w:rsid w:val="0049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rsid w:val="00DE0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rsid w:val="00DE0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F640B"/>
    <w:rPr>
      <w:color w:val="0563C1" w:themeColor="hyperlink"/>
      <w:u w:val="single"/>
    </w:rPr>
  </w:style>
  <w:style w:type="paragraph" w:styleId="af1">
    <w:name w:val="No Spacing"/>
    <w:uiPriority w:val="1"/>
    <w:qFormat/>
    <w:rsid w:val="006F640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615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15pt">
    <w:name w:val="Основной текст (2) + 11;5 pt"/>
    <w:basedOn w:val="a0"/>
    <w:rsid w:val="0061593B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2">
    <w:name w:val="Текст в таблицах"/>
    <w:basedOn w:val="a"/>
    <w:link w:val="af3"/>
    <w:qFormat/>
    <w:rsid w:val="0061593B"/>
    <w:pPr>
      <w:spacing w:line="240" w:lineRule="auto"/>
    </w:pPr>
    <w:rPr>
      <w:rFonts w:cs="Times New Roman"/>
      <w:iCs/>
      <w:sz w:val="24"/>
      <w:szCs w:val="24"/>
      <w14:ligatures w14:val="standardContextual"/>
    </w:rPr>
  </w:style>
  <w:style w:type="character" w:customStyle="1" w:styleId="af3">
    <w:name w:val="Текст в таблицах Знак"/>
    <w:link w:val="af2"/>
    <w:rsid w:val="0061593B"/>
    <w:rPr>
      <w:rFonts w:ascii="Times New Roman" w:hAnsi="Times New Roman" w:cs="Times New Roman"/>
      <w:iCs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7117-8E1E-4749-90F7-86E7DF65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Галия Р. Величкина</cp:lastModifiedBy>
  <cp:revision>17</cp:revision>
  <dcterms:created xsi:type="dcterms:W3CDTF">2023-08-08T11:54:00Z</dcterms:created>
  <dcterms:modified xsi:type="dcterms:W3CDTF">2024-11-26T14:14:00Z</dcterms:modified>
</cp:coreProperties>
</file>