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header6.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6"/>
          <w:szCs w:val="26"/>
        </w:rPr>
      </w:pPr>
      <w:bookmarkStart w:id="0" w:name="_GoBack"/>
      <w:bookmarkEnd w:id="0"/>
      <w:r>
        <w:rPr>
          <w:rFonts w:cs="Times New Roman" w:ascii="Times New Roman" w:hAnsi="Times New Roman"/>
          <w:sz w:val="26"/>
          <w:szCs w:val="26"/>
        </w:rPr>
        <w:t xml:space="preserve">О предоставлении из бюджета города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возмещения недополученных доходов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пассажирских перевозок городским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наземным электрическим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транспортом по регулярным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sz w:val="26"/>
          <w:szCs w:val="26"/>
        </w:rPr>
        <w:t>муниципальным маршрутам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6"/>
          <w:szCs w:val="26"/>
        </w:rPr>
        <w:t>пунктом 18 Решения Городского Совета</w:t>
      </w:r>
      <w:r>
        <w:rPr>
          <w:rFonts w:cs="Times New Roman" w:ascii="Times New Roman" w:hAnsi="Times New Roman"/>
          <w:color w:val="000000" w:themeColor="text1"/>
          <w:sz w:val="26"/>
          <w:szCs w:val="26"/>
        </w:rPr>
        <w:t xml:space="preserve"> </w:t>
      </w:r>
      <w:hyperlink r:id="rId2">
        <w:r>
          <w:rPr>
            <w:rStyle w:val="-"/>
            <w:rFonts w:cs="Times New Roman" w:ascii="Times New Roman" w:hAnsi="Times New Roman"/>
            <w:color w:val="000000" w:themeColor="text1"/>
            <w:sz w:val="26"/>
            <w:szCs w:val="26"/>
            <w:u w:val="none"/>
          </w:rPr>
          <w:t>от 06.12.2023 № 28/4 «О бюджете муниципального образования город Набережные Челны на 2024 год и плановый период 2025 и 2026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6"/>
          <w:szCs w:val="26"/>
        </w:rPr>
        <w:t xml:space="preserve"> согласно приложению № 1;</w:t>
      </w:r>
    </w:p>
    <w:p>
      <w:pPr>
        <w:pStyle w:val="ListParagraph"/>
        <w:spacing w:lineRule="auto" w:line="240" w:before="0" w:after="0"/>
        <w:ind w:left="0" w:firstLine="709"/>
        <w:contextualSpacing/>
        <w:jc w:val="both"/>
        <w:rPr>
          <w:rFonts w:ascii="Times New Roman" w:hAnsi="Times New Roman" w:cs="Times New Roman"/>
          <w:sz w:val="26"/>
          <w:szCs w:val="26"/>
        </w:rPr>
      </w:pPr>
      <w:r>
        <w:rPr>
          <w:rFonts w:cs="Times New Roman" w:ascii="Times New Roman" w:hAnsi="Times New Roman"/>
          <w:sz w:val="26"/>
          <w:szCs w:val="26"/>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6"/>
          <w:szCs w:val="26"/>
        </w:rPr>
        <w:t>согласно приложению № 2.</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2024 год   по разделу/подразделу 04.08 «Транспорт» в сумме </w:t>
      </w:r>
      <w:r>
        <w:rPr>
          <w:rFonts w:eastAsia="Calibri" w:cs="Times New Roman" w:ascii="Times New Roman" w:hAnsi="Times New Roman" w:eastAsiaTheme="minorHAnsi"/>
          <w:sz w:val="26"/>
          <w:szCs w:val="26"/>
          <w:lang w:val="x-none" w:eastAsia="en-US"/>
        </w:rPr>
        <w:t>11 287,22 тыс.</w:t>
      </w:r>
      <w:r>
        <w:rPr>
          <w:rFonts w:eastAsia="Calibri" w:cs="Times New Roman" w:ascii="Times New Roman" w:hAnsi="Times New Roman" w:eastAsiaTheme="minorHAnsi"/>
          <w:sz w:val="26"/>
          <w:szCs w:val="26"/>
          <w:lang w:eastAsia="en-US"/>
        </w:rPr>
        <w:t xml:space="preserve"> </w:t>
      </w:r>
      <w:r>
        <w:rPr>
          <w:rFonts w:eastAsia="Calibri" w:cs="Times New Roman" w:ascii="Times New Roman" w:hAnsi="Times New Roman" w:eastAsiaTheme="minorHAnsi"/>
          <w:sz w:val="26"/>
          <w:szCs w:val="26"/>
          <w:lang w:val="x-none" w:eastAsia="en-US"/>
        </w:rPr>
        <w:t>руб</w:t>
      </w:r>
      <w:r>
        <w:rPr>
          <w:rFonts w:eastAsia="Calibri" w:cs="Times New Roman" w:ascii="Times New Roman" w:hAnsi="Times New Roman" w:eastAsiaTheme="minorHAnsi"/>
          <w:sz w:val="26"/>
          <w:szCs w:val="26"/>
          <w:lang w:eastAsia="en-US"/>
        </w:rPr>
        <w:t>лей</w:t>
      </w:r>
      <w:r>
        <w:rPr>
          <w:rFonts w:cs="Times New Roman" w:ascii="Times New Roman" w:hAnsi="Times New Roman"/>
          <w:sz w:val="26"/>
          <w:szCs w:val="26"/>
        </w:rPr>
        <w:t>.</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4.</w:t>
      </w:r>
      <w:r>
        <w:rPr>
          <w:rFonts w:cs="Times New Roman" w:ascii="Times New Roman" w:hAnsi="Times New Roman"/>
          <w:sz w:val="26"/>
          <w:szCs w:val="26"/>
        </w:rPr>
        <w:t>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6"/>
          <w:szCs w:val="26"/>
        </w:rPr>
      </w:pPr>
      <w:r>
        <w:rPr>
          <w:rFonts w:cs="Times New Roman" w:ascii="Times New Roman" w:hAnsi="Times New Roman"/>
          <w:sz w:val="26"/>
          <w:szCs w:val="26"/>
        </w:rPr>
      </w:r>
      <w:bookmarkStart w:id="1" w:name="_GoBack_Копия_1"/>
      <w:bookmarkStart w:id="2" w:name="_GoBack_Копия_1"/>
      <w:bookmarkEnd w:id="2"/>
    </w:p>
    <w:p>
      <w:pPr>
        <w:pStyle w:val="Normal"/>
        <w:tabs>
          <w:tab w:val="clear" w:pos="708"/>
          <w:tab w:val="left" w:pos="5865" w:leader="none"/>
        </w:tabs>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_______2024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Порядок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из бюджета города Набережные Челны субсидии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3"/>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(далее - субсидия).</w:t>
      </w:r>
    </w:p>
    <w:p>
      <w:pPr>
        <w:pStyle w:val="ListParagraph"/>
        <w:numPr>
          <w:ilvl w:val="0"/>
          <w:numId w:val="1"/>
        </w:numPr>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Целью предоставления субсидии является возмещение недополученных доходов 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cs="Times New Roman" w:ascii="Times New Roman" w:hAnsi="Times New Roman"/>
          <w:sz w:val="24"/>
          <w:szCs w:val="24"/>
        </w:rPr>
        <w:t xml:space="preserve">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(справка-расчет) 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4"/>
          <w:szCs w:val="24"/>
          <w:lang w:eastAsia="en-US"/>
        </w:rPr>
      </w:pPr>
      <w:r>
        <w:rPr>
          <w:rStyle w:val="Blk"/>
          <w:rFonts w:cs="Times New Roman" w:ascii="Times New Roman" w:hAnsi="Times New Roman"/>
          <w:sz w:val="24"/>
          <w:szCs w:val="24"/>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4"/>
          <w:szCs w:val="24"/>
        </w:rPr>
        <w:t xml:space="preserve"> </w:t>
      </w:r>
    </w:p>
    <w:p>
      <w:pPr>
        <w:pStyle w:val="Normal"/>
        <w:spacing w:lineRule="auto" w:line="240" w:before="0" w:after="0"/>
        <w:ind w:firstLine="709"/>
        <w:jc w:val="both"/>
        <w:rPr>
          <w:rStyle w:val="Blk"/>
          <w:rFonts w:ascii="Times New Roman" w:hAnsi="Times New Roman" w:eastAsia="Calibri" w:cs="Times New Roman" w:eastAsiaTheme="minorHAnsi"/>
          <w:sz w:val="24"/>
          <w:szCs w:val="24"/>
          <w:lang w:eastAsia="en-US"/>
        </w:rPr>
      </w:pPr>
      <w:r>
        <w:rPr>
          <w:rStyle w:val="11"/>
          <w:rFonts w:eastAsia="Calibri" w:eastAsiaTheme="minorHAnsi"/>
          <w:b w:val="false"/>
          <w:bCs w:val="false"/>
          <w:kern w:val="0"/>
          <w:sz w:val="24"/>
          <w:szCs w:val="24"/>
          <w:lang w:eastAsia="en-US"/>
        </w:rPr>
        <w:t xml:space="preserve">15. </w:t>
      </w:r>
      <w:r>
        <w:rPr>
          <w:rStyle w:val="Blk"/>
          <w:rFonts w:cs="Times New Roman" w:ascii="Times New Roman" w:hAnsi="Times New Roman"/>
          <w:sz w:val="24"/>
          <w:szCs w:val="24"/>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Style w:val="Blk"/>
          <w:rFonts w:cs="Times New Roman" w:ascii="Times New Roman" w:hAnsi="Times New Roman"/>
          <w:sz w:val="24"/>
          <w:szCs w:val="24"/>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4"/>
          <w:szCs w:val="24"/>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настоящего Порядка;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Целью деятельности комиссии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4"/>
          <w:szCs w:val="24"/>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4"/>
          <w:szCs w:val="24"/>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Комиссия состоит из председателя, заместителя председателя, секретаря и членов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25. Члены комиссии вправе:</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26.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ведет делопроизводство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4"/>
          <w:szCs w:val="24"/>
        </w:rPr>
        <w:t>критериям, категориям, условиям, установленным в объявлении  о проведении отбора</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34. Комиссия </w:t>
      </w:r>
      <w:r>
        <w:rPr>
          <w:rStyle w:val="Blk"/>
          <w:rFonts w:cs="Times New Roman" w:ascii="Times New Roman" w:hAnsi="Times New Roman"/>
          <w:sz w:val="24"/>
          <w:szCs w:val="24"/>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4"/>
          <w:szCs w:val="24"/>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35. </w:t>
      </w:r>
      <w:r>
        <w:rPr>
          <w:rFonts w:eastAsia="Times New Roman" w:cs="Times New Roman" w:ascii="Times New Roman" w:hAnsi="Times New Roman"/>
          <w:sz w:val="24"/>
          <w:szCs w:val="24"/>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4"/>
          <w:szCs w:val="24"/>
        </w:rPr>
        <w:t xml:space="preserve">пунктами 11, 12 </w:t>
      </w:r>
      <w:r>
        <w:rPr>
          <w:rFonts w:eastAsia="Times New Roman" w:cs="Times New Roman" w:ascii="Times New Roman" w:hAnsi="Times New Roman"/>
          <w:sz w:val="24"/>
          <w:szCs w:val="24"/>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36. </w:t>
      </w:r>
      <w:r>
        <w:rPr>
          <w:rFonts w:cs="Times New Roman" w:ascii="Times New Roman" w:hAnsi="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38. </w:t>
      </w:r>
      <w:r>
        <w:rPr>
          <w:rFonts w:eastAsia="Times New Roman" w:cs="Times New Roman" w:ascii="Times New Roman" w:hAnsi="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39. </w:t>
      </w:r>
      <w:r>
        <w:rPr>
          <w:rFonts w:cs="Times New Roman" w:ascii="Times New Roman" w:hAnsi="Times New Roman"/>
          <w:sz w:val="24"/>
          <w:szCs w:val="24"/>
        </w:rPr>
        <w:t>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перевозками по муниципальным маршрутам. Договор, дополнительное соглашение к договору,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40. Источником финансирования субсидии является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41. Размер субсидии исчисляется по следующей формуле:</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(Прj x Зj) - Дj,</w:t>
      </w:r>
    </w:p>
    <w:p>
      <w:pPr>
        <w:pStyle w:val="Normal"/>
        <w:numPr>
          <w:ilvl w:val="0"/>
          <w:numId w:val="0"/>
        </w:numPr>
        <w:spacing w:lineRule="auto" w:line="240" w:before="0" w:after="0"/>
        <w:ind w:left="0" w:firstLine="709"/>
        <w:jc w:val="both"/>
        <w:outlineLvl w:val="0"/>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где:</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Прj - фактический пробег транспортного средства по маршруту за j-й период времени, 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Зj - размер затрат перевозчика на 1 км пробега транспортного средства за j-й период времени, руб./км;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Дj - доходы перевозчика, полученные в связи с оказанием услуги населению                                по перевозке пассажиров </w:t>
      </w:r>
      <w:r>
        <w:rPr>
          <w:rFonts w:cs="Times New Roman" w:ascii="Times New Roman" w:hAnsi="Times New Roman"/>
          <w:color w:val="000000"/>
          <w:sz w:val="24"/>
          <w:szCs w:val="24"/>
        </w:rPr>
        <w:t>городским наземным электрическим</w:t>
      </w:r>
      <w:r>
        <w:rPr>
          <w:rFonts w:eastAsia="Calibri" w:cs="Times New Roman" w:ascii="Times New Roman" w:hAnsi="Times New Roman" w:eastAsiaTheme="minorHAnsi"/>
          <w:sz w:val="24"/>
          <w:szCs w:val="24"/>
          <w:lang w:eastAsia="en-US"/>
        </w:rPr>
        <w:t xml:space="preserve"> транспортом за j-й период времени, руб.</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43. Результат предоставления субсидии - возмещение недополученных доходов, связанных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cs="Times New Roman" w:ascii="Times New Roman" w:hAnsi="Times New Roman"/>
          <w:sz w:val="24"/>
          <w:szCs w:val="24"/>
        </w:rPr>
        <w:t xml:space="preserve">.  </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44. Показателем результативности предоставления субсидий является </w:t>
      </w:r>
      <w:r>
        <w:rPr>
          <w:rFonts w:eastAsia="Times New Roman" w:cs="Times New Roman" w:ascii="Times New Roman" w:hAnsi="Times New Roman"/>
          <w:sz w:val="24"/>
          <w:szCs w:val="24"/>
        </w:rPr>
        <w:t xml:space="preserve">(далее – показатель результативности) надежность транспортного обслуживания при осуществлении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eastAsia="Times New Roman" w:cs="Times New Roman" w:ascii="Times New Roman" w:hAnsi="Times New Roman"/>
          <w:sz w:val="24"/>
          <w:szCs w:val="24"/>
        </w:rPr>
        <w:t xml:space="preserve">оцениваемая с помощью показателя «коэффициент соблюдения расписания маршрутов регулярных перевозок по </w:t>
      </w:r>
      <w:r>
        <w:rPr>
          <w:rFonts w:cs="Times New Roman" w:ascii="Times New Roman" w:hAnsi="Times New Roman"/>
          <w:sz w:val="24"/>
          <w:szCs w:val="24"/>
        </w:rPr>
        <w:t xml:space="preserve">регулярным муниципальным маршрутам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r>
        <w:rPr>
          <w:rFonts w:eastAsia="Times New Roman" w:cs="Times New Roman" w:ascii="Times New Roman" w:hAnsi="Times New Roman"/>
          <w:sz w:val="24"/>
          <w:szCs w:val="24"/>
        </w:rPr>
        <w:t xml:space="preserve">», значение которого должно быть ≥ 0,8.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45. Коэффициент соблюдения расписания маршрутов регулярных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за период                               (К</w:t>
      </w:r>
      <w:r>
        <w:rPr>
          <w:rFonts w:eastAsia="Times New Roman" w:cs="Times New Roman" w:ascii="Times New Roman" w:hAnsi="Times New Roman"/>
          <w:sz w:val="24"/>
          <w:szCs w:val="24"/>
          <w:vertAlign w:val="subscript"/>
        </w:rPr>
        <w:t>расп.</w:t>
      </w:r>
      <w:r>
        <w:rPr>
          <w:rFonts w:eastAsia="Times New Roman" w:cs="Times New Roman" w:ascii="Times New Roman" w:hAnsi="Times New Roman"/>
          <w:sz w:val="24"/>
          <w:szCs w:val="24"/>
        </w:rPr>
        <w:t>) рассчитывается по формуле: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0" distR="0" simplePos="0" locked="0" layoutInCell="1" allowOverlap="1" relativeHeight="2">
                <wp:simplePos x="0" y="0"/>
                <wp:positionH relativeFrom="column">
                  <wp:posOffset>355600</wp:posOffset>
                </wp:positionH>
                <wp:positionV relativeFrom="paragraph">
                  <wp:posOffset>45720</wp:posOffset>
                </wp:positionV>
                <wp:extent cx="2478405" cy="934720"/>
                <wp:effectExtent l="0" t="0" r="0" b="0"/>
                <wp:wrapNone/>
                <wp:docPr id="1" name="Полотно 4"/>
                <a:graphic xmlns:a="http://schemas.openxmlformats.org/drawingml/2006/main">
                  <a:graphicData uri="http://schemas.microsoft.com/office/word/2010/wordprocessingGroup">
                    <wpg:wgp>
                      <wpg:cNvGrpSpPr/>
                      <wpg:grpSpPr>
                        <a:xfrm>
                          <a:off x="0" y="0"/>
                          <a:ext cx="2478240" cy="934560"/>
                          <a:chOff x="0" y="0"/>
                          <a:chExt cx="2478240" cy="934560"/>
                        </a:xfrm>
                      </wpg:grpSpPr>
                      <wps:wsp>
                        <wps:cNvPr id="2" name=""/>
                        <wps:cNvSpPr/>
                        <wps:spPr>
                          <a:xfrm>
                            <a:off x="0" y="0"/>
                            <a:ext cx="2478240" cy="934560"/>
                          </a:xfrm>
                          <a:prstGeom prst="rect">
                            <a:avLst/>
                          </a:prstGeom>
                          <a:noFill/>
                          <a:ln w="0">
                            <a:noFill/>
                          </a:ln>
                        </wps:spPr>
                        <wps:style>
                          <a:lnRef idx="0"/>
                          <a:fillRef idx="0"/>
                          <a:effectRef idx="0"/>
                          <a:fontRef idx="minor"/>
                        </wps:style>
                        <wps:bodyPr/>
                      </wps:wsp>
                      <wps:wsp>
                        <wps:cNvPr id="3" name=""/>
                        <wps:cNvSpPr/>
                        <wps:spPr>
                          <a:xfrm>
                            <a:off x="619920" y="57960"/>
                            <a:ext cx="292680" cy="34920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Fonts w:eastAsia="Calibri" w:cs="" w:cstheme="minorBidi" w:eastAsiaTheme="minorHAnsi"/>
                                  <w:color w:val="000000"/>
                                  <w:sz w:val="28"/>
                                  <w:lang w:eastAsia="en-US"/>
                                </w:rPr>
                                <w:t>Q</w:t>
                              </w:r>
                            </w:p>
                          </w:txbxContent>
                        </wps:txbx>
                        <wps:bodyPr lIns="0" rIns="0" tIns="0" bIns="0" anchor="t">
                          <a:noAutofit/>
                        </wps:bodyPr>
                      </wps:wsp>
                      <wps:wsp>
                        <wps:cNvPr id="4" name=""/>
                        <wps:cNvSpPr/>
                        <wps:spPr>
                          <a:xfrm>
                            <a:off x="896040" y="156240"/>
                            <a:ext cx="762480" cy="274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2"/>
                                  <w:lang w:eastAsia="en-US"/>
                                </w:rPr>
                                <w:t>фактрейс</w:t>
                              </w:r>
                            </w:p>
                          </w:txbxContent>
                        </wps:txbx>
                        <wps:bodyPr lIns="0" rIns="0" tIns="0" bIns="0" anchor="t">
                          <a:noAutofit/>
                        </wps:bodyPr>
                      </wps:wsp>
                      <wps:wsp>
                        <wps:cNvPr id="5" name=""/>
                        <wps:cNvSpPr/>
                        <wps:spPr>
                          <a:xfrm>
                            <a:off x="708120" y="392400"/>
                            <a:ext cx="187200" cy="328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Q </w:t>
                              </w:r>
                            </w:p>
                          </w:txbxContent>
                        </wps:txbx>
                        <wps:bodyPr lIns="0" rIns="0" tIns="0" bIns="0" anchor="t">
                          <a:noAutofit/>
                        </wps:bodyPr>
                      </wps:wsp>
                      <wps:wsp>
                        <wps:cNvPr id="6" name=""/>
                        <wps:cNvSpPr/>
                        <wps:spPr>
                          <a:xfrm>
                            <a:off x="777240" y="431280"/>
                            <a:ext cx="614160" cy="31176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2"/>
                                  <w:lang w:eastAsia="en-US"/>
                                </w:rPr>
                                <w:t>рейсрасп</w:t>
                              </w:r>
                            </w:p>
                          </w:txbxContent>
                        </wps:txbx>
                        <wps:bodyPr lIns="0" rIns="0" tIns="0" bIns="0" anchor="t">
                          <a:noAutofit/>
                        </wps:bodyPr>
                      </wps:wsp>
                      <wps:wsp>
                        <wps:cNvPr id="7" name=""/>
                        <wps:cNvSpPr/>
                        <wps:spPr>
                          <a:xfrm>
                            <a:off x="76320" y="285120"/>
                            <a:ext cx="101520" cy="328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К</w:t>
                              </w:r>
                            </w:p>
                          </w:txbxContent>
                        </wps:txbx>
                        <wps:bodyPr lIns="0" rIns="0" tIns="0" bIns="0" anchor="t">
                          <a:noAutofit/>
                        </wps:bodyPr>
                      </wps:wsp>
                      <wps:wsp>
                        <wps:cNvPr id="8" name=""/>
                        <wps:cNvSpPr/>
                        <wps:spPr>
                          <a:xfrm>
                            <a:off x="175320" y="324000"/>
                            <a:ext cx="292680" cy="35100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расп </w:t>
                              </w:r>
                            </w:p>
                          </w:txbxContent>
                        </wps:txbx>
                        <wps:bodyPr lIns="0" rIns="0" tIns="0" bIns="0" anchor="t">
                          <a:noAutofit/>
                        </wps:bodyPr>
                      </wps:wsp>
                      <wps:wsp>
                        <wps:cNvPr id="9" name=""/>
                        <wps:cNvSpPr/>
                        <wps:spPr>
                          <a:xfrm>
                            <a:off x="419040" y="285120"/>
                            <a:ext cx="200160" cy="328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4"/>
                                  <w:lang w:eastAsia="en-US"/>
                                </w:rPr>
                                <w:t xml:space="preserve">= </w:t>
                              </w:r>
                            </w:p>
                          </w:txbxContent>
                        </wps:txbx>
                        <wps:bodyPr lIns="0" rIns="0" tIns="0" bIns="0" anchor="t">
                          <a:noAutofit/>
                        </wps:bodyPr>
                      </wps:wsp>
                      <wps:wsp>
                        <wps:cNvPr id="10" name=""/>
                        <wps:cNvSpPr/>
                        <wps:spPr>
                          <a:xfrm>
                            <a:off x="1659240" y="256680"/>
                            <a:ext cx="502200" cy="39564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Fonts w:eastAsia="Calibri" w:cs="" w:cstheme="minorBidi" w:eastAsiaTheme="minorHAnsi"/>
                                  <w:color w:val="000000"/>
                                  <w:sz w:val="32"/>
                                  <w:lang w:eastAsia="en-US"/>
                                </w:rPr>
                                <w:t xml:space="preserve">≥ </w:t>
                              </w:r>
                              <w:r>
                                <w:rPr>
                                  <w:rFonts w:eastAsia="Calibri" w:cs="" w:cstheme="minorBidi" w:eastAsiaTheme="minorHAnsi"/>
                                  <w:color w:val="000000"/>
                                  <w:sz w:val="32"/>
                                  <w:lang w:eastAsia="en-US"/>
                                </w:rPr>
                                <w:t>0,8</w:t>
                              </w:r>
                              <w:r>
                                <w:rPr>
                                  <w:rFonts w:eastAsia="Calibri" w:cs="" w:cstheme="minorBidi" w:eastAsiaTheme="minorHAnsi"/>
                                  <w:color w:val="000000"/>
                                  <w:sz w:val="24"/>
                                  <w:lang w:eastAsia="en-US"/>
                                </w:rPr>
                                <w:t>,</w:t>
                              </w:r>
                            </w:p>
                          </w:txbxContent>
                        </wps:txbx>
                        <wps:bodyPr lIns="0" rIns="0" tIns="0" bIns="0" anchor="t">
                          <a:noAutofit/>
                        </wps:bodyPr>
                      </wps:wsp>
                      <wps:wsp>
                        <wps:cNvPr id="11" name="Rectangle 13"/>
                        <wps:cNvSpPr/>
                        <wps:spPr>
                          <a:xfrm>
                            <a:off x="640080" y="392400"/>
                            <a:ext cx="899640" cy="14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Полотно 4" style="position:absolute;margin-left:28pt;margin-top:3.6pt;width:195.15pt;height:73.6pt" coordorigin="560,72" coordsize="3903,1472">
                <v:rect id="shape_0" path="m0,0l-2147483645,0l-2147483645,-2147483646l0,-2147483646xe" stroked="f" o:allowincell="f" style="position:absolute;left:560;top:72;width:3902;height:1471;mso-wrap-style:none;v-text-anchor:middle">
                  <v:fill o:detectmouseclick="t" on="false"/>
                  <v:stroke color="#3465a4" joinstyle="round" endcap="flat"/>
                  <w10:wrap type="none"/>
                </v:rect>
                <v:rect id="shape_0" path="m0,0l-2147483645,0l-2147483645,-2147483646l0,-2147483646xe" stroked="f" o:allowincell="f" style="position:absolute;left:1536;top:163;width:460;height:549;mso-wrap-style:square;v-text-anchor:top">
                  <v:fill o:detectmouseclick="t" on="false"/>
                  <v:stroke color="#3465a4" joinstyle="round" endcap="flat"/>
                  <v:textbox>
                    <w:txbxContent>
                      <w:p>
                        <w:pPr>
                          <w:pStyle w:val="Normal"/>
                          <w:overflowPunct w:val="true"/>
                          <w:spacing w:lineRule="auto" w:line="240" w:before="0" w:after="0"/>
                          <w:jc w:val="center"/>
                          <w:rPr/>
                        </w:pPr>
                        <w:r>
                          <w:rPr>
                            <w:rFonts w:eastAsia="Calibri" w:cs="" w:cstheme="minorBidi" w:eastAsiaTheme="minorHAnsi"/>
                            <w:color w:val="000000"/>
                            <w:sz w:val="28"/>
                            <w:lang w:eastAsia="en-US"/>
                          </w:rPr>
                          <w:t>Q</w:t>
                        </w:r>
                      </w:p>
                    </w:txbxContent>
                  </v:textbox>
                  <w10:wrap type="none"/>
                </v:rect>
                <v:rect id="shape_0" path="m0,0l-2147483645,0l-2147483645,-2147483646l0,-2147483646xe" stroked="f" o:allowincell="f" style="position:absolute;left:1971;top:318;width:1200;height:431;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2"/>
                            <w:lang w:eastAsia="en-US"/>
                          </w:rPr>
                          <w:t>фактрейс</w:t>
                        </w:r>
                      </w:p>
                    </w:txbxContent>
                  </v:textbox>
                  <w10:wrap type="none"/>
                </v:rect>
                <v:rect id="shape_0" path="m0,0l-2147483645,0l-2147483645,-2147483646l0,-2147483646xe" stroked="f" o:allowincell="f" style="position:absolute;left:1675;top:690;width:294;height:516;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Q </w:t>
                        </w:r>
                      </w:p>
                    </w:txbxContent>
                  </v:textbox>
                  <w10:wrap type="none"/>
                </v:rect>
                <v:rect id="shape_0" path="m0,0l-2147483645,0l-2147483645,-2147483646l0,-2147483646xe" stroked="f" o:allowincell="f" style="position:absolute;left:1784;top:751;width:966;height:490;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2"/>
                            <w:lang w:eastAsia="en-US"/>
                          </w:rPr>
                          <w:t>рейсрасп</w:t>
                        </w:r>
                      </w:p>
                    </w:txbxContent>
                  </v:textbox>
                  <w10:wrap type="none"/>
                </v:rect>
                <v:rect id="shape_0" path="m0,0l-2147483645,0l-2147483645,-2147483646l0,-2147483646xe" stroked="f" o:allowincell="f" style="position:absolute;left:680;top:521;width:159;height:516;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К</w:t>
                        </w:r>
                      </w:p>
                    </w:txbxContent>
                  </v:textbox>
                  <w10:wrap type="none"/>
                </v:rect>
                <v:rect id="shape_0" path="m0,0l-2147483645,0l-2147483645,-2147483646l0,-2147483646xe" stroked="f" o:allowincell="f" style="position:absolute;left:836;top:582;width:460;height:552;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расп </w:t>
                        </w:r>
                      </w:p>
                    </w:txbxContent>
                  </v:textbox>
                  <w10:wrap type="none"/>
                </v:rect>
                <v:rect id="shape_0" path="m0,0l-2147483645,0l-2147483645,-2147483646l0,-2147483646xe" stroked="f" o:allowincell="f" style="position:absolute;left:1220;top:521;width:314;height:516;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4"/>
                            <w:lang w:eastAsia="en-US"/>
                          </w:rPr>
                          <w:t xml:space="preserve">= </w:t>
                        </w:r>
                      </w:p>
                    </w:txbxContent>
                  </v:textbox>
                  <w10:wrap type="none"/>
                </v:rect>
                <v:rect id="shape_0" path="m0,0l-2147483645,0l-2147483645,-2147483646l0,-2147483646xe" stroked="f" o:allowincell="f" style="position:absolute;left:3173;top:476;width:790;height:622;mso-wrap-style:square;v-text-anchor:top">
                  <v:fill o:detectmouseclick="t" on="false"/>
                  <v:stroke color="#3465a4" joinstyle="round" endcap="flat"/>
                  <v:textbox>
                    <w:txbxContent>
                      <w:p>
                        <w:pPr>
                          <w:pStyle w:val="Normal"/>
                          <w:overflowPunct w:val="true"/>
                          <w:spacing w:lineRule="auto" w:line="240" w:before="0" w:after="0"/>
                          <w:jc w:val="center"/>
                          <w:rPr/>
                        </w:pPr>
                        <w:r>
                          <w:rPr>
                            <w:rFonts w:eastAsia="Calibri" w:cs="" w:cstheme="minorBidi" w:eastAsiaTheme="minorHAnsi"/>
                            <w:color w:val="000000"/>
                            <w:sz w:val="32"/>
                            <w:lang w:eastAsia="en-US"/>
                          </w:rPr>
                          <w:t xml:space="preserve">≥ </w:t>
                        </w:r>
                        <w:r>
                          <w:rPr>
                            <w:rFonts w:eastAsia="Calibri" w:cs="" w:cstheme="minorBidi" w:eastAsiaTheme="minorHAnsi"/>
                            <w:color w:val="000000"/>
                            <w:sz w:val="32"/>
                            <w:lang w:eastAsia="en-US"/>
                          </w:rPr>
                          <w:t>0,8</w:t>
                        </w:r>
                        <w:r>
                          <w:rPr>
                            <w:rFonts w:eastAsia="Calibri" w:cs="" w:cstheme="minorBidi" w:eastAsiaTheme="minorHAnsi"/>
                            <w:color w:val="000000"/>
                            <w:sz w:val="24"/>
                            <w:lang w:eastAsia="en-US"/>
                          </w:rPr>
                          <w:t>,</w:t>
                        </w:r>
                      </w:p>
                    </w:txbxContent>
                  </v:textbox>
                  <w10:wrap type="none"/>
                </v:rect>
                <v:rect id="shape_0" ID="Rectangle 13" path="m0,0l-2147483645,0l-2147483645,-2147483646l0,-2147483646xe" fillcolor="black" stroked="f" o:allowincell="f" style="position:absolute;left:1568;top:690;width:1416;height:22;mso-wrap-style:none;v-text-anchor:middle">
                  <v:fill o:detectmouseclick="t" type="solid" color2="white"/>
                  <v:stroke color="#3465a4" joinstyle="round" endcap="flat"/>
                  <w10:wrap type="none"/>
                </v:rect>
              </v:group>
            </w:pict>
          </mc:Fallback>
        </mc:AlternateConten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где: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фактрейс</w:t>
      </w:r>
      <w:r>
        <w:rPr>
          <w:rFonts w:eastAsia="Times New Roman" w:cs="Times New Roman" w:ascii="Times New Roman" w:hAnsi="Times New Roman"/>
          <w:sz w:val="24"/>
          <w:szCs w:val="24"/>
        </w:rPr>
        <w:t xml:space="preserve"> – фактическое количество рейсов, выполненных при осуществлении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за три календарных месяца, следующих после получения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рейсрасп</w:t>
      </w:r>
      <w:r>
        <w:rPr>
          <w:rFonts w:eastAsia="Times New Roman" w:cs="Times New Roman" w:ascii="Times New Roman" w:hAnsi="Times New Roman"/>
          <w:sz w:val="24"/>
          <w:szCs w:val="24"/>
        </w:rPr>
        <w:t xml:space="preserve"> - количество рейсов при осуществлении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регулярным муниципальным маршрутам</w:t>
      </w:r>
      <w:r>
        <w:rPr>
          <w:rFonts w:eastAsia="Times New Roman" w:cs="Times New Roman" w:ascii="Times New Roman" w:hAnsi="Times New Roman"/>
          <w:sz w:val="24"/>
          <w:szCs w:val="24"/>
        </w:rPr>
        <w:t>, установленных расписанием.</w:t>
      </w:r>
      <w:r>
        <w:rPr>
          <w:rFonts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Получатель субсидии направляет недополученные доходы на: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оплату труда работников получателя субсидии и обязательных платежей в негосударственные фонды;</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47. </w:t>
      </w:r>
      <w:r>
        <w:rPr>
          <w:rFonts w:eastAsia="Times New Roman" w:cs="Times New Roman" w:ascii="Times New Roman" w:hAnsi="Times New Roman"/>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48.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 xml:space="preserve">50. </w:t>
      </w:r>
      <w:r>
        <w:rPr>
          <w:rFonts w:cs="Times New Roman" w:ascii="Times New Roman" w:hAnsi="Times New Roman"/>
          <w:sz w:val="24"/>
          <w:szCs w:val="24"/>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2">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 и на включение таких положений в договор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51. </w:t>
      </w:r>
      <w:r>
        <w:rPr>
          <w:rFonts w:eastAsia="Calibri" w:cs="Times New Roman" w:ascii="Times New Roman" w:hAnsi="Times New Roman" w:eastAsiaTheme="minorHAnsi"/>
          <w:sz w:val="24"/>
          <w:szCs w:val="24"/>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4"/>
            <w:szCs w:val="24"/>
            <w:lang w:eastAsia="en-US"/>
          </w:rPr>
          <w:t>абзацем вторым пункта 5 статьи 23</w:t>
        </w:r>
      </w:hyperlink>
      <w:r>
        <w:rPr>
          <w:rFonts w:eastAsia="Calibri" w:cs="Times New Roman" w:ascii="Times New Roman" w:hAnsi="Times New Roman" w:eastAsiaTheme="minorHAnsi"/>
          <w:sz w:val="24"/>
          <w:szCs w:val="24"/>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Исполнительный комитет осуществляет проверку отчетности в течение 15 рабочих дней со дня поступления от получателя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55.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проверку в соответствии со </w:t>
      </w:r>
      <w:hyperlink r:id="rId14">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4"/>
          <w:szCs w:val="24"/>
        </w:rPr>
      </w:pPr>
      <w:r>
        <w:rPr>
          <w:rFonts w:cs="Times New Roman" w:ascii="Times New Roman" w:hAnsi="Times New Roman"/>
          <w:sz w:val="24"/>
          <w:szCs w:val="24"/>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4"/>
            <w:szCs w:val="24"/>
          </w:rPr>
          <w:t>пунктом 44</w:t>
        </w:r>
      </w:hyperlink>
      <w:r>
        <w:rPr>
          <w:rFonts w:cs="Times New Roman" w:ascii="Times New Roman" w:hAnsi="Times New Roman"/>
          <w:sz w:val="24"/>
          <w:szCs w:val="24"/>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4"/>
          <w:szCs w:val="24"/>
        </w:rPr>
      </w:pPr>
      <w:r>
        <w:rPr>
          <w:rFonts w:cs="Times New Roman" w:ascii="Times New Roman" w:hAnsi="Times New Roman"/>
          <w:sz w:val="24"/>
          <w:szCs w:val="24"/>
        </w:rPr>
        <w:t>58.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color w:val="000000"/>
          <w:sz w:val="26"/>
          <w:szCs w:val="26"/>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Объявление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о проведении отбора юридических лиц, индивидуальных предпринимателей, для предоставления субсидии из бюджета города в</w:t>
      </w:r>
      <w:r>
        <w:rPr>
          <w:rFonts w:cs="Times New Roman" w:ascii="Times New Roman" w:hAnsi="Times New Roman"/>
          <w:sz w:val="24"/>
          <w:szCs w:val="24"/>
        </w:rPr>
        <w:t xml:space="preserve">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w:t>
      </w:r>
      <w:r>
        <w:rPr>
          <w:rFonts w:cs="Times New Roman" w:ascii="Times New Roman" w:hAnsi="Times New Roman"/>
          <w:color w:val="000000" w:themeColor="text1"/>
          <w:sz w:val="24"/>
          <w:szCs w:val="24"/>
        </w:rPr>
        <w:t>путем запроса предложений</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В соответствии с </w:t>
      </w:r>
      <w:r>
        <w:rPr>
          <w:rFonts w:cs="Times New Roman" w:ascii="Times New Roman" w:hAnsi="Times New Roman"/>
          <w:sz w:val="24"/>
          <w:szCs w:val="24"/>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w:t>
      </w:r>
      <w:r>
        <w:rPr>
          <w:rFonts w:cs="Times New Roman" w:ascii="Times New Roman" w:hAnsi="Times New Roman"/>
          <w:color w:val="000000"/>
          <w:sz w:val="24"/>
          <w:szCs w:val="24"/>
        </w:rPr>
        <w:t>регулярным пассажирским перевозкам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утвержденным постановлением Исполнительного комитета </w:t>
      </w:r>
      <w:r>
        <w:rPr>
          <w:rFonts w:cs="Times New Roman" w:ascii="Times New Roman" w:hAnsi="Times New Roman"/>
          <w:color w:val="000000" w:themeColor="text1"/>
          <w:sz w:val="24"/>
          <w:szCs w:val="24"/>
        </w:rPr>
        <w:t xml:space="preserve">от «___»______20____ №________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4"/>
          <w:szCs w:val="24"/>
        </w:rPr>
        <w:t xml:space="preserve">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Целью предоставления субсидии является возмещение недополученных доходов 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eastAsia="Calibri" w:cs="Times New Roman" w:ascii="Times New Roman" w:hAnsi="Times New Roman" w:eastAsiaTheme="minorHAnsi"/>
          <w:sz w:val="24"/>
          <w:szCs w:val="24"/>
          <w:lang w:eastAsia="en-US"/>
        </w:rPr>
        <w:t xml:space="preserve"> </w:t>
      </w:r>
      <w:r>
        <w:rPr>
          <w:rFonts w:cs="Times New Roman" w:ascii="Times New Roman" w:hAnsi="Times New Roman"/>
          <w:sz w:val="24"/>
          <w:szCs w:val="24"/>
        </w:rPr>
        <w:t xml:space="preserve">в связи с осуществлением регулярных пассажирских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 по регулярным муниципальным маршрутам.</w:t>
      </w:r>
    </w:p>
    <w:p>
      <w:pPr>
        <w:pStyle w:val="ListParagraph"/>
        <w:spacing w:lineRule="auto" w:line="240" w:before="0" w:after="0"/>
        <w:ind w:left="0" w:firstLine="567"/>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вид деятельности – осуществление регулярных пассажирских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Способ определения получателя субсидии - запрос предложений.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Участники отбора должны соответствовать на дату официального опубликования Порядка</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(справка-расчет) 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1">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2">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3">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4"/>
          <w:szCs w:val="24"/>
        </w:rPr>
        <w:t>проспект Хасана Туфана, дом</w:t>
      </w:r>
      <w:r>
        <w:rPr>
          <w:rFonts w:cs="Times New Roman" w:ascii="Times New Roman" w:hAnsi="Times New Roman"/>
          <w:color w:val="000000" w:themeColor="text1"/>
          <w:sz w:val="24"/>
          <w:szCs w:val="24"/>
        </w:rPr>
        <w:t xml:space="preserve"> 23  или на сайте города, а также по адресу электронной почты: </w:t>
      </w:r>
      <w:r>
        <w:rPr>
          <w:rFonts w:cs="Times New Roman" w:ascii="Times New Roman" w:hAnsi="Times New Roman"/>
          <w:color w:val="000000" w:themeColor="text1"/>
          <w:sz w:val="24"/>
          <w:szCs w:val="24"/>
          <w:lang w:val="en-US"/>
        </w:rPr>
        <w:t>k</w:t>
      </w:r>
      <w:r>
        <w:rPr>
          <w:rFonts w:cs="Times New Roman" w:ascii="Times New Roman" w:hAnsi="Times New Roman"/>
          <w:color w:val="000000" w:themeColor="text1"/>
          <w:sz w:val="24"/>
          <w:szCs w:val="24"/>
          <w:lang w:val="tt-RU"/>
        </w:rPr>
        <w:t>anc</w:t>
      </w:r>
      <w:r>
        <w:rPr>
          <w:rFonts w:cs="Times New Roman" w:ascii="Times New Roman" w:hAnsi="Times New Roman"/>
          <w:color w:val="000000" w:themeColor="text1"/>
          <w:sz w:val="24"/>
          <w:szCs w:val="24"/>
          <w:lang w:val="en-US"/>
        </w:rPr>
        <w:t>el</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chelny</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tatar</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ru</w:t>
      </w:r>
      <w:r>
        <w:rPr>
          <w:rFonts w:cs="Times New Roman" w:ascii="Times New Roman" w:hAnsi="Times New Roman"/>
          <w:color w:val="000000" w:themeColor="text1"/>
          <w:sz w:val="24"/>
          <w:szCs w:val="24"/>
        </w:rPr>
        <w:t xml:space="preserve">  с _____________с 8:00 до _____________ до 17:00 часов.</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t>Срок заключения договора о предоставлении субсидии-___________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ab/>
        <w:t>____________________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осуществлением </w:t>
      </w:r>
      <w:r>
        <w:rPr>
          <w:rFonts w:cs="Times New Roman" w:ascii="Times New Roman" w:hAnsi="Times New Roman"/>
          <w:color w:val="000000"/>
          <w:sz w:val="24"/>
          <w:szCs w:val="24"/>
        </w:rPr>
        <w:t xml:space="preserve">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16"/>
          <w:szCs w:val="16"/>
        </w:rPr>
      </w:pPr>
      <w:r>
        <w:rPr>
          <w:rFonts w:cs="Times New Roman" w:ascii="Times New Roman" w:hAnsi="Times New Roman"/>
          <w:color w:val="000000" w:themeColor="text1"/>
          <w:sz w:val="16"/>
          <w:szCs w:val="16"/>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организации)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соответствует на дату официального опубликования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2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(справка-расчет) за период с </w:t>
      </w:r>
      <w:r>
        <w:rPr>
          <w:rFonts w:eastAsia="Calibri" w:cs="Times New Roman" w:ascii="Times New Roman" w:hAnsi="Times New Roman" w:eastAsiaTheme="minorHAnsi"/>
          <w:sz w:val="24"/>
          <w:szCs w:val="24"/>
          <w:lang w:val="x-none" w:eastAsia="en-US"/>
        </w:rPr>
        <w:t>01.01.2024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30.09.2024</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3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numPr>
          <w:ilvl w:val="0"/>
          <w:numId w:val="0"/>
        </w:numPr>
        <w:spacing w:lineRule="auto" w:line="240" w:before="0" w:after="0"/>
        <w:ind w:left="0" w:hanging="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 xml:space="preserve">Подпись </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М.П.</w:t>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5529" w:hanging="0"/>
        <w:jc w:val="both"/>
        <w:rPr>
          <w:rFonts w:ascii="Times New Roman" w:hAnsi="Times New Roman" w:cs="Times New Roman"/>
          <w:sz w:val="24"/>
          <w:szCs w:val="24"/>
        </w:rPr>
      </w:pPr>
      <w:r>
        <w:rPr>
          <w:rFonts w:cs="Times New Roman" w:ascii="Times New Roman" w:hAnsi="Times New Roman"/>
          <w:color w:val="000000"/>
          <w:sz w:val="26"/>
          <w:szCs w:val="26"/>
        </w:rPr>
        <w:t>городским наземным электрическим</w:t>
      </w:r>
      <w:r>
        <w:rPr>
          <w:rFonts w:cs="Times New Roman" w:ascii="Times New Roman" w:hAnsi="Times New Roman"/>
          <w:sz w:val="24"/>
          <w:szCs w:val="24"/>
        </w:rPr>
        <w:t xml:space="preserve"> транспортом</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маршрутам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31">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numPr>
          <w:ilvl w:val="0"/>
          <w:numId w:val="0"/>
        </w:numPr>
        <w:spacing w:lineRule="auto" w:line="240" w:before="0" w:after="0"/>
        <w:ind w:left="0" w:hanging="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5"/>
        <w:gridCol w:w="4925"/>
      </w:tblGrid>
      <w:tr>
        <w:trPr/>
        <w:tc>
          <w:tcPr>
            <w:tcW w:w="4985" w:type="dxa"/>
            <w:tcBorders/>
          </w:tcPr>
          <w:p>
            <w:pPr>
              <w:pStyle w:val="Normal"/>
              <w:widowControl w:val="false"/>
              <w:suppressAutoHyphens w:val="true"/>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val="false"/>
              <w:suppressAutoHyphens w:val="true"/>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val="false"/>
              <w:suppressAutoHyphens w:val="true"/>
              <w:spacing w:before="0" w:after="200"/>
              <w:ind w:left="0" w:right="0" w:hanging="284"/>
              <w:jc w:val="both"/>
              <w:rPr>
                <w:color w:val="000000" w:themeColor="text1"/>
                <w:sz w:val="24"/>
                <w:szCs w:val="24"/>
              </w:rPr>
            </w:pPr>
            <w:r>
              <w:rPr>
                <w:color w:val="000000" w:themeColor="text1"/>
                <w:sz w:val="24"/>
                <w:szCs w:val="24"/>
              </w:rPr>
            </w:r>
          </w:p>
        </w:tc>
        <w:tc>
          <w:tcPr>
            <w:tcW w:w="4925" w:type="dxa"/>
            <w:tcBorders/>
          </w:tcPr>
          <w:p>
            <w:pPr>
              <w:pStyle w:val="Normal"/>
              <w:widowControl w:val="false"/>
              <w:suppressAutoHyphens w:val="true"/>
              <w:spacing w:before="0" w:after="200"/>
              <w:ind w:left="0" w:right="0" w:hanging="284"/>
              <w:jc w:val="both"/>
              <w:rPr>
                <w:color w:val="000000" w:themeColor="text1"/>
                <w:sz w:val="24"/>
                <w:szCs w:val="24"/>
              </w:rPr>
            </w:pPr>
            <w:r>
              <w:rPr>
                <w:color w:val="000000" w:themeColor="text1"/>
                <w:sz w:val="24"/>
                <w:szCs w:val="24"/>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val="false"/>
              <w:suppressAutoHyphens w:val="true"/>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val="false"/>
              <w:suppressAutoHyphens w:val="true"/>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val="false"/>
              <w:suppressAutoHyphens w:val="true"/>
              <w:spacing w:before="0" w:after="200"/>
              <w:ind w:left="0" w:right="0" w:hanging="284"/>
              <w:jc w:val="both"/>
              <w:rPr>
                <w:bCs/>
                <w:color w:val="000000" w:themeColor="text1"/>
                <w:sz w:val="24"/>
                <w:szCs w:val="24"/>
              </w:rPr>
            </w:pPr>
            <w:r>
              <w:rPr>
                <w:bCs/>
                <w:color w:val="000000" w:themeColor="text1"/>
                <w:sz w:val="24"/>
                <w:szCs w:val="24"/>
              </w:rPr>
            </w:r>
          </w:p>
        </w:tc>
        <w:tc>
          <w:tcPr>
            <w:tcW w:w="5238" w:type="dxa"/>
            <w:tcBorders/>
          </w:tcPr>
          <w:p>
            <w:pPr>
              <w:pStyle w:val="Normal"/>
              <w:widowControl w:val="false"/>
              <w:suppressAutoHyphens w:val="true"/>
              <w:spacing w:before="0" w:after="200"/>
              <w:ind w:left="0" w:right="0" w:hanging="284"/>
              <w:jc w:val="both"/>
              <w:rPr>
                <w:bCs/>
                <w:color w:val="000000" w:themeColor="text1"/>
                <w:sz w:val="24"/>
                <w:szCs w:val="24"/>
              </w:rPr>
            </w:pPr>
            <w:r>
              <w:rPr>
                <w:bCs/>
                <w:color w:val="000000" w:themeColor="text1"/>
                <w:sz w:val="24"/>
                <w:szCs w:val="24"/>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40" w:before="0" w:after="0"/>
        <w:ind w:left="5387" w:hanging="992"/>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5387" w:hanging="992"/>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color w:val="000000"/>
          <w:sz w:val="24"/>
          <w:szCs w:val="24"/>
        </w:rPr>
        <w:t xml:space="preserve">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2024</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ind w:left="0" w:hanging="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bookmarkStart w:id="3" w:name="Par57"/>
      <w:bookmarkEnd w:id="3"/>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r>
        <w:rPr>
          <w:rFonts w:cs="Times New Roman" w:ascii="Times New Roman" w:hAnsi="Times New Roman"/>
          <w:sz w:val="24"/>
          <w:szCs w:val="24"/>
        </w:rPr>
        <w:t xml:space="preserve">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2024 год.</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пункт 18 Решения Городского Совета от 06.12.2023 № 28/4 «О бюджете муниципального образования город Набережные Челны на 2024 год и плановый период 2025 и 2026 годов»;</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t xml:space="preserve">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r>
        <w:rPr>
          <w:rFonts w:cs="Times New Roman" w:ascii="Times New Roman" w:hAnsi="Times New Roman"/>
          <w:sz w:val="24"/>
          <w:szCs w:val="24"/>
        </w:rPr>
        <w:t>».</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right="-2" w:firstLine="567"/>
        <w:jc w:val="both"/>
        <w:rPr>
          <w:rFonts w:ascii="Times New Roman" w:hAnsi="Times New Roman" w:cs="Times New Roman"/>
          <w:sz w:val="24"/>
          <w:szCs w:val="24"/>
        </w:rPr>
      </w:pPr>
      <w:r>
        <w:rPr>
          <w:rFonts w:cs="Times New Roman" w:ascii="Times New Roman" w:hAnsi="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ind w:right="-2" w:firstLine="708"/>
        <w:jc w:val="both"/>
        <w:rPr>
          <w:rFonts w:ascii="Times New Roman" w:hAnsi="Times New Roman" w:cs="Times New Roman"/>
          <w:sz w:val="24"/>
          <w:szCs w:val="24"/>
        </w:rPr>
      </w:pPr>
      <w:r>
        <w:rPr>
          <w:rFonts w:cs="Times New Roman" w:ascii="Times New Roman" w:hAnsi="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«___»_______20____№_________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договора                       не позднее 10-го рабочего дня, следующего за днем подписания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2">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hanging="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о предоставлении субсидии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доходов в связи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с осуществлением регулярных пассажирских </w:t>
      </w:r>
    </w:p>
    <w:p>
      <w:pPr>
        <w:pStyle w:val="Normal"/>
        <w:spacing w:lineRule="auto" w:line="240" w:before="0" w:after="0"/>
        <w:ind w:left="10348" w:hanging="0"/>
        <w:rPr>
          <w:rFonts w:ascii="Times New Roman" w:hAnsi="Times New Roman" w:cs="Times New Roman"/>
          <w:sz w:val="24"/>
          <w:szCs w:val="24"/>
        </w:rPr>
      </w:pPr>
      <w:r>
        <w:rPr>
          <w:rFonts w:cs="Times New Roman" w:ascii="Times New Roman" w:hAnsi="Times New Roman"/>
          <w:sz w:val="24"/>
          <w:szCs w:val="24"/>
        </w:rPr>
        <w:t xml:space="preserve">перевозок </w:t>
      </w:r>
      <w:r>
        <w:rPr>
          <w:rFonts w:cs="Times New Roman" w:ascii="Times New Roman" w:hAnsi="Times New Roman"/>
          <w:color w:val="000000"/>
          <w:sz w:val="26"/>
          <w:szCs w:val="26"/>
        </w:rPr>
        <w:t xml:space="preserve">городским наземным электрическим </w:t>
      </w:r>
      <w:r>
        <w:rPr>
          <w:rFonts w:cs="Times New Roman" w:ascii="Times New Roman" w:hAnsi="Times New Roman"/>
          <w:sz w:val="24"/>
          <w:szCs w:val="24"/>
        </w:rPr>
        <w:t>транспортом</w:t>
      </w:r>
    </w:p>
    <w:p>
      <w:pPr>
        <w:pStyle w:val="Normal"/>
        <w:spacing w:lineRule="auto" w:line="240" w:before="0" w:after="0"/>
        <w:ind w:left="9640" w:firstLine="708"/>
        <w:rPr>
          <w:rFonts w:ascii="Times New Roman" w:hAnsi="Times New Roman" w:cs="Times New Roman"/>
          <w:sz w:val="24"/>
          <w:szCs w:val="24"/>
        </w:rPr>
      </w:pPr>
      <w:r>
        <w:rPr>
          <w:rFonts w:cs="Times New Roman" w:ascii="Times New Roman" w:hAnsi="Times New Roman"/>
          <w:sz w:val="24"/>
          <w:szCs w:val="24"/>
        </w:rPr>
        <w:t>по регулярным муниципальным маршрутам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noVBand="0" w:val="0000" w:noHBand="0" w:lastColumn="0" w:firstColumn="0" w:lastRow="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договора</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left="0" w:firstLine="567"/>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sectPr>
          <w:headerReference w:type="default" r:id="rId39"/>
          <w:headerReference w:type="first" r:id="rId40"/>
          <w:footerReference w:type="default" r:id="rId41"/>
          <w:footerReference w:type="first" r:id="rId42"/>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2024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val="false"/>
              <w:suppressAutoHyphens w:val="true"/>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val="false"/>
              <w:suppressAutoHyphens w:val="true"/>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val="false"/>
              <w:numPr>
                <w:ilvl w:val="0"/>
                <w:numId w:val="0"/>
              </w:numPr>
              <w:suppressAutoHyphens w:val="true"/>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val="false"/>
              <w:suppressAutoHyphens w:val="true"/>
              <w:spacing w:lineRule="auto" w:line="240" w:before="0" w:after="0"/>
              <w:ind w:left="0" w:right="0" w:hanging="0"/>
              <w:jc w:val="left"/>
              <w:rPr>
                <w:sz w:val="24"/>
                <w:szCs w:val="24"/>
              </w:rPr>
            </w:pPr>
            <w:r>
              <w:rPr>
                <w:sz w:val="24"/>
                <w:szCs w:val="24"/>
              </w:rPr>
            </w:r>
          </w:p>
        </w:tc>
        <w:tc>
          <w:tcPr>
            <w:tcW w:w="5528" w:type="dxa"/>
            <w:tcBorders/>
            <w:vAlign w:val="center"/>
          </w:tcPr>
          <w:p>
            <w:pPr>
              <w:pStyle w:val="Normal"/>
              <w:widowControl w:val="false"/>
              <w:suppressAutoHyphens w:val="true"/>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val="false"/>
              <w:suppressAutoHyphens w:val="true"/>
              <w:spacing w:lineRule="auto" w:line="240" w:before="0" w:after="0"/>
              <w:ind w:left="0" w:right="0" w:hanging="0"/>
              <w:jc w:val="left"/>
              <w:rPr>
                <w:sz w:val="24"/>
                <w:szCs w:val="24"/>
              </w:rPr>
            </w:pPr>
            <w:r>
              <w:rPr>
                <w:rFonts w:cs="Times New Roman" w:ascii="Times New Roman" w:hAnsi="Times New Roman"/>
                <w:kern w:val="0"/>
                <w:sz w:val="24"/>
                <w:szCs w:val="24"/>
                <w:lang w:val="ru-RU" w:bidi="ar-SA"/>
              </w:rPr>
              <w:t>Зуев Илья Сергеевич</w:t>
            </w:r>
          </w:p>
        </w:tc>
        <w:tc>
          <w:tcPr>
            <w:tcW w:w="5528" w:type="dxa"/>
            <w:tcBorders/>
            <w:vAlign w:val="center"/>
          </w:tcPr>
          <w:p>
            <w:pPr>
              <w:pStyle w:val="Normal"/>
              <w:widowControl w:val="false"/>
              <w:numPr>
                <w:ilvl w:val="0"/>
                <w:numId w:val="0"/>
              </w:numPr>
              <w:shd w:val="clear" w:color="auto" w:fill="FFFFFF"/>
              <w:suppressAutoHyphens w:val="true"/>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685" w:type="dxa"/>
            <w:tcBorders/>
          </w:tcPr>
          <w:p>
            <w:pPr>
              <w:pStyle w:val="1"/>
              <w:widowControl w:val="false"/>
              <w:shd w:val="clear" w:color="auto" w:fill="FFFFFF"/>
              <w:suppressAutoHyphens w:val="true"/>
              <w:spacing w:beforeAutospacing="0" w:before="0" w:afterAutospacing="0" w:after="0"/>
              <w:ind w:left="284" w:right="0" w:hanging="284"/>
              <w:jc w:val="both"/>
              <w:rPr>
                <w:b w:val="false"/>
                <w:sz w:val="24"/>
                <w:szCs w:val="24"/>
              </w:rPr>
            </w:pPr>
            <w:r>
              <w:rPr>
                <w:b w:val="false"/>
                <w:sz w:val="24"/>
                <w:szCs w:val="24"/>
                <w:lang w:val="ru-RU" w:bidi="ar-SA"/>
              </w:rPr>
              <w:t>Фролов Вячеслав Юрьевич</w:t>
            </w:r>
          </w:p>
          <w:p>
            <w:pPr>
              <w:pStyle w:val="1"/>
              <w:widowControl w:val="false"/>
              <w:suppressAutoHyphens w:val="true"/>
              <w:spacing w:beforeAutospacing="0" w:before="0" w:afterAutospacing="0" w:after="0"/>
              <w:ind w:left="284" w:right="0"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eastAsia="en-US"/>
              </w:rPr>
            </w:r>
          </w:p>
          <w:p>
            <w:pPr>
              <w:pStyle w:val="Normal"/>
              <w:widowControl w:val="false"/>
              <w:suppressAutoHyphens w:val="true"/>
              <w:spacing w:lineRule="auto" w:line="240" w:before="0" w:after="0"/>
              <w:ind w:left="0" w:right="0" w:hanging="0"/>
              <w:jc w:val="both"/>
              <w:rPr>
                <w:sz w:val="24"/>
                <w:szCs w:val="24"/>
                <w:shd w:fill="FFFFFF" w:val="clear"/>
              </w:rPr>
            </w:pPr>
            <w:r>
              <w:rPr>
                <w:sz w:val="24"/>
                <w:szCs w:val="24"/>
                <w:shd w:fill="FFFFFF" w:val="clear"/>
              </w:rPr>
            </w:r>
          </w:p>
        </w:tc>
        <w:tc>
          <w:tcPr>
            <w:tcW w:w="5528" w:type="dxa"/>
            <w:tcBorders/>
            <w:vAlign w:val="center"/>
          </w:tcPr>
          <w:p>
            <w:pPr>
              <w:pStyle w:val="1"/>
              <w:widowControl w:val="false"/>
              <w:shd w:val="clear" w:color="auto" w:fill="FFFFFF"/>
              <w:suppressAutoHyphens w:val="true"/>
              <w:spacing w:beforeAutospacing="0" w:before="0" w:afterAutospacing="0" w:after="0"/>
              <w:ind w:left="0" w:right="0" w:hanging="0"/>
              <w:jc w:val="both"/>
              <w:rPr>
                <w:b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val="false"/>
              <w:suppressAutoHyphens w:val="true"/>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val="false"/>
              <w:numPr>
                <w:ilvl w:val="0"/>
                <w:numId w:val="0"/>
              </w:numPr>
              <w:suppressAutoHyphens w:val="true"/>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val="false"/>
              <w:suppressAutoHyphens w:val="true"/>
              <w:spacing w:lineRule="auto" w:line="240" w:before="0" w:after="0"/>
              <w:ind w:left="0" w:right="0" w:hanging="0"/>
              <w:jc w:val="left"/>
              <w:rPr>
                <w:sz w:val="24"/>
                <w:szCs w:val="24"/>
              </w:rPr>
            </w:pPr>
            <w:r>
              <w:rPr>
                <w:sz w:val="24"/>
                <w:szCs w:val="24"/>
              </w:rPr>
            </w:r>
          </w:p>
        </w:tc>
        <w:tc>
          <w:tcPr>
            <w:tcW w:w="5528" w:type="dxa"/>
            <w:tcBorders/>
            <w:vAlign w:val="center"/>
          </w:tcPr>
          <w:p>
            <w:pPr>
              <w:pStyle w:val="Normal"/>
              <w:widowControl w:val="false"/>
              <w:suppressAutoHyphens w:val="true"/>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685" w:type="dxa"/>
            <w:tcBorders/>
            <w:vAlign w:val="center"/>
          </w:tcPr>
          <w:p>
            <w:pPr>
              <w:pStyle w:val="Normal"/>
              <w:widowControl w:val="false"/>
              <w:numPr>
                <w:ilvl w:val="0"/>
                <w:numId w:val="0"/>
              </w:numPr>
              <w:suppressAutoHyphens w:val="true"/>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val="false"/>
              <w:suppressAutoHyphens w:val="true"/>
              <w:spacing w:lineRule="auto" w:line="240" w:before="0" w:after="0"/>
              <w:ind w:left="0" w:right="0" w:hanging="0"/>
              <w:jc w:val="left"/>
              <w:rPr>
                <w:sz w:val="24"/>
                <w:szCs w:val="24"/>
              </w:rPr>
            </w:pPr>
            <w:r>
              <w:rPr>
                <w:sz w:val="24"/>
                <w:szCs w:val="24"/>
              </w:rPr>
            </w:r>
          </w:p>
        </w:tc>
        <w:tc>
          <w:tcPr>
            <w:tcW w:w="5528" w:type="dxa"/>
            <w:tcBorders/>
            <w:vAlign w:val="center"/>
          </w:tcPr>
          <w:p>
            <w:pPr>
              <w:pStyle w:val="Normal"/>
              <w:widowControl w:val="false"/>
              <w:numPr>
                <w:ilvl w:val="0"/>
                <w:numId w:val="0"/>
              </w:numPr>
              <w:shd w:val="clear" w:color="auto" w:fill="FFFFFF"/>
              <w:suppressAutoHyphens w:val="true"/>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spacing w:before="0" w:after="200"/>
        <w:rPr/>
      </w:pPr>
      <w:r>
        <w:rPr/>
      </w:r>
    </w:p>
    <w:sectPr>
      <w:headerReference w:type="default" r:id="rId43"/>
      <w:headerReference w:type="first" r:id="rId44"/>
      <w:footerReference w:type="default" r:id="rId45"/>
      <w:footerReference w:type="first" r:id="rId46"/>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59859695"/>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03918194"/>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23</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54146193"/>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24</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6dd5"/>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paragraph" w:styleId="1">
    <w:name w:val="Heading 1"/>
    <w:basedOn w:val="Normal"/>
    <w:link w:val="11"/>
    <w:uiPriority w:val="9"/>
    <w:qFormat/>
    <w:rsid w:val="00de6dd5"/>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de6dd5"/>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de6dd5"/>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de6dd5"/>
    <w:rPr/>
  </w:style>
  <w:style w:type="character" w:styleId="Blk" w:customStyle="1">
    <w:name w:val="blk"/>
    <w:basedOn w:val="DefaultParagraphFont"/>
    <w:qFormat/>
    <w:rsid w:val="00de6dd5"/>
    <w:rPr/>
  </w:style>
  <w:style w:type="character" w:styleId="-">
    <w:name w:val="Hyperlink"/>
    <w:basedOn w:val="DefaultParagraphFont"/>
    <w:uiPriority w:val="99"/>
    <w:unhideWhenUsed/>
    <w:rsid w:val="00de6dd5"/>
    <w:rPr>
      <w:color w:val="0563C1" w:themeColor="hyperlink"/>
      <w:u w:val="single"/>
    </w:rPr>
  </w:style>
  <w:style w:type="character" w:styleId="Style14" w:customStyle="1">
    <w:name w:val="Верхний колонтитул Знак"/>
    <w:basedOn w:val="DefaultParagraphFont"/>
    <w:uiPriority w:val="99"/>
    <w:qFormat/>
    <w:rsid w:val="00de6dd5"/>
    <w:rPr>
      <w:rFonts w:eastAsia="" w:eastAsiaTheme="minorEastAsia"/>
      <w:lang w:eastAsia="ru-RU"/>
    </w:rPr>
  </w:style>
  <w:style w:type="character" w:styleId="Style15" w:customStyle="1">
    <w:name w:val="Нижний колонтитул Знак"/>
    <w:basedOn w:val="DefaultParagraphFont"/>
    <w:uiPriority w:val="99"/>
    <w:qFormat/>
    <w:rsid w:val="00de6dd5"/>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e6dd5"/>
    <w:pPr>
      <w:spacing w:before="0" w:after="200"/>
      <w:ind w:left="720" w:hanging="0"/>
      <w:contextualSpacing/>
    </w:pPr>
    <w:rPr/>
  </w:style>
  <w:style w:type="paragraph" w:styleId="BalloonText">
    <w:name w:val="Balloon Text"/>
    <w:basedOn w:val="Normal"/>
    <w:link w:val="Style13"/>
    <w:uiPriority w:val="99"/>
    <w:semiHidden/>
    <w:unhideWhenUsed/>
    <w:qFormat/>
    <w:rsid w:val="00de6dd5"/>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de6dd5"/>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de6dd5"/>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de6dd5"/>
    <w:pPr>
      <w:tabs>
        <w:tab w:val="clear" w:pos="708"/>
        <w:tab w:val="center" w:pos="4677" w:leader="none"/>
        <w:tab w:val="right" w:pos="9355" w:leader="none"/>
      </w:tabs>
      <w:spacing w:lineRule="auto" w:line="240" w:before="0" w:after="0"/>
    </w:pPr>
    <w:rPr/>
  </w:style>
  <w:style w:type="paragraph" w:styleId="Style2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de6dd5"/>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420230&amp;dst=100010"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51215&amp;dst=5769" TargetMode="External"/><Relationship Id="rId31" Type="http://schemas.openxmlformats.org/officeDocument/2006/relationships/hyperlink" Target="consultantplus://offline/ref=96361687B3CF6EED1ED926D01F562E33811BAFD51548A196BC2259B4C424B69284A9DCA381355510EE0D958AA397E94A9568F5D17889E5J3z2P" TargetMode="External"/><Relationship Id="rId32" Type="http://schemas.openxmlformats.org/officeDocument/2006/relationships/hyperlink" Target="consultantplus://offline/ref=70394CBEEEC41CA054350093BE67AE88B617DBCFE02413D8F0DEE33669c2j8O"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header" Target="header4.xml"/><Relationship Id="rId40" Type="http://schemas.openxmlformats.org/officeDocument/2006/relationships/header" Target="header5.xml"/><Relationship Id="rId41" Type="http://schemas.openxmlformats.org/officeDocument/2006/relationships/footer" Target="footer4.xml"/><Relationship Id="rId42" Type="http://schemas.openxmlformats.org/officeDocument/2006/relationships/footer" Target="footer5.xml"/><Relationship Id="rId43" Type="http://schemas.openxmlformats.org/officeDocument/2006/relationships/header" Target="header6.xml"/><Relationship Id="rId44" Type="http://schemas.openxmlformats.org/officeDocument/2006/relationships/header" Target="header7.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5EE4-0A9D-4881-8941-EF49161C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LibreOffice/7.5.6.2$Linux_X86_64 LibreOffice_project/50$Build-2</Application>
  <AppVersion>15.0000</AppVersion>
  <Pages>24</Pages>
  <Words>8204</Words>
  <Characters>61034</Characters>
  <CharactersWithSpaces>70616</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2024-11-17T10:11:00Z</dcterms:created>
  <dc:creator>Альфия Г. Саргужинова</dc:creator>
  <dc:description/>
  <dc:language>ru-RU</dc:language>
  <cp:lastModifiedBy>Ляйсан Р. Галиева</cp:lastModifiedBy>
  <cp:lastPrinted>2024-11-02T10:01:00Z</cp:lastPrinted>
  <dcterms:modified xsi:type="dcterms:W3CDTF">2024-11-26T11:00:00Z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