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right="5103" w:firstLine="0"/>
        <w:jc w:val="left"/>
        <w:tabs>
          <w:tab w:val="left" w:pos="72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</w:r>
      <w:bookmarkStart w:id="0" w:name="_Hlk68079947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5103" w:firstLine="0"/>
        <w:jc w:val="right"/>
        <w:tabs>
          <w:tab w:val="left" w:pos="72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5103" w:firstLine="0"/>
        <w:jc w:val="right"/>
        <w:tabs>
          <w:tab w:val="left" w:pos="7238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5103" w:firstLine="0"/>
        <w:jc w:val="right"/>
        <w:tabs>
          <w:tab w:val="left" w:pos="72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финан</w:t>
      </w:r>
      <w:r>
        <w:rPr>
          <w:rFonts w:ascii="Times New Roman" w:hAnsi="Times New Roman" w:cs="Times New Roman"/>
          <w:sz w:val="28"/>
          <w:szCs w:val="28"/>
        </w:rPr>
        <w:t xml:space="preserve">совое обеспечение (возмещение) затрат, связанных с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оказанием субъектам малого и средне</w:t>
      </w:r>
      <w:r>
        <w:rPr>
          <w:rFonts w:ascii="Times New Roman" w:hAnsi="Times New Roman" w:cs="Times New Roman"/>
          <w:sz w:val="28"/>
          <w:szCs w:val="28"/>
        </w:rPr>
        <w:t xml:space="preserve">го предпринимательства, являющимся участниками кластеров, субъ</w:t>
      </w:r>
      <w:r>
        <w:rPr>
          <w:rFonts w:ascii="Times New Roman" w:hAnsi="Times New Roman" w:cs="Times New Roman"/>
          <w:sz w:val="28"/>
          <w:szCs w:val="28"/>
        </w:rPr>
        <w:t xml:space="preserve">ектам малого и среднего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ства, реализующим инвестиционные проекты, а также резидентам про</w:t>
      </w:r>
      <w:r>
        <w:rPr>
          <w:rFonts w:ascii="Times New Roman" w:hAnsi="Times New Roman" w:cs="Times New Roman"/>
          <w:sz w:val="28"/>
          <w:szCs w:val="28"/>
        </w:rPr>
        <w:t xml:space="preserve">мышленны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парков, технопарков комплексных услуг,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ржденный постановлением Кабинета Министров Республики Татарстан от 11.11.2023 № 1459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Кабинет Минист</w:t>
      </w:r>
      <w:r>
        <w:rPr>
          <w:rFonts w:ascii="Times New Roman" w:hAnsi="Times New Roman" w:cs="Times New Roman"/>
          <w:sz w:val="28"/>
          <w:szCs w:val="28"/>
        </w:rPr>
        <w:t xml:space="preserve">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ПОСТАНОВЛЯЕТ: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субсидии из бюджета Республики Татарстан некоммерческим организациям на финансовое обеспечение (возмещение) затрат, связанных с оказанием субъектам малого и среднего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ьства,</w:t>
      </w:r>
      <w:r>
        <w:rPr>
          <w:rFonts w:ascii="Times New Roman" w:hAnsi="Times New Roman" w:cs="Times New Roman"/>
          <w:sz w:val="28"/>
          <w:szCs w:val="28"/>
        </w:rPr>
        <w:t xml:space="preserve"> яв</w:t>
      </w:r>
      <w:r>
        <w:rPr>
          <w:rFonts w:ascii="Times New Roman" w:hAnsi="Times New Roman" w:cs="Times New Roman"/>
          <w:sz w:val="28"/>
          <w:szCs w:val="28"/>
        </w:rPr>
        <w:t xml:space="preserve">ляющимся участниками кластеров, с</w:t>
      </w:r>
      <w:r>
        <w:rPr>
          <w:rFonts w:ascii="Times New Roman" w:hAnsi="Times New Roman" w:cs="Times New Roman"/>
          <w:sz w:val="28"/>
          <w:szCs w:val="28"/>
        </w:rPr>
        <w:t xml:space="preserve">убъектам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 xml:space="preserve">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реализующим инвестиционные проекты, а также резидентам промыш</w:t>
      </w:r>
      <w:r>
        <w:rPr>
          <w:rFonts w:ascii="Times New Roman" w:hAnsi="Times New Roman" w:cs="Times New Roman"/>
          <w:sz w:val="28"/>
          <w:szCs w:val="28"/>
        </w:rPr>
        <w:t xml:space="preserve">ленны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парков, технопарков комплексных услуг, утвержденный постановлением Кабинета Министров Республики Т</w:t>
      </w:r>
      <w:r>
        <w:rPr>
          <w:rFonts w:ascii="Times New Roman" w:hAnsi="Times New Roman" w:cs="Times New Roman"/>
          <w:sz w:val="28"/>
          <w:szCs w:val="28"/>
        </w:rPr>
        <w:t xml:space="preserve">атарст</w:t>
      </w:r>
      <w:r>
        <w:rPr>
          <w:rFonts w:ascii="Times New Roman" w:hAnsi="Times New Roman" w:cs="Times New Roman"/>
          <w:sz w:val="28"/>
          <w:szCs w:val="28"/>
        </w:rPr>
        <w:t xml:space="preserve">ан от 11.11.2023 № 1459 «Об утвер</w:t>
      </w:r>
      <w:r>
        <w:rPr>
          <w:rFonts w:ascii="Times New Roman" w:hAnsi="Times New Roman" w:cs="Times New Roman"/>
          <w:sz w:val="28"/>
          <w:szCs w:val="28"/>
        </w:rPr>
        <w:t xml:space="preserve">ждении Порядка предоставления субсидии из бюджета Республики Татарстан не-коммерческим организациям на финансовое обеспечение (возмещение) затрат, связанных с оказанием субъектам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яв</w:t>
      </w:r>
      <w:r>
        <w:rPr>
          <w:rFonts w:ascii="Times New Roman" w:hAnsi="Times New Roman" w:cs="Times New Roman"/>
          <w:sz w:val="28"/>
          <w:szCs w:val="28"/>
        </w:rPr>
        <w:t xml:space="preserve">ляющимся участниками кластеров, суб</w:t>
      </w:r>
      <w:r>
        <w:rPr>
          <w:rFonts w:ascii="Times New Roman" w:hAnsi="Times New Roman" w:cs="Times New Roman"/>
          <w:sz w:val="28"/>
          <w:szCs w:val="28"/>
        </w:rPr>
        <w:t xml:space="preserve">ъектам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 xml:space="preserve">тельств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 реализующим инвестиционные проекты, а также резидентам промыш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енных парков, технопарков комплексных услуг» (с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от 13</w:t>
      </w:r>
      <w:r>
        <w:rPr>
          <w:rFonts w:ascii="Times New Roman" w:hAnsi="Times New Roman" w:cs="Times New Roman"/>
          <w:sz w:val="28"/>
          <w:szCs w:val="28"/>
        </w:rPr>
        <w:t xml:space="preserve">.03.2024 № 137</w:t>
      </w:r>
      <w:r>
        <w:rPr>
          <w:rFonts w:ascii="Times New Roman" w:hAnsi="Times New Roman" w:cs="Times New Roman"/>
          <w:sz w:val="28"/>
          <w:szCs w:val="28"/>
        </w:rPr>
        <w:t xml:space="preserve">, от 26.08.2024 № 695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10 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его содержания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может внести изменения в объявление о проведении отбора не позднее наступления даты</w:t>
      </w:r>
      <w:r>
        <w:rPr>
          <w:rFonts w:ascii="Times New Roman" w:hAnsi="Times New Roman" w:cs="Times New Roman"/>
          <w:sz w:val="28"/>
          <w:szCs w:val="28"/>
        </w:rPr>
        <w:t xml:space="preserve"> окончания приема заявок с</w:t>
      </w:r>
      <w:r>
        <w:rPr>
          <w:rFonts w:ascii="Times New Roman" w:hAnsi="Times New Roman" w:cs="Times New Roman"/>
          <w:sz w:val="28"/>
          <w:szCs w:val="28"/>
        </w:rPr>
        <w:t xml:space="preserve"> соблю</w:t>
      </w:r>
      <w:r>
        <w:rPr>
          <w:rFonts w:ascii="Times New Roman" w:hAnsi="Times New Roman" w:cs="Times New Roman"/>
          <w:sz w:val="28"/>
          <w:szCs w:val="28"/>
        </w:rPr>
        <w:t xml:space="preserve">дением следующих усл</w:t>
      </w:r>
      <w:r>
        <w:rPr>
          <w:rFonts w:ascii="Times New Roman" w:hAnsi="Times New Roman" w:cs="Times New Roman"/>
          <w:sz w:val="28"/>
          <w:szCs w:val="28"/>
        </w:rPr>
        <w:t xml:space="preserve">овий: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участниками отбора заявок должен быть продлен та</w:t>
      </w:r>
      <w:r>
        <w:rPr>
          <w:rFonts w:ascii="Times New Roman" w:hAnsi="Times New Roman" w:cs="Times New Roman"/>
          <w:sz w:val="28"/>
          <w:szCs w:val="28"/>
        </w:rPr>
        <w:t xml:space="preserve">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hAnsi="Times New Roman" w:cs="Times New Roman"/>
          <w:sz w:val="28"/>
          <w:szCs w:val="28"/>
        </w:rPr>
        <w:t xml:space="preserve">3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</w:t>
      </w:r>
      <w:r>
        <w:rPr>
          <w:rFonts w:ascii="Times New Roman" w:hAnsi="Times New Roman" w:cs="Times New Roman"/>
          <w:sz w:val="28"/>
          <w:szCs w:val="28"/>
        </w:rPr>
        <w:t xml:space="preserve">сения изменений в объявление после наступления даты начала приема заявок в объявление </w:t>
      </w:r>
      <w:r>
        <w:rPr>
          <w:rFonts w:ascii="Times New Roman" w:hAnsi="Times New Roman" w:cs="Times New Roman"/>
          <w:sz w:val="28"/>
          <w:szCs w:val="28"/>
        </w:rPr>
        <w:t xml:space="preserve">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заявку, уведомляются 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 в объявление не позднее д</w:t>
      </w:r>
      <w:r>
        <w:rPr>
          <w:rFonts w:ascii="Times New Roman" w:hAnsi="Times New Roman" w:cs="Times New Roman"/>
          <w:sz w:val="28"/>
          <w:szCs w:val="28"/>
        </w:rPr>
        <w:t xml:space="preserve">ня, следующего за днем внесения изменений в объявление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23 абзацы первый и второй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24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его новых версий с указанием причин внесения измене</w:t>
      </w:r>
      <w:r>
        <w:rPr>
          <w:rFonts w:ascii="Times New Roman" w:hAnsi="Times New Roman" w:cs="Times New Roman"/>
          <w:sz w:val="28"/>
          <w:szCs w:val="28"/>
        </w:rPr>
        <w:t xml:space="preserve">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 xml:space="preserve"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слов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при наличии такой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после слова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условий соглашения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об изменении сметы расходов в пределах размера субсидии при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хранением результата предоставления субсидии, определенного в соглашении,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>
        <w:rPr>
          <w:rFonts w:ascii="Times New Roman" w:hAnsi="Times New Roman" w:cs="Times New Roman"/>
          <w:sz w:val="28"/>
          <w:szCs w:val="28"/>
        </w:rPr>
        <w:t xml:space="preserve">после слов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говоров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(соглашений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>
        <w:rPr>
          <w:rFonts w:ascii="Times New Roman" w:hAnsi="Times New Roman" w:cs="Times New Roman"/>
          <w:sz w:val="28"/>
          <w:szCs w:val="28"/>
        </w:rPr>
        <w:t xml:space="preserve">после слов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(соглашений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после слов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 том числе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об изменении сметы расходов в пределах размера субсидии, определенного в соглашении, или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внесении изменений в Порядок предоставления субсидий из бюджета Республики Татарстан на финансовое обеспечение (возмещение) затрат, связанных с оказанием субъектам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 постановление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 11.11.2023 № 1459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Порядок предоставления субсидий из бюджета Республики Татарстан на финансовое обеспечение (возмещение) затрат, связанных с оказанием субъектам малого и среднего предпринимательства, являющимся участниками</w:t>
      </w:r>
      <w:r>
        <w:rPr>
          <w:rFonts w:ascii="Times New Roman" w:hAnsi="Times New Roman"/>
          <w:sz w:val="28"/>
          <w:szCs w:val="28"/>
        </w:rPr>
        <w:t xml:space="preserve">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услуг, утвержденный постановлением Кабинета Министров Республики Татарстан от 11.11.2023 № 1459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13.03.2024 № 137, от 26.08.2024 № 695)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>
        <w:rPr>
          <w:rFonts w:ascii="Times New Roman" w:hAnsi="Times New Roman"/>
          <w:sz w:val="28"/>
          <w:szCs w:val="28"/>
        </w:rPr>
        <w:t xml:space="preserve">изменениями, утвержденными постановлением Правительства Российской Федерации от 16.11.2024 № 1573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Российской Федерации от 25 октября 2023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г.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1782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Также внесены уточнения в положение о заключении дополнительного соглашения</w:t>
      </w:r>
      <w:r>
        <w:rPr>
          <w:rFonts w:ascii="Times New Roman" w:hAnsi="Times New Roman"/>
          <w:sz w:val="28"/>
          <w:szCs w:val="28"/>
        </w:rPr>
        <w:t xml:space="preserve"> в части корректировки сметы расходов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пределах размера субсидии, определенного в соглашении.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потребует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ind w:right="-1"/>
        <w:rPr>
          <w:rFonts w:ascii="Times New Roman" w:hAnsi="Times New Roman" w:cs="Times New Roman"/>
          <w:b w:val="0"/>
          <w:bCs w:val="0"/>
          <w:sz w:val="27"/>
          <w:szCs w:val="27"/>
        </w:rPr>
        <w:outlineLvl w:val="0"/>
      </w:pPr>
      <w:r>
        <w:rPr>
          <w:rFonts w:ascii="Times New Roman" w:hAnsi="Times New Roman" w:cs="Times New Roman"/>
          <w:b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00" w:orient="portrait"/>
      <w:pgMar w:top="1134" w:right="567" w:bottom="993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Symbol">
    <w:panose1 w:val="05050102010706020507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</w:pPr>
    <w:r/>
    <w:r/>
  </w:p>
  <w:p>
    <w:pPr>
      <w:pStyle w:val="8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jc w:val="left"/>
      <w:tabs>
        <w:tab w:val="clear" w:pos="7143" w:leader="none"/>
        <w:tab w:val="left" w:pos="8618" w:leader="none"/>
        <w:tab w:val="clear" w:pos="14287" w:leader="none"/>
      </w:tabs>
    </w:pPr>
    <w:r>
      <w:tab/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zh-CN" w:bidi="ar-SA"/>
    </w:rPr>
  </w:style>
  <w:style w:type="paragraph" w:styleId="859">
    <w:name w:val="Заголовок 1"/>
    <w:basedOn w:val="858"/>
    <w:next w:val="858"/>
    <w:link w:val="858"/>
    <w:qFormat/>
    <w:pPr>
      <w:numPr>
        <w:ilvl w:val="0"/>
        <w:numId w:val="1"/>
      </w:numPr>
      <w:ind w:left="0" w:right="0"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60">
    <w:name w:val="Основной шрифт абзаца"/>
    <w:next w:val="860"/>
    <w:link w:val="858"/>
    <w:uiPriority w:val="1"/>
    <w:semiHidden/>
    <w:unhideWhenUsed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WW8Num1z0"/>
    <w:next w:val="863"/>
    <w:link w:val="858"/>
  </w:style>
  <w:style w:type="character" w:styleId="864">
    <w:name w:val="WW8Num2z0"/>
    <w:next w:val="864"/>
    <w:link w:val="858"/>
    <w:rPr>
      <w:color w:val="000000"/>
    </w:rPr>
  </w:style>
  <w:style w:type="character" w:styleId="865">
    <w:name w:val="WW8Num3z0"/>
    <w:next w:val="865"/>
    <w:link w:val="858"/>
    <w:rPr>
      <w:rFonts w:ascii="Symbol" w:hAnsi="Symbol" w:cs="Symbol"/>
    </w:rPr>
  </w:style>
  <w:style w:type="character" w:styleId="866">
    <w:name w:val="WW8Num3z1"/>
    <w:next w:val="866"/>
    <w:link w:val="858"/>
    <w:rPr>
      <w:rFonts w:cs="Times New Roman"/>
    </w:rPr>
  </w:style>
  <w:style w:type="character" w:styleId="867">
    <w:name w:val="Основной шрифт абзаца1"/>
    <w:next w:val="867"/>
    <w:link w:val="858"/>
  </w:style>
  <w:style w:type="character" w:styleId="868">
    <w:name w:val="Заголовок 1 Знак"/>
    <w:next w:val="868"/>
    <w:link w:val="858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69">
    <w:name w:val="Цветовое выделение"/>
    <w:next w:val="869"/>
    <w:link w:val="858"/>
    <w:rPr>
      <w:b/>
      <w:color w:val="26282f"/>
    </w:rPr>
  </w:style>
  <w:style w:type="character" w:styleId="870">
    <w:name w:val="Гипертекстовая ссылка"/>
    <w:next w:val="870"/>
    <w:link w:val="858"/>
    <w:rPr>
      <w:rFonts w:cs="Times New Roman"/>
      <w:b/>
      <w:color w:val="106bbe"/>
    </w:rPr>
  </w:style>
  <w:style w:type="character" w:styleId="871">
    <w:name w:val="Цветовое выделение для Текст"/>
    <w:next w:val="871"/>
    <w:link w:val="858"/>
    <w:rPr>
      <w:rFonts w:ascii="Times New Roman CYR" w:hAnsi="Times New Roman CYR" w:cs="Times New Roman CYR"/>
    </w:rPr>
  </w:style>
  <w:style w:type="character" w:styleId="872">
    <w:name w:val="Верхний колонтитул Знак"/>
    <w:next w:val="872"/>
    <w:link w:val="858"/>
    <w:rPr>
      <w:rFonts w:ascii="Times New Roman CYR" w:hAnsi="Times New Roman CYR" w:cs="Times New Roman CYR"/>
      <w:sz w:val="24"/>
      <w:szCs w:val="24"/>
    </w:rPr>
  </w:style>
  <w:style w:type="character" w:styleId="873">
    <w:name w:val="Нижний колонтитул Знак"/>
    <w:next w:val="873"/>
    <w:link w:val="858"/>
    <w:rPr>
      <w:rFonts w:ascii="Times New Roman CYR" w:hAnsi="Times New Roman CYR" w:cs="Times New Roman CYR"/>
      <w:sz w:val="24"/>
      <w:szCs w:val="24"/>
    </w:rPr>
  </w:style>
  <w:style w:type="character" w:styleId="874">
    <w:name w:val="Добавленный текст"/>
    <w:next w:val="874"/>
    <w:link w:val="858"/>
    <w:rPr>
      <w:color w:val="000000"/>
    </w:rPr>
  </w:style>
  <w:style w:type="character" w:styleId="875">
    <w:name w:val="Гиперссылка"/>
    <w:next w:val="875"/>
    <w:link w:val="858"/>
    <w:rPr>
      <w:color w:val="0563c1"/>
      <w:u w:val="single"/>
    </w:rPr>
  </w:style>
  <w:style w:type="character" w:styleId="876">
    <w:name w:val="Текст выноски Знак"/>
    <w:next w:val="876"/>
    <w:link w:val="858"/>
    <w:rPr>
      <w:rFonts w:ascii="Segoe UI" w:hAnsi="Segoe UI" w:cs="Segoe UI"/>
      <w:sz w:val="18"/>
      <w:szCs w:val="18"/>
    </w:rPr>
  </w:style>
  <w:style w:type="character" w:styleId="877">
    <w:name w:val="Знак примечания1"/>
    <w:next w:val="877"/>
    <w:link w:val="858"/>
    <w:rPr>
      <w:sz w:val="16"/>
      <w:szCs w:val="16"/>
    </w:rPr>
  </w:style>
  <w:style w:type="character" w:styleId="878">
    <w:name w:val="Текст примечания Знак"/>
    <w:next w:val="878"/>
    <w:link w:val="858"/>
    <w:rPr>
      <w:rFonts w:ascii="Times New Roman CYR" w:hAnsi="Times New Roman CYR" w:cs="Times New Roman CYR"/>
      <w:sz w:val="20"/>
      <w:szCs w:val="20"/>
    </w:rPr>
  </w:style>
  <w:style w:type="character" w:styleId="879">
    <w:name w:val="Тема примечания Знак"/>
    <w:next w:val="879"/>
    <w:link w:val="858"/>
    <w:rPr>
      <w:rFonts w:ascii="Times New Roman CYR" w:hAnsi="Times New Roman CYR" w:cs="Times New Roman CYR"/>
      <w:b/>
      <w:bCs/>
      <w:sz w:val="20"/>
      <w:szCs w:val="20"/>
    </w:rPr>
  </w:style>
  <w:style w:type="character" w:styleId="880">
    <w:name w:val="Замещающий текст"/>
    <w:next w:val="880"/>
    <w:link w:val="858"/>
    <w:rPr>
      <w:color w:val="808080"/>
    </w:rPr>
  </w:style>
  <w:style w:type="character" w:styleId="881">
    <w:name w:val="dash041e_0431_044b_0447_043d_044b_0439__char"/>
    <w:basedOn w:val="867"/>
    <w:next w:val="881"/>
    <w:link w:val="858"/>
  </w:style>
  <w:style w:type="paragraph" w:styleId="882">
    <w:name w:val="Заголовок1"/>
    <w:basedOn w:val="858"/>
    <w:next w:val="883"/>
    <w:link w:val="85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83">
    <w:name w:val="Основной текст"/>
    <w:basedOn w:val="858"/>
    <w:next w:val="883"/>
    <w:link w:val="858"/>
    <w:pPr>
      <w:spacing w:before="0" w:after="140" w:line="276" w:lineRule="auto"/>
    </w:pPr>
  </w:style>
  <w:style w:type="paragraph" w:styleId="884">
    <w:name w:val="Список"/>
    <w:basedOn w:val="883"/>
    <w:next w:val="884"/>
    <w:link w:val="858"/>
    <w:rPr>
      <w:rFonts w:ascii="PT Astra Serif" w:hAnsi="PT Astra Serif" w:cs="Noto Sans Devanagari"/>
    </w:rPr>
  </w:style>
  <w:style w:type="paragraph" w:styleId="885">
    <w:name w:val="Название объекта"/>
    <w:basedOn w:val="858"/>
    <w:next w:val="885"/>
    <w:link w:val="85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6">
    <w:name w:val="Указатель1"/>
    <w:basedOn w:val="858"/>
    <w:next w:val="886"/>
    <w:link w:val="858"/>
    <w:pPr>
      <w:suppressLineNumbers/>
    </w:pPr>
    <w:rPr>
      <w:rFonts w:ascii="PT Astra Serif" w:hAnsi="PT Astra Serif" w:cs="Noto Sans Devanagari"/>
    </w:rPr>
  </w:style>
  <w:style w:type="paragraph" w:styleId="887">
    <w:name w:val="Текст (справка)"/>
    <w:basedOn w:val="858"/>
    <w:next w:val="858"/>
    <w:link w:val="858"/>
    <w:pPr>
      <w:ind w:left="170" w:right="170" w:firstLine="0"/>
      <w:jc w:val="left"/>
    </w:pPr>
  </w:style>
  <w:style w:type="paragraph" w:styleId="888">
    <w:name w:val="Комментарий"/>
    <w:basedOn w:val="887"/>
    <w:next w:val="858"/>
    <w:link w:val="858"/>
    <w:pPr>
      <w:ind w:left="170" w:right="0" w:firstLine="0"/>
      <w:jc w:val="both"/>
      <w:spacing w:before="75" w:after="0"/>
    </w:pPr>
    <w:rPr>
      <w:color w:val="353842"/>
    </w:rPr>
  </w:style>
  <w:style w:type="paragraph" w:styleId="889">
    <w:name w:val="Информация о версии"/>
    <w:basedOn w:val="888"/>
    <w:next w:val="858"/>
    <w:link w:val="858"/>
    <w:rPr>
      <w:i/>
      <w:iCs/>
    </w:rPr>
  </w:style>
  <w:style w:type="paragraph" w:styleId="890">
    <w:name w:val="Текст информации об изменениях"/>
    <w:basedOn w:val="858"/>
    <w:next w:val="858"/>
    <w:link w:val="858"/>
    <w:rPr>
      <w:color w:val="353842"/>
      <w:sz w:val="20"/>
      <w:szCs w:val="20"/>
    </w:rPr>
  </w:style>
  <w:style w:type="paragraph" w:styleId="891">
    <w:name w:val="Информация об изменениях"/>
    <w:basedOn w:val="890"/>
    <w:next w:val="858"/>
    <w:link w:val="858"/>
    <w:pPr>
      <w:ind w:left="360" w:right="360" w:firstLine="0"/>
      <w:spacing w:before="180" w:after="0"/>
    </w:pPr>
  </w:style>
  <w:style w:type="paragraph" w:styleId="892">
    <w:name w:val="Нормальный (таблица)"/>
    <w:basedOn w:val="858"/>
    <w:next w:val="858"/>
    <w:link w:val="858"/>
    <w:pPr>
      <w:ind w:left="0" w:right="0" w:firstLine="0"/>
    </w:pPr>
  </w:style>
  <w:style w:type="paragraph" w:styleId="893">
    <w:name w:val="Таблицы (моноширинный)"/>
    <w:basedOn w:val="858"/>
    <w:next w:val="858"/>
    <w:link w:val="858"/>
    <w:pPr>
      <w:ind w:left="0" w:right="0" w:firstLine="0"/>
      <w:jc w:val="left"/>
    </w:pPr>
    <w:rPr>
      <w:rFonts w:ascii="Courier New" w:hAnsi="Courier New" w:cs="Courier New"/>
    </w:rPr>
  </w:style>
  <w:style w:type="paragraph" w:styleId="894">
    <w:name w:val="Подзаголовок для информации об изменениях"/>
    <w:basedOn w:val="890"/>
    <w:next w:val="858"/>
    <w:link w:val="858"/>
    <w:rPr>
      <w:b/>
      <w:bCs/>
    </w:rPr>
  </w:style>
  <w:style w:type="paragraph" w:styleId="895">
    <w:name w:val="Прижатый влево"/>
    <w:basedOn w:val="858"/>
    <w:next w:val="858"/>
    <w:link w:val="858"/>
    <w:pPr>
      <w:ind w:left="0" w:right="0" w:firstLine="0"/>
      <w:jc w:val="left"/>
    </w:pPr>
  </w:style>
  <w:style w:type="paragraph" w:styleId="896">
    <w:name w:val="Колонтитул"/>
    <w:basedOn w:val="858"/>
    <w:next w:val="896"/>
    <w:link w:val="858"/>
    <w:pPr>
      <w:tabs>
        <w:tab w:val="center" w:pos="4819" w:leader="none"/>
        <w:tab w:val="right" w:pos="9638" w:leader="none"/>
      </w:tabs>
      <w:suppressLineNumbers/>
    </w:pPr>
  </w:style>
  <w:style w:type="paragraph" w:styleId="897">
    <w:name w:val="Верхний колонтитул"/>
    <w:basedOn w:val="858"/>
    <w:next w:val="897"/>
    <w:link w:val="858"/>
  </w:style>
  <w:style w:type="paragraph" w:styleId="898">
    <w:name w:val="Нижний колонтитул"/>
    <w:basedOn w:val="858"/>
    <w:next w:val="898"/>
    <w:link w:val="858"/>
  </w:style>
  <w:style w:type="paragraph" w:styleId="899">
    <w:name w:val="ConsPlusTitle"/>
    <w:next w:val="899"/>
    <w:link w:val="858"/>
    <w:pPr>
      <w:widowControl w:val="off"/>
    </w:pPr>
    <w:rPr>
      <w:rFonts w:ascii="Calibri" w:hAnsi="Calibri" w:cs="Calibri"/>
      <w:b/>
      <w:sz w:val="22"/>
      <w:lang w:val="ru-RU" w:eastAsia="zh-CN" w:bidi="ar-SA"/>
    </w:rPr>
  </w:style>
  <w:style w:type="paragraph" w:styleId="900">
    <w:name w:val="Текст выноски"/>
    <w:basedOn w:val="858"/>
    <w:next w:val="900"/>
    <w:link w:val="858"/>
    <w:rPr>
      <w:rFonts w:ascii="Segoe UI" w:hAnsi="Segoe UI" w:cs="Segoe UI"/>
      <w:sz w:val="18"/>
      <w:szCs w:val="18"/>
    </w:rPr>
  </w:style>
  <w:style w:type="paragraph" w:styleId="901">
    <w:name w:val="Текст примечания1"/>
    <w:basedOn w:val="858"/>
    <w:next w:val="901"/>
    <w:link w:val="858"/>
    <w:rPr>
      <w:sz w:val="20"/>
      <w:szCs w:val="20"/>
    </w:rPr>
  </w:style>
  <w:style w:type="paragraph" w:styleId="902">
    <w:name w:val="Тема примечания"/>
    <w:basedOn w:val="901"/>
    <w:next w:val="901"/>
    <w:link w:val="858"/>
    <w:rPr>
      <w:b/>
      <w:bCs/>
    </w:rPr>
  </w:style>
  <w:style w:type="paragraph" w:styleId="903">
    <w:name w:val="Абзац списка"/>
    <w:basedOn w:val="858"/>
    <w:next w:val="903"/>
    <w:link w:val="858"/>
    <w:qFormat/>
    <w:pPr>
      <w:contextualSpacing/>
      <w:ind w:left="720" w:right="0" w:firstLine="720"/>
      <w:spacing w:before="0" w:after="0"/>
    </w:pPr>
  </w:style>
  <w:style w:type="paragraph" w:styleId="904">
    <w:name w:val="Рецензия"/>
    <w:next w:val="904"/>
    <w:link w:val="858"/>
    <w:rPr>
      <w:rFonts w:ascii="Times New Roman CYR" w:hAnsi="Times New Roman CYR" w:cs="Times New Roman CYR"/>
      <w:sz w:val="24"/>
      <w:szCs w:val="24"/>
      <w:lang w:val="ru-RU" w:eastAsia="zh-CN" w:bidi="ar-SA"/>
    </w:rPr>
  </w:style>
  <w:style w:type="paragraph" w:styleId="905">
    <w:name w:val="Обычный (веб)"/>
    <w:basedOn w:val="858"/>
    <w:next w:val="905"/>
    <w:link w:val="858"/>
    <w:pPr>
      <w:ind w:left="0" w:right="0" w:firstLine="0"/>
      <w:jc w:val="left"/>
      <w:spacing w:before="100" w:after="100"/>
      <w:widowControl/>
    </w:pPr>
    <w:rPr>
      <w:rFonts w:ascii="Times New Roman" w:hAnsi="Times New Roman" w:eastAsia="Times New Roman" w:cs="Times New Roman"/>
    </w:rPr>
  </w:style>
  <w:style w:type="paragraph" w:styleId="906">
    <w:name w:val="Содержимое таблицы"/>
    <w:basedOn w:val="858"/>
    <w:next w:val="906"/>
    <w:link w:val="858"/>
    <w:pPr>
      <w:widowControl w:val="off"/>
      <w:suppressLineNumbers/>
    </w:pPr>
  </w:style>
  <w:style w:type="paragraph" w:styleId="907">
    <w:name w:val="Заголовок таблицы"/>
    <w:basedOn w:val="906"/>
    <w:next w:val="907"/>
    <w:link w:val="858"/>
    <w:pPr>
      <w:jc w:val="center"/>
      <w:suppressLineNumbers/>
    </w:pPr>
    <w:rPr>
      <w:b/>
      <w:bCs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Шайгарданова Регина Айдаровна</dc:creator>
  <dc:description>Документ экспортирован из системы ГАРАНТ</dc:description>
  <cp:revision>4</cp:revision>
  <dcterms:created xsi:type="dcterms:W3CDTF">2024-12-06T10:25:00Z</dcterms:created>
  <dcterms:modified xsi:type="dcterms:W3CDTF">2024-12-12T06:48:13Z</dcterms:modified>
  <cp:version>1048576</cp:version>
</cp:coreProperties>
</file>