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cs="Times New Roman"/>
          <w:b/>
          <w:bCs/>
          <w:sz w:val="28"/>
          <w:szCs w:val="28"/>
        </w:rPr>
      </w:pPr>
      <w:r>
        <w:rPr>
          <w:rFonts w:cs="Times New Roman" w:ascii="Times New Roman" w:hAnsi="Times New Roman"/>
          <w:sz w:val="28"/>
          <w:szCs w:val="28"/>
        </w:rPr>
        <w:t>проект</w:t>
      </w:r>
    </w:p>
    <w:p>
      <w:pPr>
        <w:pStyle w:val="Normal"/>
        <w:spacing w:lineRule="auto" w:line="240" w:before="0" w:after="0"/>
        <w:ind w:right="5671" w:hanging="0"/>
        <w:jc w:val="both"/>
        <w:rPr>
          <w:rFonts w:ascii="Times New Roman" w:hAnsi="Times New Roman" w:cs="Times New Roman"/>
          <w:bCs/>
          <w:sz w:val="28"/>
          <w:szCs w:val="28"/>
        </w:rPr>
      </w:pPr>
      <w:r>
        <w:rPr>
          <w:rFonts w:cs="Times New Roman" w:ascii="Times New Roman" w:hAnsi="Times New Roman"/>
          <w:bCs/>
          <w:sz w:val="28"/>
          <w:szCs w:val="28"/>
        </w:rPr>
        <w:t>Об условиях оплаты труда руководителей и работников отдельных муниципальных учреждений</w:t>
      </w:r>
    </w:p>
    <w:p>
      <w:pPr>
        <w:pStyle w:val="Normal"/>
        <w:spacing w:lineRule="auto" w:line="240" w:before="0" w:after="0"/>
        <w:ind w:right="5671"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Трудовым </w:t>
      </w:r>
      <w:hyperlink r:id="rId2">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Федеральным </w:t>
      </w:r>
      <w:hyperlink r:id="rId3">
        <w:r>
          <w:rPr>
            <w:rFonts w:cs="Times New Roman" w:ascii="Times New Roman" w:hAnsi="Times New Roman"/>
            <w:sz w:val="28"/>
            <w:szCs w:val="28"/>
          </w:rPr>
          <w:t>законом</w:t>
        </w:r>
      </w:hyperlink>
      <w:r>
        <w:rPr>
          <w:rFonts w:cs="Times New Roman" w:ascii="Times New Roman" w:hAnsi="Times New Roman"/>
          <w:sz w:val="28"/>
          <w:szCs w:val="28"/>
        </w:rPr>
        <w:t xml:space="preserve"> от 06.10.2003 № 131-ФЗ «Об общих принципах организации местного самоуправления в Российской Федерации», </w:t>
      </w:r>
      <w:hyperlink r:id="rId4">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Кабинета Министров Республики Татарстан от 30.03.2018 № 195 «Об условиях оплаты труда работников отдельных организаций бюджетной сферы, на которые не распространяется Единая тарифная сетка по оплате труда работников бюджетной сферы», </w:t>
      </w:r>
      <w:hyperlink r:id="rId5">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Кабинета Министров Республики Татарстан от 14.08.2017 № 569 «Об утверждении Методики определения размера расходов бюджетов муниципальных районов и городских округов Республики Татарстан на оплату труда работников муниципальных учреждений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учитываемых при формировании межбюджетных отношений в Республике Татарстан», </w:t>
      </w:r>
      <w:hyperlink r:id="rId6">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Кабинета Министров Республики Татарстан от 31.12.2013 № 1097 «Об утверждении Положения об условиях оплаты труда работников государственных учреждений Республики Татарстан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статьей 41 Устава города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t>П О С Т А Н О В Л Я 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Утвердить </w:t>
      </w:r>
      <w:hyperlink w:anchor="Par42">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руководителей и работников отдельных муниципальных учреждений согласно приложению № 1.</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r>
        <w:rPr>
          <w:rFonts w:cs="Times New Roman" w:ascii="Times New Roman" w:hAnsi="Times New Roman"/>
          <w:sz w:val="28"/>
          <w:szCs w:val="28"/>
          <w:shd w:fill="auto" w:val="clear"/>
        </w:rPr>
        <w:t>(pravo.tatarstan.ru),</w:t>
      </w:r>
      <w:r>
        <w:rPr>
          <w:rFonts w:cs="Times New Roman" w:ascii="Times New Roman" w:hAnsi="Times New Roman"/>
          <w:sz w:val="28"/>
          <w:szCs w:val="28"/>
        </w:rPr>
        <w:t xml:space="preserve"> на официальном сайте города Набережные Челны в сети «Интернет».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Настоящее постановление вступает в силу со дня официального опубликования и распространяется на правоотношения, возникшие с 01.01.2025.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Контроль за исполнением настоящего постановления возложить на заместителя Руководителя Исполнительного комитета, начальника управления финансов Мулюкову С.Р.</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ab/>
        <w:tab/>
        <w:tab/>
        <w:t>Ф.Ш. Салахов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954" w:hanging="0"/>
        <w:jc w:val="both"/>
        <w:rPr>
          <w:rFonts w:ascii="Times New Roman" w:hAnsi="Times New Roman" w:cs="Times New Roman"/>
          <w:sz w:val="24"/>
          <w:szCs w:val="24"/>
        </w:rPr>
      </w:pPr>
      <w:bookmarkStart w:id="0" w:name="Par42"/>
      <w:bookmarkEnd w:id="0"/>
      <w:r>
        <w:rPr>
          <w:rFonts w:cs="Times New Roman" w:ascii="Times New Roman" w:hAnsi="Times New Roman"/>
          <w:sz w:val="24"/>
          <w:szCs w:val="24"/>
        </w:rPr>
        <w:t>Приложение   к постановлению</w:t>
      </w:r>
    </w:p>
    <w:p>
      <w:pPr>
        <w:pStyle w:val="Normal"/>
        <w:spacing w:lineRule="auto" w:line="240" w:before="0" w:after="0"/>
        <w:ind w:left="5954" w:hanging="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spacing w:lineRule="auto" w:line="240" w:before="0" w:after="0"/>
        <w:ind w:left="5954" w:hanging="0"/>
        <w:jc w:val="both"/>
        <w:rPr>
          <w:rFonts w:ascii="Times New Roman" w:hAnsi="Times New Roman" w:cs="Times New Roman"/>
          <w:sz w:val="24"/>
          <w:szCs w:val="24"/>
        </w:rPr>
      </w:pPr>
      <w:r>
        <w:rPr>
          <w:rFonts w:cs="Times New Roman" w:ascii="Times New Roman" w:hAnsi="Times New Roman"/>
          <w:sz w:val="24"/>
          <w:szCs w:val="24"/>
        </w:rPr>
        <w:t>от______________№_________</w:t>
      </w:r>
    </w:p>
    <w:p>
      <w:pPr>
        <w:pStyle w:val="Normal"/>
        <w:spacing w:lineRule="auto" w:line="240"/>
        <w:jc w:val="center"/>
        <w:rPr>
          <w:rFonts w:ascii="Arial" w:hAnsi="Arial" w:cs="Arial"/>
          <w:b/>
          <w:bCs/>
          <w:sz w:val="20"/>
          <w:szCs w:val="20"/>
        </w:rPr>
      </w:pPr>
      <w:r>
        <w:rPr>
          <w:rFonts w:cs="Arial" w:ascii="Arial" w:hAnsi="Arial"/>
          <w:b/>
          <w:bCs/>
          <w:sz w:val="20"/>
          <w:szCs w:val="20"/>
        </w:rPr>
      </w:r>
    </w:p>
    <w:p>
      <w:pPr>
        <w:pStyle w:val="Normal"/>
        <w:spacing w:lineRule="auto" w:line="240" w:before="0" w:after="0"/>
        <w:jc w:val="center"/>
        <w:rPr>
          <w:rFonts w:ascii="Arial" w:hAnsi="Arial" w:cs="Arial"/>
          <w:sz w:val="24"/>
          <w:szCs w:val="24"/>
        </w:rPr>
      </w:pPr>
      <w:hyperlink w:anchor="Par42">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руководителей и работников отдельных муниципальных учреждений</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1. Оплата труда руководителей и работников муниципальных учреждений, оплата труда которых рассчитывается на основе единой тарифной сетки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Настоящая глава определяет порядок формирования окладов руководителей и работников муниципального автономного учреждения города Набережные Челны «Пансионат для ветеранов труда», муниципального автономного учреждения города Набережные Челны «Здоровье» и муниципального автономного учреждения города Набережные Челны «Дирекция городского хозяйства» (далее – учреждения), условия и размеры выплат компенсационного и стимулирующего характера.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 В настоящем положении используются основные понятия и определения в том же значении, что и в Трудовом кодексе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Заработная плата (оплата труда) руководителей и работников учреждений определяется из:</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окладов (тарифных ставок);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выплат стимулирующего характера;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Оклад (тарифная ставка) устанавливается исходя из соответствующего разряда оплаты труда Единой тарифной сетки.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Тарифные коэффициенты и тарифные ставки (оклады) Единой тарифной сетки по оплате труда руководителей и работников учреждений устанавливаются в следующих размерах:</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1020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118"/>
        <w:gridCol w:w="2835"/>
        <w:gridCol w:w="4248"/>
      </w:tblGrid>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Разряды оплаты Единой тарифной сетки</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Тарифные коэффициенты</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Тарифные ставки (оклады), рублей</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21 200</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1,0114</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21 442</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1,0233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21 694</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1,0346</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21 934</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1,0473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22 203</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1,0595</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22 461</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1,0728</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22 743</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1,0855</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23 013</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9</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1,0983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23 284</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1,1119</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23 572</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1,1251</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23 852</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1,1393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24 153</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13</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1,1535</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24 454</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14</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1,1675</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24 751</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15</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1,1823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25 065</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16</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1,1973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25 383</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17</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1,2124</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25 703</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18</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1,2280</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26 034</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Примечание. Размер тарифной ставки (оклада) заместителя руководителя устанавливается на 1 - 2 разряда ниже тарифной ставки (оклада) соответствующего руководителя.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 Разряды тарифных ставок (окладов) работников учреждений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pPr>
        <w:pStyle w:val="Normal"/>
        <w:spacing w:lineRule="auto" w:line="240" w:before="0" w:after="0"/>
        <w:ind w:firstLine="539"/>
        <w:jc w:val="both"/>
        <w:rPr>
          <w:rFonts w:ascii="Times New Roman" w:hAnsi="Times New Roman" w:cs="Times New Roman"/>
          <w:sz w:val="28"/>
          <w:szCs w:val="28"/>
        </w:rPr>
      </w:pPr>
      <w:bookmarkStart w:id="1" w:name="Par67"/>
      <w:bookmarkEnd w:id="1"/>
      <w:r>
        <w:rPr>
          <w:rFonts w:cs="Times New Roman" w:ascii="Times New Roman" w:hAnsi="Times New Roman"/>
          <w:sz w:val="28"/>
          <w:szCs w:val="28"/>
        </w:rPr>
        <w:t>7. Выплаты стимулирующего характера руководителям и работникам учреждений включают в себя: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 премии по результатам работы в размере двух окладов (должностных окладов), тарифных ставок в год;</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материальная помощь в размере одного оклада (должностного оклада), тарифной ставки в год;</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3) иные поощрительные выплаты в пределах утвержденного фонда оплаты труда учреждений на соответствующий финансовый год; </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выплаты за счет средств, полученных от приносящей доход деятельности.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8. Стимулирующие выплаты работникам определяются локальными актами учреждения, принятыми в соответствии с трудовым законодательством и муниципальными правовыми актами.</w:t>
      </w:r>
    </w:p>
    <w:p>
      <w:pPr>
        <w:pStyle w:val="Normal"/>
        <w:spacing w:lineRule="auto" w:line="240" w:before="0" w:after="0"/>
        <w:ind w:firstLine="539"/>
        <w:jc w:val="both"/>
        <w:rPr>
          <w:rFonts w:ascii="Times New Roman" w:hAnsi="Times New Roman" w:cs="Times New Roman"/>
          <w:sz w:val="28"/>
          <w:szCs w:val="28"/>
        </w:rPr>
      </w:pPr>
      <w:bookmarkStart w:id="2" w:name="_GoBack"/>
      <w:bookmarkEnd w:id="2"/>
      <w:r>
        <w:rPr>
          <w:rFonts w:cs="Times New Roman" w:ascii="Times New Roman" w:hAnsi="Times New Roman"/>
          <w:sz w:val="28"/>
          <w:szCs w:val="28"/>
        </w:rPr>
        <w:t>Стимулирующие выплаты руководителям учреждений устанавливаются постановлением Исполнительного комитета.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9. Выплаты компенсационного характера устанавливаются в соответствии с законодательством и в пределах утвержденного фонда оплаты труда учреждений на соответствующий финансовый год.</w:t>
      </w:r>
    </w:p>
    <w:p>
      <w:pPr>
        <w:pStyle w:val="Normal"/>
        <w:spacing w:lineRule="auto" w:line="240" w:before="0" w:after="0"/>
        <w:ind w:firstLine="539"/>
        <w:jc w:val="both"/>
        <w:rPr>
          <w:rFonts w:ascii="Times New Roman" w:hAnsi="Times New Roman" w:cs="Times New Roman"/>
          <w:strike/>
          <w:sz w:val="28"/>
          <w:szCs w:val="28"/>
        </w:rPr>
      </w:pPr>
      <w:r>
        <w:rPr>
          <w:rFonts w:cs="Times New Roman" w:ascii="Times New Roman" w:hAnsi="Times New Roman"/>
          <w:sz w:val="28"/>
          <w:szCs w:val="28"/>
        </w:rPr>
        <w:t>10. Формирование фонда оплаты труда в учреждениях на текущий финансовый год осуществляется в соответствии с порядком, установленным настоящим постановлением.</w:t>
      </w:r>
    </w:p>
    <w:p>
      <w:pPr>
        <w:pStyle w:val="Normal"/>
        <w:spacing w:lineRule="auto" w:line="240" w:before="200" w:after="0"/>
        <w:ind w:firstLine="54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2. Оплата труда  руководителей и работников муниципальных учреждений, на которые не распространяется единая тарифная сетка по оплате труда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11. Настоящая глава определяет порядок формирования окладов руководителей и работников муниципального бюджетного учреждения города Набережные Челны «Агентство по развитию конкурентных закупок», муниципального бюджетного учреждения города Набережные Челны «Архив документов по личному составу»,  муниципального автономного учреждения города Набережные Челны «Дворец торжеств», муниципального бюджетного учреждения города Набережные Челны «Центр производственно-технического обеспечения муниципальных учреждений города», муниципального бюджетного учреждения «Центр финансирования муниципальных учреждений города Набережные Челны» (далее – отдельные организации), условия и размеры выплат компенсационного и стимулирующего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12. Заработная плата (оплата труда) руководителей и работников отдельных организаций определяется исходя из:</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должностных окладов;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выплат стимулирующего характера;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13. Должностные оклады руководителей и работников отдельных организаций установлены </w:t>
      </w:r>
      <w:hyperlink w:anchor="Par291">
        <w:r>
          <w:rPr>
            <w:rFonts w:cs="Times New Roman" w:ascii="Times New Roman" w:hAnsi="Times New Roman"/>
            <w:sz w:val="28"/>
            <w:szCs w:val="28"/>
          </w:rPr>
          <w:t xml:space="preserve">пунктами </w:t>
        </w:r>
      </w:hyperlink>
      <w:r>
        <w:rPr>
          <w:rFonts w:cs="Times New Roman" w:ascii="Times New Roman" w:hAnsi="Times New Roman"/>
          <w:sz w:val="28"/>
          <w:szCs w:val="28"/>
        </w:rPr>
        <w:t>14 - 17 настоящего положения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Должностные оклады руководителей и специалистов муниципального бюджетного учреждения города Набережные Челны «Агентство по развитию конкурентных закупок», муниципального бюджетного учреждения города Набережные Челны «Архив документов по личному составу»,  муниципального автономного учреждения города Набережные Челны «Дворец торжеств», муниципального бюджетного учреждения города Набережные Челны «Центр производственно-технического обеспечения муниципальных учреждений города» исчисляются кратно к 13 990,00 рублям. Коэффициенты кратности и размеры должностных окладов указанных руководителей и специалистов устанавливаются в следующих размерах:</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1020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402"/>
        <w:gridCol w:w="2832"/>
        <w:gridCol w:w="3967"/>
      </w:tblGrid>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должности</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Коэффициент кратности</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должностного оклада, рублей</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 организации</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2,25</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31 478</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Заместитель руководителя организации</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2,0</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27 980</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отдела</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1,65</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23 084</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Заместитель начальника отдела</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1,55</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21 685</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Главный специалист</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1,4</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19 586</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Ведущий специалист</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1,17</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16 369</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Специалист I категории</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1,12</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15 669</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Специалист II категории</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15 389</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Специалист</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1,08</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15 110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15. Размеры должностных окладов руководителя и специалистов муниципального бюджетного учреждения «Центр финансирования муниципальных учреждений города Набережные Челны»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1020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046"/>
        <w:gridCol w:w="5154"/>
      </w:tblGrid>
      <w:tr>
        <w:trPr/>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должности</w:t>
            </w:r>
          </w:p>
        </w:tc>
        <w:tc>
          <w:tcPr>
            <w:tcW w:w="5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должностного оклада, рублей</w:t>
            </w:r>
          </w:p>
        </w:tc>
      </w:tr>
      <w:tr>
        <w:trPr/>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tc>
        <w:tc>
          <w:tcPr>
            <w:tcW w:w="5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34 836</w:t>
            </w:r>
          </w:p>
        </w:tc>
      </w:tr>
      <w:tr>
        <w:trPr/>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Первый заместитель руководителя;</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заместитель руководителя</w:t>
            </w:r>
          </w:p>
        </w:tc>
        <w:tc>
          <w:tcPr>
            <w:tcW w:w="5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32 832</w:t>
            </w:r>
          </w:p>
        </w:tc>
      </w:tr>
      <w:tr>
        <w:trPr/>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отдела</w:t>
            </w:r>
          </w:p>
        </w:tc>
        <w:tc>
          <w:tcPr>
            <w:tcW w:w="5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25 689</w:t>
            </w:r>
          </w:p>
        </w:tc>
      </w:tr>
      <w:tr>
        <w:trPr/>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Заместитель начальника отдела</w:t>
            </w:r>
          </w:p>
        </w:tc>
        <w:tc>
          <w:tcPr>
            <w:tcW w:w="5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23 121</w:t>
            </w:r>
          </w:p>
        </w:tc>
      </w:tr>
      <w:tr>
        <w:trPr/>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Главный специалист</w:t>
            </w:r>
          </w:p>
        </w:tc>
        <w:tc>
          <w:tcPr>
            <w:tcW w:w="5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21 053</w:t>
            </w:r>
          </w:p>
        </w:tc>
      </w:tr>
      <w:tr>
        <w:trPr/>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Ведущий специалист</w:t>
            </w:r>
          </w:p>
        </w:tc>
        <w:tc>
          <w:tcPr>
            <w:tcW w:w="5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19 173</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16. Коэффициент кратности, применяемый при исчислении размеров должностных окладов служащих отдельных организаций и размер должностного оклада устанавливается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1020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816"/>
        <w:gridCol w:w="1872"/>
        <w:gridCol w:w="3513"/>
      </w:tblGrid>
      <w:tr>
        <w:trPr/>
        <w:tc>
          <w:tcPr>
            <w:tcW w:w="48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должности</w:t>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Коэффициент</w:t>
            </w:r>
          </w:p>
        </w:tc>
        <w:tc>
          <w:tcPr>
            <w:tcW w:w="3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должностного оклада в рублях</w:t>
            </w:r>
          </w:p>
        </w:tc>
      </w:tr>
      <w:tr>
        <w:trPr/>
        <w:tc>
          <w:tcPr>
            <w:tcW w:w="48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складом, таксировщик, мастер участка (включая старшего)</w:t>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c>
          <w:tcPr>
            <w:tcW w:w="3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13 990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17. Должностной оклад рабочих, занятых обслуживанием деятельности отдельных организаций, устанавливается в соответствии с Единой тарифной сеткой в следующих размерах: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bl>
      <w:tblPr>
        <w:tblW w:w="1020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118"/>
        <w:gridCol w:w="2835"/>
        <w:gridCol w:w="4248"/>
      </w:tblGrid>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Разряды оплаты Единой тарифной сетки</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Тарифные коэффициенты</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Тарифные ставки (оклады), рублей</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21 200</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1,0114</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21 442</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1,0233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21 694</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1,0346</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21 934</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1,0473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22 203</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1,0595</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22 461</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1,0728</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22 743</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1,0855</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23 013</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9</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1,0983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23 284</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1,1119</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23 572</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1,1251</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23 852</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1,1393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24 153</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13</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1,1535</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24 454</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14</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1,1675</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24 751</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15</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1,1823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25 065</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16</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1,1973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25 383</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17</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1,2124</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25 703</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18</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1,2280</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26 034</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18. Разряды тарифных ставок (окладов) рабочих устанавливаются руководителем отдельных организаций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следующем диапазоне:</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1025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7507"/>
        <w:gridCol w:w="2746"/>
      </w:tblGrid>
      <w:tr>
        <w:trPr/>
        <w:tc>
          <w:tcPr>
            <w:tcW w:w="75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профессии</w:t>
            </w:r>
          </w:p>
        </w:tc>
        <w:tc>
          <w:tcPr>
            <w:tcW w:w="27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Разряд оплаты труда</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Гардеробщик, дворник, курьер</w:t>
            </w:r>
          </w:p>
        </w:tc>
        <w:tc>
          <w:tcPr>
            <w:tcW w:w="27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Сторож (вахтер), уборщик производственных и служебных помещений, лифтер, кладовщик, грузчик</w:t>
            </w:r>
          </w:p>
        </w:tc>
        <w:tc>
          <w:tcPr>
            <w:tcW w:w="27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1 - 2</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Оператор электронно-вычислительных и вычислительных машин, рабочий по комплексному обслуживанию и ремонту зданий</w:t>
            </w:r>
          </w:p>
        </w:tc>
        <w:tc>
          <w:tcPr>
            <w:tcW w:w="27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2 - 4</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Оператор копировальных и множительных машин</w:t>
            </w:r>
          </w:p>
        </w:tc>
        <w:tc>
          <w:tcPr>
            <w:tcW w:w="27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2 - 3</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Водитель легкового автомобиля</w:t>
            </w:r>
          </w:p>
        </w:tc>
        <w:tc>
          <w:tcPr>
            <w:tcW w:w="27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4 - 5</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Автослесарь, автоэлектрик, аккумуляторщик, моторист, шиномонтажник</w:t>
            </w:r>
          </w:p>
        </w:tc>
        <w:tc>
          <w:tcPr>
            <w:tcW w:w="27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4 - 5</w:t>
            </w:r>
          </w:p>
        </w:tc>
      </w:tr>
      <w:tr>
        <w:trPr/>
        <w:tc>
          <w:tcPr>
            <w:tcW w:w="75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Водитель автомобиля, слесарь-ремонтник</w:t>
            </w:r>
          </w:p>
        </w:tc>
        <w:tc>
          <w:tcPr>
            <w:tcW w:w="27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9 - 10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Примечание: Уборщикам производственных и служебных помещений тарифная ставка второго разряда устанавливается при выполнении работ по уборке производственных помещений, в том числе отходов производства, санузлов и общественных туалетов.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19. Размеры должностных окладов руководителей и работников отдельных организаций, подлежат округлению до целого рубля в сторону увеличения.</w:t>
      </w:r>
    </w:p>
    <w:p>
      <w:pPr>
        <w:pStyle w:val="Normal"/>
        <w:spacing w:lineRule="auto" w:line="240" w:before="0" w:after="0"/>
        <w:ind w:firstLine="540"/>
        <w:jc w:val="both"/>
        <w:rPr>
          <w:rFonts w:ascii="Times New Roman" w:hAnsi="Times New Roman" w:cs="Times New Roman"/>
          <w:sz w:val="28"/>
          <w:szCs w:val="28"/>
        </w:rPr>
      </w:pPr>
      <w:bookmarkStart w:id="3" w:name="Par357"/>
      <w:bookmarkStart w:id="4" w:name="Par291"/>
      <w:bookmarkEnd w:id="3"/>
      <w:bookmarkEnd w:id="4"/>
      <w:r>
        <w:rPr>
          <w:rFonts w:cs="Times New Roman" w:ascii="Times New Roman" w:hAnsi="Times New Roman"/>
          <w:sz w:val="28"/>
          <w:szCs w:val="28"/>
        </w:rPr>
        <w:t>20. К выплатам стимулирующего характера руководителей, специалистов и служащих отдельных организаций относятся: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ежемесячная надбавка за выслугу лет, устанавливаемая в процентах к должностному окладу руководителей, специалистов и служащих соответственно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1020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383"/>
        <w:gridCol w:w="4817"/>
      </w:tblGrid>
      <w:tr>
        <w:trPr/>
        <w:tc>
          <w:tcPr>
            <w:tcW w:w="5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Стаж работы</w:t>
            </w:r>
          </w:p>
        </w:tc>
        <w:tc>
          <w:tcPr>
            <w:tcW w:w="48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проценты</w:t>
            </w:r>
          </w:p>
        </w:tc>
      </w:tr>
      <w:tr>
        <w:trPr/>
        <w:tc>
          <w:tcPr>
            <w:tcW w:w="5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 до 5 лет</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r>
      <w:tr>
        <w:trPr/>
        <w:tc>
          <w:tcPr>
            <w:tcW w:w="5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5 до 10 лет</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w:t>
            </w:r>
          </w:p>
        </w:tc>
      </w:tr>
      <w:tr>
        <w:trPr/>
        <w:tc>
          <w:tcPr>
            <w:tcW w:w="5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r>
      <w:tr>
        <w:trPr/>
        <w:tc>
          <w:tcPr>
            <w:tcW w:w="53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15</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ежемесячная надбавка за сложность и напряженность работы - в размере 10 процентов от должностного оклада;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ежемесячное денежное поощрение - в размере 37 процентов от должностного оклада;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иные поощрительные выплаты в пределах установленного фонда оплаты труда учреждений на соответствующий финансовый год;</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выплаты за счет средств, полученных от приносящей доход деятельности;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 единовременная выплата при предоставлении ежегодного оплачиваемого отпуска - 120 процентов от должностного оклада в год.</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случае, если руководителю, специалисту, служащему отдельных организаций в течение календарного года ежегодный оплачиваемый отпуск не предоставлялся, единовременная выплата начисляется и выплачивается в декабре, в случае увольнения пропорционально отработанному времени - не позднее последнего дня работы.</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Единовременная выплата при предоставлении ежегодного оплачиваемого отпуска в первый год работы руководителю, специалисту, служащему отдельных организаций производится пропорционально отработанному времени в календарном году. Отработанное время исчисляется со дня поступления на работу по 31 декабря текущего календарного года.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21. К выплатам стимулирующего характера рабочим отдельных организаций относятся: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 ежемесячная надбавка за сложность и напряженность работы - в размере восьми процентов от месячной тарифной ставки (оклада);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ежемесячная премия по результатам работы - в размере одной месячной тарифной ставки (оклада) в год;</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материальная помощь при предоставлении ежегодного оплачиваемого отпуска - в размере одной месячной тарифной ставки (оклада) в год;</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В случае, если рабочему в течение календарного года ежегодный оплачиваемый отпуск не предоставлялся, материальная помощь при предоставлении ежегодного оплачиваемого отпуска начисляется и выплачивается в декабре, в случае увольнения пропорционально отработанному времени - не позднее последнего дня работы.</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Выплата материальной помощи при предоставлении ежегодного оплачиваемого отпуска в первый год работы рабочего производится пропорционально отработанному времени в календарном году. Отработанное время исчисляется со дня поступления на работу по 31 декабря текущего календарного года;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иные поощрительные выплаты в пределах установленного фонда оплаты труда учреждений на соответствующий финансовый год;</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ежемесячная надбавка за классность водителям служебных легковых автомобилей в следующих размерах:</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водителям I класса - пяти процентов от тарифной ставки (оклада) за отработанное в качестве водителя время,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водителям II класса — двух процентов от тарифной ставки (оклада) за отработанное в качестве водителя время;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 ежемесячная выплата за интенсивность труда для водителей, выполняющих особо важные задания - в размере 50 процентов от тарифной ставки (оклада).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22. Стимулирующие выплаты работникам отдельных организаций определяются локальными актами учреждения, принятыми в соответствии с трудовым законодательством и муниципальными правовыми актами.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23. Стимулирующие выплаты руководителям отдельных организаций устанавливаются постановлением Исполнительного комитета.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24. К выплатам компенсационного характера работникам отдельных организаций относятся: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 выплата за работу в ночное время (с 22 часов до 6 часов) - в размере 20 процентов от часовой тарифной ставки (оклада) за каждый час работы в ночное время;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выплата за ненормированный рабочий день водителям служебных легковых автомобилей - в размере 10 процентов от тарифной ставки (оклада);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3) выплата за работу с вредными и (или) опасными условиями труда - в размере четырех процентов от месячной тарифной ставки, устанавливается на основании специальной оценки условий труда; </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доплата за совмещение профессий, расширение зон обслуживания и выполнение наряду со своей основной работой обязанностей временно отсутствующих работников - в размере до 50 процентов тарифной ставки (оклада) по основной работе согласно действующему законодательству в пределах установленного фонда оплаты труда;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сверхурочная работа, работа в выходные и нерабочие праздничные дни оплачивается в соответствии с законодательством.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pPr>
        <w:pStyle w:val="Normal"/>
        <w:spacing w:lineRule="auto" w:line="240" w:before="0" w:after="0"/>
        <w:ind w:firstLine="539"/>
        <w:jc w:val="both"/>
        <w:rPr>
          <w:rFonts w:ascii="Times New Roman" w:hAnsi="Times New Roman" w:cs="Times New Roman"/>
          <w:strike/>
          <w:sz w:val="28"/>
          <w:szCs w:val="28"/>
        </w:rPr>
      </w:pPr>
      <w:r>
        <w:rPr>
          <w:rFonts w:cs="Times New Roman" w:ascii="Times New Roman" w:hAnsi="Times New Roman"/>
          <w:sz w:val="28"/>
          <w:szCs w:val="28"/>
        </w:rPr>
        <w:t>25. Формирование фонда оплаты труда в отдельных организациях на текущий финансовый год осуществляется в соответствии с порядком, установленным настоящим постановлением.</w:t>
      </w:r>
      <w:r>
        <w:rPr>
          <w:rFonts w:cs="Times New Roman" w:ascii="Times New Roman" w:hAnsi="Times New Roman"/>
          <w:sz w:val="28"/>
          <w:szCs w:val="28"/>
          <w:highlight w:val="cyan"/>
        </w:rPr>
        <w:t xml:space="preserve">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Cs/>
          <w:sz w:val="28"/>
          <w:szCs w:val="28"/>
        </w:rPr>
        <w:t xml:space="preserve">Глава 3. </w:t>
      </w:r>
      <w:r>
        <w:rPr>
          <w:rFonts w:cs="Times New Roman" w:ascii="Times New Roman" w:hAnsi="Times New Roman"/>
          <w:sz w:val="28"/>
          <w:szCs w:val="28"/>
        </w:rPr>
        <w:t>Оплата труда руководителя и работников муниципального бюджетного учреждения «Пожарно-спасательный отряд»</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26. Настоящая глава регулирует условия оплаты труда руководителя и работников муниципального бюджетного учреждения «Пожарно-спасательный отряд» (далее - учреждение).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27. Заработная плата (оплата труда) руководителя и работников учреждения определяется исходя из:</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должностных окладов;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выплат стимулирующего характера;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28. Должностные оклады руководителя и работников учреждения приведены в таблице № 1:</w:t>
      </w:r>
    </w:p>
    <w:p>
      <w:pPr>
        <w:pStyle w:val="Normal"/>
        <w:numPr>
          <w:ilvl w:val="0"/>
          <w:numId w:val="0"/>
        </w:numPr>
        <w:spacing w:lineRule="auto" w:line="240" w:before="0" w:after="0"/>
        <w:ind w:left="0" w:hanging="0"/>
        <w:jc w:val="right"/>
        <w:outlineLvl w:val="2"/>
        <w:rPr>
          <w:rFonts w:ascii="Times New Roman" w:hAnsi="Times New Roman" w:cs="Times New Roman"/>
          <w:sz w:val="28"/>
          <w:szCs w:val="28"/>
        </w:rPr>
      </w:pPr>
      <w:r>
        <w:rPr>
          <w:rFonts w:cs="Times New Roman" w:ascii="Times New Roman" w:hAnsi="Times New Roman"/>
          <w:sz w:val="28"/>
          <w:szCs w:val="28"/>
        </w:rPr>
        <w:t>Таблица № 1</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Должностные оклады</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руководителя и работников учреждения</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1006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092"/>
        <w:gridCol w:w="3967"/>
      </w:tblGrid>
      <w:tr>
        <w:trPr/>
        <w:tc>
          <w:tcPr>
            <w:tcW w:w="60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Должность, наименование</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должностного оклада (руб.)</w:t>
            </w:r>
          </w:p>
        </w:tc>
      </w:tr>
      <w:tr>
        <w:trPr/>
        <w:tc>
          <w:tcPr>
            <w:tcW w:w="60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33 197</w:t>
            </w:r>
          </w:p>
        </w:tc>
      </w:tr>
      <w:tr>
        <w:trPr/>
        <w:tc>
          <w:tcPr>
            <w:tcW w:w="60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Главный бухгалтер</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23 238</w:t>
            </w:r>
          </w:p>
        </w:tc>
      </w:tr>
      <w:tr>
        <w:trPr/>
        <w:tc>
          <w:tcPr>
            <w:tcW w:w="60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караула</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28 066</w:t>
            </w:r>
          </w:p>
        </w:tc>
      </w:tr>
      <w:tr>
        <w:trPr/>
        <w:tc>
          <w:tcPr>
            <w:tcW w:w="60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Командир пожарного отделения</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27 149</w:t>
            </w:r>
          </w:p>
        </w:tc>
      </w:tr>
      <w:tr>
        <w:trPr/>
        <w:tc>
          <w:tcPr>
            <w:tcW w:w="60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Водитель пожарной машины</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24 477</w:t>
            </w:r>
          </w:p>
        </w:tc>
      </w:tr>
      <w:tr>
        <w:trPr/>
        <w:tc>
          <w:tcPr>
            <w:tcW w:w="60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 структурного подразделения единой дежурно-диспетчерской службы</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27 560</w:t>
            </w:r>
          </w:p>
        </w:tc>
      </w:tr>
      <w:tr>
        <w:trPr/>
        <w:tc>
          <w:tcPr>
            <w:tcW w:w="60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Оперативный дежурный</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21 200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29. К видам выплат стимулирующего характера относятся: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интенсивность и высокие результаты работы;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выслугу лет;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премиальные и иные поощрительные выплаты;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материальная помощь.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30. Выплаты за интенсивность и высокие результаты работы, устанавливаемые на постоянной основе: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надбавка за особые условия труда (обеспечение высокого уровня оперативно-технической готовности, специальный режим работы, сложность, напряженность и особые условия труда) руководителю и работникам учреждения - 50 процентов от должностного оклада;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надбавка за присвоенную квалификационную категорию водителям автомобилей второго класса - 10 процентов, первого класса - 25 процентов от должностного оклада.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 Выплаты за выслугу лет производятся руководителю и работникам учреждения ежемесячно в виде процентной надбавки за выслугу лет (далее - процентная надбавка) и начисляются к должностным окладам в соответствии с таблицей № 2.</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0" w:hanging="0"/>
        <w:jc w:val="right"/>
        <w:outlineLvl w:val="2"/>
        <w:rPr>
          <w:rFonts w:ascii="Times New Roman" w:hAnsi="Times New Roman" w:cs="Times New Roman"/>
          <w:sz w:val="28"/>
          <w:szCs w:val="28"/>
        </w:rPr>
      </w:pPr>
      <w:r>
        <w:rPr>
          <w:rFonts w:cs="Times New Roman" w:ascii="Times New Roman" w:hAnsi="Times New Roman"/>
          <w:sz w:val="28"/>
          <w:szCs w:val="28"/>
        </w:rPr>
        <w:t>Таблица № 2</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Выплаты за выслугу лет</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1020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098"/>
        <w:gridCol w:w="5102"/>
      </w:tblGrid>
      <w:tr>
        <w:trPr/>
        <w:tc>
          <w:tcPr>
            <w:tcW w:w="50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Продолжительность стажа</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в процентах</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 года до 3 лет</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3 до 5 лет</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5 до 10 лет</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15</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20</w:t>
            </w:r>
          </w:p>
        </w:tc>
      </w:tr>
      <w:tr>
        <w:trPr/>
        <w:tc>
          <w:tcPr>
            <w:tcW w:w="50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bookmarkStart w:id="5" w:name="Par250"/>
      <w:bookmarkEnd w:id="5"/>
      <w:r>
        <w:rPr>
          <w:rFonts w:cs="Times New Roman" w:ascii="Times New Roman" w:hAnsi="Times New Roman"/>
          <w:sz w:val="28"/>
          <w:szCs w:val="28"/>
        </w:rPr>
        <w:t>32. Премиальные и иные поощрительные выплаты руководителю и работникам учреждения:</w:t>
      </w:r>
    </w:p>
    <w:p>
      <w:pPr>
        <w:pStyle w:val="Normal"/>
        <w:spacing w:lineRule="auto" w:line="240" w:before="0" w:after="0"/>
        <w:ind w:firstLine="540"/>
        <w:jc w:val="both"/>
        <w:rPr>
          <w:rFonts w:ascii="Times New Roman" w:hAnsi="Times New Roman" w:cs="Times New Roman"/>
          <w:sz w:val="28"/>
          <w:szCs w:val="28"/>
        </w:rPr>
      </w:pPr>
      <w:bookmarkStart w:id="6" w:name="Par251"/>
      <w:bookmarkEnd w:id="6"/>
      <w:r>
        <w:rPr>
          <w:rFonts w:cs="Times New Roman" w:ascii="Times New Roman" w:hAnsi="Times New Roman"/>
          <w:sz w:val="28"/>
          <w:szCs w:val="28"/>
        </w:rPr>
        <w:t xml:space="preserve">1) премии по итогам работы за определенный период (месяц, квартал, иной период текущего года) в пределах утвержденного фонда оплаты труда учреждения на соответствующий финансовый год;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иные поощрительные выплаты в пределах утверждённого фонда оплаты труда учреждений на соответствующий финансовый год;</w:t>
      </w:r>
    </w:p>
    <w:p>
      <w:pPr>
        <w:pStyle w:val="Normal"/>
        <w:spacing w:lineRule="auto" w:line="240" w:before="0" w:after="0"/>
        <w:ind w:firstLine="540"/>
        <w:jc w:val="both"/>
        <w:rPr>
          <w:rFonts w:ascii="Times New Roman" w:hAnsi="Times New Roman" w:cs="Times New Roman"/>
          <w:sz w:val="28"/>
          <w:szCs w:val="28"/>
        </w:rPr>
      </w:pPr>
      <w:bookmarkStart w:id="7" w:name="Par252"/>
      <w:bookmarkEnd w:id="7"/>
      <w:r>
        <w:rPr>
          <w:rFonts w:cs="Times New Roman" w:ascii="Times New Roman" w:hAnsi="Times New Roman"/>
          <w:sz w:val="28"/>
          <w:szCs w:val="28"/>
        </w:rPr>
        <w:t>3) единовременное денежное вознаграждение (премия) по итогам календарного года (далее - годовая премия) - в размере двух должностных окладов.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Годовая премия, предусмотренная </w:t>
      </w:r>
      <w:hyperlink w:anchor="Par252">
        <w:r>
          <w:rPr>
            <w:rFonts w:cs="Times New Roman" w:ascii="Times New Roman" w:hAnsi="Times New Roman"/>
            <w:sz w:val="28"/>
            <w:szCs w:val="28"/>
          </w:rPr>
          <w:t xml:space="preserve">подпунктом 3 пункта </w:t>
        </w:r>
      </w:hyperlink>
      <w:r>
        <w:rPr>
          <w:rFonts w:cs="Times New Roman" w:ascii="Times New Roman" w:hAnsi="Times New Roman"/>
          <w:sz w:val="28"/>
          <w:szCs w:val="28"/>
        </w:rPr>
        <w:t>32 настоящего положения, выплачивается в целях обеспечения материальной заинтересованности работников в своевременном и качественном выполнении своих должностных (трудовых) обязанностей, повышении ответственности за порученный участок работы. Годовая премия выплачивается в размере двух должностных окладов, фактически установленных ему по занимаемой должности на 1 декабря календарного года, за который производится выплата годовой премии.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 Условия выплаты материальной помощи в связи с бракосочетанием, рождением (усыновлением, удочерением) ребенка, заболеванием или утратой трудоспособности, необходимостью длительного лечения, смертью, в том числе близких родственников, чрезвычайной ситуацией и по прочим причинам, ее конкретные размеры устанавливаются локальными нормативными актами учреждения в пределах установленного фонда оплаты труда. Решение об оказании материальной помощи работнику принимает руководитель учреждения на основании письменного заявления работника.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34. Стимулирующие выплаты работникам учреждения определяются локальными актами учреждения, принятыми в соответствии с трудовым законодательством и муниципальными правовыми актами.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 Стимулирующие выплаты руководителю учреждения устанавливаются постановлением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36. К видам выплат компенсационного характера относятся: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за выполнение тяжелых работ, работ с вредными и (или) опасными и иными особыми условиями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за работу в условиях, отклоняющихся от нормальных (при выполнении работ различной квалификации, совмещении профессий (должностей), сверхурочной работе, в ночное время и при выполнении работ в других условиях, отклоняющихся от нормальных).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37. Выплата за выполнение тяжелых работ, работ с вредными и (или) опасными условиями труда - в размере четырех процентов от должностного оклада, устанавливается на основании специальной оценки условий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38.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в ночное время и при выполнении работ в других условиях, отклоняющихся от нормальных), устанавливаемые за фактическое время выполнения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за работу в ночное время производится доплата из расчета 35 процентов от часовой тарифной ставки за каждый час работы в ночное время;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доплата за работу в выходные и нерабочие праздничные дни производится работникам, привлекающимся к работе в выходные и нерабочие праздничные дни, в установленном законодательством порядке;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повышенная оплата сверхурочной работы составляет за первые два часа работы не менее полуторного размера, за последующие часы - не менее двойного размера в соответствии со </w:t>
      </w:r>
      <w:hyperlink r:id="rId7">
        <w:r>
          <w:rPr>
            <w:rFonts w:cs="Times New Roman" w:ascii="Times New Roman" w:hAnsi="Times New Roman"/>
            <w:sz w:val="28"/>
            <w:szCs w:val="28"/>
          </w:rPr>
          <w:t>статьей 152</w:t>
        </w:r>
      </w:hyperlink>
      <w:r>
        <w:rPr>
          <w:rFonts w:cs="Times New Roman" w:ascii="Times New Roman" w:hAnsi="Times New Roman"/>
          <w:sz w:val="28"/>
          <w:szCs w:val="28"/>
        </w:rPr>
        <w:t xml:space="preserve"> Трудового кодекса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ежемесячная надбавка за работу со сведениями, составляющими государственную тайну, - в размере 0,3 должностного оклада в год, выплачиваемая руководителю структурного подразделения единой дежурно-диспетчерской службы и оперативным дежурным, допущенным к государственной тайне на постоянной основе, при условии оформления допуска в установленном законодательством порядке.</w:t>
      </w:r>
    </w:p>
    <w:p>
      <w:pPr>
        <w:pStyle w:val="Normal"/>
        <w:spacing w:lineRule="auto" w:line="240" w:before="0" w:after="0"/>
        <w:ind w:firstLine="540"/>
        <w:jc w:val="both"/>
        <w:rPr>
          <w:rFonts w:ascii="Times New Roman" w:hAnsi="Times New Roman" w:cs="Times New Roman"/>
          <w:strike/>
          <w:sz w:val="28"/>
          <w:szCs w:val="28"/>
        </w:rPr>
      </w:pPr>
      <w:r>
        <w:rPr>
          <w:rFonts w:cs="Times New Roman" w:ascii="Times New Roman" w:hAnsi="Times New Roman"/>
          <w:sz w:val="28"/>
          <w:szCs w:val="28"/>
        </w:rPr>
        <w:t xml:space="preserve">39. Формирование фонда оплаты труда учреждения на текущий финансовый год осуществляется в соответствии с порядком, установленным настоящим постановлением.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Заместитель Руководителя Аппарата,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управления делопроизводством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Исполнительного комитета </w:t>
        <w:tab/>
        <w:tab/>
        <w:tab/>
        <w:tab/>
        <w:t xml:space="preserve">                                    </w:t>
        <w:tab/>
        <w:t>Н.И. Галиева</w:t>
      </w:r>
    </w:p>
    <w:p>
      <w:pPr>
        <w:pStyle w:val="Normal"/>
        <w:spacing w:before="0" w:after="0"/>
        <w:rPr>
          <w:rFonts w:ascii="Times New Roman" w:hAnsi="Times New Roman" w:cs="Times New Roman"/>
          <w:strike/>
          <w:sz w:val="28"/>
          <w:szCs w:val="28"/>
        </w:rPr>
      </w:pPr>
      <w:r>
        <w:rPr>
          <w:rFonts w:cs="Times New Roman" w:ascii="Times New Roman" w:hAnsi="Times New Roman"/>
          <w:strike/>
          <w:sz w:val="28"/>
          <w:szCs w:val="28"/>
        </w:rPr>
      </w:r>
    </w:p>
    <w:sectPr>
      <w:type w:val="nextPage"/>
      <w:pgSz w:w="11906" w:h="16838"/>
      <w:pgMar w:left="1133" w:right="566" w:gutter="0" w:header="0" w:top="993" w:footer="0" w:bottom="993"/>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 w:name="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b73c21"/>
    <w:rPr>
      <w:rFonts w:ascii="Segoe UI" w:hAnsi="Segoe UI" w:cs="Segoe UI"/>
      <w:sz w:val="18"/>
      <w:szCs w:val="18"/>
    </w:rPr>
  </w:style>
  <w:style w:type="character" w:styleId="-">
    <w:name w:val="Hyperlink"/>
    <w:rPr>
      <w:color w:val="000080"/>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Style20">
    <w:name w:val="Title"/>
    <w:basedOn w:val="Normal"/>
    <w:next w:val="Style16"/>
    <w:qFormat/>
    <w:pPr>
      <w:keepNext w:val="true"/>
      <w:spacing w:before="240" w:after="120"/>
    </w:pPr>
    <w:rPr>
      <w:rFonts w:ascii="PT Astra Serif" w:hAnsi="PT Astra Serif" w:eastAsia="Tahoma" w:cs="Noto Sans Devanagari"/>
      <w:sz w:val="28"/>
      <w:szCs w:val="28"/>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4565a1"/>
    <w:pPr>
      <w:spacing w:before="0" w:after="160"/>
      <w:ind w:left="720" w:hanging="0"/>
      <w:contextualSpacing/>
    </w:pPr>
    <w:rPr/>
  </w:style>
  <w:style w:type="paragraph" w:styleId="BalloonText">
    <w:name w:val="Balloon Text"/>
    <w:basedOn w:val="Normal"/>
    <w:link w:val="Style14"/>
    <w:uiPriority w:val="99"/>
    <w:semiHidden/>
    <w:unhideWhenUsed/>
    <w:qFormat/>
    <w:rsid w:val="00b73c21"/>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340339&amp;dst=693" TargetMode="External"/><Relationship Id="rId3" Type="http://schemas.openxmlformats.org/officeDocument/2006/relationships/hyperlink" Target="https://login.consultant.ru/link/?req=doc&amp;base=LAW&amp;n=342037" TargetMode="External"/><Relationship Id="rId4" Type="http://schemas.openxmlformats.org/officeDocument/2006/relationships/hyperlink" Target="https://login.consultant.ru/link/?req=doc&amp;base=RLAW363&amp;n=136645" TargetMode="External"/><Relationship Id="rId5" Type="http://schemas.openxmlformats.org/officeDocument/2006/relationships/hyperlink" Target="https://login.consultant.ru/link/?req=doc&amp;base=RLAW363&amp;n=123907" TargetMode="External"/><Relationship Id="rId6" Type="http://schemas.openxmlformats.org/officeDocument/2006/relationships/hyperlink" Target="https://login.consultant.ru/link/?req=doc&amp;base=RLAW363&amp;n=144026" TargetMode="External"/><Relationship Id="rId7" Type="http://schemas.openxmlformats.org/officeDocument/2006/relationships/hyperlink" Target="https://login.consultant.ru/link/?req=doc&amp;base=LAW&amp;n=357134&amp;dst=712"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0DE8B-B559-4D5B-94CD-453C1409F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Application>LibreOffice/7.5.6.2$Linux_X86_64 LibreOffice_project/50$Build-2</Application>
  <AppVersion>15.0000</AppVersion>
  <Pages>12</Pages>
  <Words>2688</Words>
  <Characters>18605</Characters>
  <CharactersWithSpaces>21028</CharactersWithSpaces>
  <Paragraphs>339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2024-12-14T07:23:00Z</dcterms:created>
  <dc:creator>ЦФМУ</dc:creator>
  <dc:description/>
  <dc:language>ru-RU</dc:language>
  <cp:lastModifiedBy/>
  <cp:lastPrinted>2024-12-02T05:54:00Z</cp:lastPrinted>
  <dcterms:modified xsi:type="dcterms:W3CDTF">2024-12-16T11:36:26Z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