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2.wmf" ContentType="image/x-wmf"/>
  <Override PartName="/word/media/image1.wmf" ContentType="image/x-wmf"/>
  <Override PartName="/word/media/image4.wmf" ContentType="image/x-wmf"/>
  <Override PartName="/word/media/image3.wmf" ContentType="image/x-wmf"/>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right"/>
        <w:rPr>
          <w:rFonts w:ascii="Times New Roman" w:hAnsi="Times New Roman" w:cs="Times New Roman"/>
          <w:sz w:val="28"/>
          <w:szCs w:val="28"/>
        </w:rPr>
      </w:pPr>
      <w:r>
        <w:rPr>
          <w:rFonts w:cs="Times New Roman" w:ascii="Times New Roman" w:hAnsi="Times New Roman"/>
          <w:sz w:val="28"/>
          <w:szCs w:val="28"/>
        </w:rPr>
        <w:t xml:space="preserve">Проект </w:t>
      </w:r>
    </w:p>
    <w:p>
      <w:pPr>
        <w:pStyle w:val="Normal"/>
        <w:spacing w:lineRule="auto" w:line="240"/>
        <w:ind w:right="5953" w:hanging="0"/>
        <w:jc w:val="both"/>
        <w:rPr>
          <w:rFonts w:ascii="Times New Roman" w:hAnsi="Times New Roman" w:cs="Times New Roman"/>
          <w:b/>
          <w:bCs/>
          <w:sz w:val="28"/>
          <w:szCs w:val="28"/>
        </w:rPr>
      </w:pPr>
      <w:r>
        <w:rPr>
          <w:rFonts w:cs="Times New Roman" w:ascii="Times New Roman" w:hAnsi="Times New Roman"/>
          <w:sz w:val="28"/>
          <w:szCs w:val="28"/>
        </w:rPr>
        <w:t>Об утверждении системы оплаты труда руководителя и работников муниципального бюджетного учреждения «Информационно-методический центр»</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Федеральным </w:t>
      </w:r>
      <w:hyperlink r:id="rId2">
        <w:r>
          <w:rPr>
            <w:rFonts w:cs="Times New Roman" w:ascii="Times New Roman" w:hAnsi="Times New Roman"/>
            <w:sz w:val="28"/>
            <w:szCs w:val="28"/>
          </w:rPr>
          <w:t>законом</w:t>
        </w:r>
      </w:hyperlink>
      <w:r>
        <w:rPr>
          <w:rFonts w:cs="Times New Roman" w:ascii="Times New Roman" w:hAnsi="Times New Roman"/>
          <w:sz w:val="28"/>
          <w:szCs w:val="28"/>
        </w:rPr>
        <w:t xml:space="preserve"> от 06.10.2003 № 131-ФЗ «Об общих принципах организации местного самоуправления в Российской Федерации», </w:t>
      </w:r>
      <w:hyperlink r:id="rId3">
        <w:r>
          <w:rPr>
            <w:rFonts w:cs="Times New Roman" w:ascii="Times New Roman" w:hAnsi="Times New Roman"/>
            <w:sz w:val="28"/>
            <w:szCs w:val="28"/>
          </w:rPr>
          <w:t>Законом</w:t>
        </w:r>
      </w:hyperlink>
      <w:r>
        <w:rPr>
          <w:rFonts w:cs="Times New Roman" w:ascii="Times New Roman" w:hAnsi="Times New Roman"/>
          <w:sz w:val="28"/>
          <w:szCs w:val="28"/>
        </w:rPr>
        <w:t xml:space="preserve"> Республики Татарстан от 22.02.2006 № 15-ЗРТ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 </w:t>
      </w:r>
      <w:hyperlink r:id="rId4">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14.06.2011 № 477 «О повышении заработной платы работников государственных учреждений Республики Татарстан, оплата труда которых рассчитывается на основе Единой тарифной сетки», </w:t>
      </w:r>
      <w:hyperlink r:id="rId5">
        <w:r>
          <w:rPr>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образования и науки Республики Татарстан от 29.03.2022 № под-583/22 «О методических рекомендациях по вопросам осуществления переданных государственных полномочий по методическому и информационно-технологическому обеспечению образовательной деятельности», статьей 41 Устава города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Утвердить </w:t>
      </w:r>
      <w:hyperlink w:anchor="Par41">
        <w:r>
          <w:rPr>
            <w:rFonts w:cs="Times New Roman" w:ascii="Times New Roman" w:hAnsi="Times New Roman"/>
            <w:sz w:val="28"/>
            <w:szCs w:val="28"/>
          </w:rPr>
          <w:t>положение</w:t>
        </w:r>
      </w:hyperlink>
      <w:r>
        <w:rPr>
          <w:rFonts w:cs="Times New Roman" w:ascii="Times New Roman" w:hAnsi="Times New Roman"/>
          <w:sz w:val="28"/>
          <w:szCs w:val="28"/>
        </w:rPr>
        <w:t xml:space="preserve"> о системе оплаты труда руководителей и работников муниципального бюджетного учреждения «Информационно-методический центр» согласно приложению.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Настоящее постановление вступает в силу со дня официального опубликования и распространяется на правоотношения, возникшие с 01.01.2025.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начальника управления финансов Мулюкову С.Р.</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ab/>
        <w:tab/>
        <w:tab/>
        <w:t>Ф.Ш. Салахов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0" w:hanging="0"/>
        <w:jc w:val="right"/>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0" w:hanging="0"/>
        <w:jc w:val="right"/>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954"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954" w:hanging="0"/>
        <w:jc w:val="both"/>
        <w:rPr>
          <w:rFonts w:ascii="Times New Roman" w:hAnsi="Times New Roman" w:cs="Times New Roman"/>
          <w:sz w:val="28"/>
          <w:szCs w:val="28"/>
        </w:rPr>
      </w:pPr>
      <w:bookmarkStart w:id="0" w:name="Par41"/>
      <w:bookmarkEnd w:id="0"/>
      <w:r>
        <w:rPr>
          <w:rFonts w:cs="Times New Roman" w:ascii="Times New Roman" w:hAnsi="Times New Roman"/>
          <w:sz w:val="28"/>
          <w:szCs w:val="28"/>
        </w:rPr>
        <w:t>Приложение к постановлению</w:t>
      </w:r>
    </w:p>
    <w:p>
      <w:pPr>
        <w:pStyle w:val="Normal"/>
        <w:spacing w:lineRule="auto" w:line="240" w:before="0" w:after="0"/>
        <w:ind w:left="5954" w:hanging="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8"/>
          <w:szCs w:val="28"/>
        </w:rPr>
        <w:t>от______________№_________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4"/>
          <w:szCs w:val="24"/>
        </w:rPr>
      </w:pPr>
      <w:hyperlink w:anchor="Par41">
        <w:r>
          <w:rPr>
            <w:rFonts w:cs="Times New Roman" w:ascii="Times New Roman" w:hAnsi="Times New Roman"/>
            <w:sz w:val="28"/>
            <w:szCs w:val="28"/>
          </w:rPr>
          <w:t>Положение</w:t>
        </w:r>
      </w:hyperlink>
      <w:r>
        <w:rPr>
          <w:rFonts w:cs="Times New Roman" w:ascii="Times New Roman" w:hAnsi="Times New Roman"/>
          <w:sz w:val="28"/>
          <w:szCs w:val="28"/>
        </w:rPr>
        <w:t xml:space="preserve"> о системе оплаты труда руководителей и работников муниципального бюджетного учреждения «Информационно-методический центр»</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Глава 1. Общие положения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Настоящее положение определяет порядок формирования окладов руководителя (далее - директор) и работников муниципального бюджетного учреждения «Информационно-методический центр» (далее - учреждение), условия и размеры выплат компенсационного и стимулирующего характера, а также критерии их установления.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3. Заработная плата (оплата труда работника) </w:t>
      </w:r>
      <w:r>
        <w:rPr>
          <w:rFonts w:cs="Times New Roman" w:ascii="Times New Roman" w:hAnsi="Times New Roman"/>
          <w:color w:val="000000"/>
          <w:sz w:val="28"/>
          <w:szCs w:val="28"/>
          <w:shd w:fill="auto" w:val="clear"/>
        </w:rPr>
        <w:t>директора и</w:t>
      </w:r>
      <w:r>
        <w:rPr>
          <w:rFonts w:cs="Times New Roman" w:ascii="Times New Roman" w:hAnsi="Times New Roman"/>
          <w:sz w:val="28"/>
          <w:szCs w:val="28"/>
        </w:rPr>
        <w:t xml:space="preserve"> работников учреждения определяется, исходя из должностных окладов </w:t>
      </w:r>
      <w:r>
        <w:rPr>
          <w:rFonts w:cs="Times New Roman" w:ascii="Times New Roman" w:hAnsi="Times New Roman"/>
          <w:color w:val="000000"/>
          <w:sz w:val="28"/>
          <w:szCs w:val="28"/>
          <w:shd w:fill="auto" w:val="clear"/>
        </w:rPr>
        <w:t>(тарифных ставок)</w:t>
      </w:r>
      <w:r>
        <w:rPr>
          <w:rFonts w:cs="Times New Roman" w:ascii="Times New Roman" w:hAnsi="Times New Roman"/>
          <w:sz w:val="28"/>
          <w:szCs w:val="28"/>
        </w:rPr>
        <w:t xml:space="preserve">, выплат стимулирующего характера и </w:t>
      </w:r>
      <w:r>
        <w:rPr>
          <w:rFonts w:cs="Times New Roman" w:ascii="Times New Roman" w:hAnsi="Times New Roman"/>
          <w:sz w:val="28"/>
          <w:szCs w:val="28"/>
          <w:shd w:fill="auto" w:val="clear"/>
        </w:rPr>
        <w:t>компенсационного характера</w:t>
      </w:r>
      <w:r>
        <w:rPr>
          <w:rFonts w:cs="Times New Roman" w:ascii="Times New Roman" w:hAnsi="Times New Roman"/>
          <w:sz w:val="28"/>
          <w:szCs w:val="28"/>
        </w:rPr>
        <w:t>.</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При наступлении у работника права на изменение размера оплаты труда в связи с увеличением стажа работы по профилю, получением образования или восстановлением документов об образовании,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5. </w:t>
      </w:r>
      <w:r>
        <w:rPr>
          <w:rFonts w:cs="Times New Roman" w:ascii="Times New Roman" w:hAnsi="Times New Roman"/>
          <w:sz w:val="28"/>
          <w:szCs w:val="28"/>
          <w:shd w:fill="auto" w:val="clear"/>
        </w:rPr>
        <w:t>Руководитель учреждения</w:t>
      </w:r>
      <w:r>
        <w:rPr>
          <w:rFonts w:cs="Times New Roman" w:ascii="Times New Roman" w:hAnsi="Times New Roman"/>
          <w:sz w:val="28"/>
          <w:szCs w:val="28"/>
        </w:rPr>
        <w:t>:</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проверяет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ставок заработной платы (должностных окладов) работников учреждения;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ежегодно составляет и утверждает на работников учреждения тарификационные списки;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несет ответственность за своевременное и правильное определение размеров заработной платы работников учреждения.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bookmarkStart w:id="1" w:name="Par73"/>
      <w:bookmarkEnd w:id="1"/>
      <w:r>
        <w:rPr>
          <w:rFonts w:cs="Times New Roman" w:ascii="Times New Roman" w:hAnsi="Times New Roman"/>
          <w:bCs/>
          <w:sz w:val="28"/>
          <w:szCs w:val="28"/>
        </w:rPr>
        <w:t xml:space="preserve">Глава 2.  Определение базовых окладов </w:t>
      </w:r>
      <w:r>
        <w:rPr>
          <w:rFonts w:cs="Times New Roman" w:ascii="Times New Roman" w:hAnsi="Times New Roman"/>
          <w:bCs/>
          <w:sz w:val="28"/>
          <w:szCs w:val="28"/>
          <w:shd w:fill="auto" w:val="clear"/>
        </w:rPr>
        <w:t>директора и работников образования</w:t>
      </w:r>
      <w:r>
        <w:rPr>
          <w:rFonts w:cs="Times New Roman" w:ascii="Times New Roman" w:hAnsi="Times New Roman"/>
          <w:bCs/>
          <w:sz w:val="28"/>
          <w:szCs w:val="28"/>
        </w:rPr>
        <w:t xml:space="preserve"> учреждения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Базовые оклады </w:t>
      </w:r>
      <w:r>
        <w:rPr>
          <w:rFonts w:cs="Times New Roman" w:ascii="Times New Roman" w:hAnsi="Times New Roman"/>
          <w:sz w:val="28"/>
          <w:szCs w:val="28"/>
          <w:shd w:fill="auto" w:val="clear"/>
        </w:rPr>
        <w:t>директора и работников образования</w:t>
      </w:r>
      <w:r>
        <w:rPr>
          <w:rFonts w:cs="Times New Roman" w:ascii="Times New Roman" w:hAnsi="Times New Roman"/>
          <w:sz w:val="28"/>
          <w:szCs w:val="28"/>
        </w:rPr>
        <w:t xml:space="preserve"> учреждения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1701"/>
        <w:gridCol w:w="1557"/>
        <w:gridCol w:w="1278"/>
        <w:gridCol w:w="2209"/>
        <w:gridCol w:w="2270"/>
      </w:tblGrid>
      <w:tr>
        <w:trPr/>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155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575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5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основное общее образование, среднее общее образование</w:t>
            </w:r>
          </w:p>
        </w:tc>
        <w:tc>
          <w:tcPr>
            <w:tcW w:w="2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9015"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Профессионально-квалификационная группа должностей педагогических работников</w:t>
            </w:r>
          </w:p>
        </w:tc>
      </w:tr>
      <w:tr>
        <w:trPr/>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 квалификационный уровень</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Методист</w:t>
            </w:r>
          </w:p>
        </w:tc>
        <w:tc>
          <w:tcPr>
            <w:tcW w:w="127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22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227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20 246</w:t>
            </w:r>
          </w:p>
        </w:tc>
      </w:tr>
      <w:tr>
        <w:trPr/>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12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2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2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Четвертый квалификационный уровень</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Старший методист</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2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20 251</w:t>
            </w:r>
          </w:p>
        </w:tc>
      </w:tr>
      <w:tr>
        <w:trPr/>
        <w:tc>
          <w:tcPr>
            <w:tcW w:w="9015"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Профессионально-квалификационная группа должностей руководителей</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Директор</w:t>
            </w:r>
          </w:p>
          <w:p>
            <w:pPr>
              <w:pStyle w:val="Normal"/>
              <w:widowControl w:val="false"/>
              <w:spacing w:lineRule="auto" w:line="240" w:before="0" w:after="0"/>
              <w:rPr>
                <w:rFonts w:ascii="Arial" w:hAnsi="Arial" w:cs="Arial"/>
                <w:sz w:val="20"/>
                <w:szCs w:val="20"/>
              </w:rPr>
            </w:pPr>
            <w:r>
              <w:rPr>
                <w:rFonts w:cs="Arial" w:ascii="Arial" w:hAnsi="Arial"/>
                <w:sz w:val="20"/>
                <w:szCs w:val="20"/>
              </w:rPr>
              <w:t>учреждения</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20 405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Оплата труда работников учреждения,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8. Продолжительность рабочего времени (нормы часов работы за ставку заработной платы) работников учреждения определяется Трудовым </w:t>
      </w:r>
      <w:hyperlink r:id="rId6">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Cs/>
          <w:sz w:val="28"/>
          <w:szCs w:val="28"/>
        </w:rPr>
        <w:t xml:space="preserve">Глава 3. Порядок формирования должностных окладов </w:t>
      </w:r>
      <w:r>
        <w:rPr>
          <w:rFonts w:cs="Times New Roman" w:ascii="Times New Roman" w:hAnsi="Times New Roman"/>
          <w:bCs/>
          <w:sz w:val="28"/>
          <w:szCs w:val="28"/>
          <w:shd w:fill="auto" w:val="clear"/>
        </w:rPr>
        <w:t xml:space="preserve">директора и работников образования учреждения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Должностной оклад (О</w:t>
      </w:r>
      <w:r>
        <w:rPr>
          <w:rFonts w:cs="Times New Roman" w:ascii="Times New Roman" w:hAnsi="Times New Roman"/>
          <w:sz w:val="28"/>
          <w:szCs w:val="28"/>
          <w:vertAlign w:val="subscript"/>
        </w:rPr>
        <w:t>d</w:t>
      </w:r>
      <w:r>
        <w:rPr>
          <w:rFonts w:cs="Times New Roman" w:ascii="Times New Roman" w:hAnsi="Times New Roman"/>
          <w:sz w:val="28"/>
          <w:szCs w:val="28"/>
        </w:rPr>
        <w:t xml:space="preserve">) </w:t>
      </w:r>
      <w:r>
        <w:rPr>
          <w:rFonts w:cs="Times New Roman" w:ascii="Times New Roman" w:hAnsi="Times New Roman"/>
          <w:sz w:val="28"/>
          <w:szCs w:val="28"/>
          <w:shd w:fill="auto" w:val="clear"/>
        </w:rPr>
        <w:t>директора и работников образования</w:t>
      </w:r>
      <w:r>
        <w:rPr>
          <w:rFonts w:cs="Times New Roman" w:ascii="Times New Roman" w:hAnsi="Times New Roman"/>
          <w:sz w:val="28"/>
          <w:szCs w:val="28"/>
        </w:rPr>
        <w:t xml:space="preserve"> учреждения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О</w:t>
      </w:r>
      <w:r>
        <w:rPr>
          <w:rFonts w:cs="Arial" w:ascii="Arial" w:hAnsi="Arial"/>
          <w:sz w:val="20"/>
          <w:szCs w:val="20"/>
          <w:vertAlign w:val="subscript"/>
        </w:rPr>
        <w:t>d</w:t>
      </w:r>
      <w:r>
        <w:rPr>
          <w:rFonts w:cs="Arial" w:ascii="Arial" w:hAnsi="Arial"/>
          <w:sz w:val="20"/>
          <w:szCs w:val="20"/>
        </w:rPr>
        <w:t xml:space="preserve"> = О</w:t>
      </w:r>
      <w:r>
        <w:rPr>
          <w:rFonts w:cs="Arial" w:ascii="Arial" w:hAnsi="Arial"/>
          <w:sz w:val="20"/>
          <w:szCs w:val="20"/>
          <w:vertAlign w:val="subscript"/>
        </w:rPr>
        <w:t>b</w:t>
      </w:r>
      <w:r>
        <w:rPr>
          <w:rFonts w:cs="Arial" w:ascii="Arial" w:hAnsi="Arial"/>
          <w:sz w:val="20"/>
          <w:szCs w:val="20"/>
        </w:rPr>
        <w:t xml:space="preserve"> x S x К,</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perscript"/>
        </w:rPr>
        <w:t>b</w:t>
      </w:r>
      <w:r>
        <w:rPr>
          <w:rFonts w:cs="Times New Roman" w:ascii="Times New Roman" w:hAnsi="Times New Roman"/>
          <w:sz w:val="28"/>
          <w:szCs w:val="28"/>
        </w:rPr>
        <w:t xml:space="preserve"> - размер базового оклада, принимаемый в соответствии с </w:t>
      </w:r>
      <w:hyperlink w:anchor="Par73">
        <w:r>
          <w:rPr>
            <w:rFonts w:cs="Times New Roman" w:ascii="Times New Roman" w:hAnsi="Times New Roman"/>
            <w:sz w:val="28"/>
            <w:szCs w:val="28"/>
          </w:rPr>
          <w:t>главой 2</w:t>
        </w:r>
      </w:hyperlink>
      <w:r>
        <w:rPr>
          <w:rFonts w:cs="Times New Roman" w:ascii="Times New Roman" w:hAnsi="Times New Roman"/>
          <w:sz w:val="28"/>
          <w:szCs w:val="28"/>
        </w:rPr>
        <w:t xml:space="preserve">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S - фактически отработанное время (ставка);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 - повышающий коэффициент приоритета отрасли для работников образования учреждения — 1,8</w:t>
      </w:r>
      <w:r>
        <w:rPr>
          <w:rFonts w:cs="Times New Roman" w:ascii="Times New Roman" w:hAnsi="Times New Roman"/>
          <w:sz w:val="28"/>
          <w:szCs w:val="28"/>
          <w:shd w:fill="auto" w:val="clear"/>
        </w:rPr>
        <w:t>;</w:t>
      </w:r>
      <w:r>
        <w:rPr>
          <w:rFonts w:cs="Times New Roman" w:ascii="Times New Roman" w:hAnsi="Times New Roman"/>
          <w:sz w:val="28"/>
          <w:szCs w:val="28"/>
        </w:rPr>
        <w:t xml:space="preserve"> для директора учреждения </w:t>
      </w:r>
      <w:r>
        <w:rPr>
          <w:rFonts w:cs="Times New Roman" w:ascii="Times New Roman" w:hAnsi="Times New Roman"/>
          <w:sz w:val="28"/>
          <w:szCs w:val="28"/>
          <w:shd w:fill="auto" w:val="clear"/>
        </w:rPr>
        <w:t>– 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4.  Выплаты стимулирующего </w:t>
      </w:r>
      <w:r>
        <w:rPr>
          <w:rFonts w:cs="Times New Roman" w:ascii="Times New Roman" w:hAnsi="Times New Roman"/>
          <w:bCs/>
          <w:sz w:val="28"/>
          <w:szCs w:val="28"/>
          <w:shd w:fill="auto" w:val="clear"/>
        </w:rPr>
        <w:t xml:space="preserve">и компенсационного </w:t>
      </w:r>
      <w:r>
        <w:rPr>
          <w:rFonts w:cs="Times New Roman" w:ascii="Times New Roman" w:hAnsi="Times New Roman"/>
          <w:bCs/>
          <w:sz w:val="28"/>
          <w:szCs w:val="28"/>
        </w:rPr>
        <w:t xml:space="preserve">характера директора </w:t>
      </w:r>
      <w:r>
        <w:rPr>
          <w:rFonts w:cs="Times New Roman" w:ascii="Times New Roman" w:hAnsi="Times New Roman"/>
          <w:bCs/>
          <w:sz w:val="28"/>
          <w:szCs w:val="28"/>
          <w:shd w:fill="auto" w:val="clear"/>
        </w:rPr>
        <w:t xml:space="preserve">и работников образования учреждения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К выплатам стимулирующего характера относятся выплаты, направленные на стимулирование работников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государственных наград;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Размеры и порядок установления выплат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xml:space="preserve">) предоставляются работникам </w:t>
      </w:r>
      <w:r>
        <w:rPr>
          <w:rFonts w:cs="Times New Roman" w:ascii="Times New Roman" w:hAnsi="Times New Roman"/>
          <w:sz w:val="28"/>
          <w:szCs w:val="28"/>
          <w:shd w:fill="auto" w:val="clear"/>
        </w:rPr>
        <w:t>образования</w:t>
      </w:r>
      <w:r>
        <w:rPr>
          <w:rFonts w:cs="Times New Roman" w:ascii="Times New Roman" w:hAnsi="Times New Roman"/>
          <w:sz w:val="28"/>
          <w:szCs w:val="28"/>
        </w:rPr>
        <w:t xml:space="preserve"> учреждения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rFonts w:cs="Arial" w:ascii="Arial" w:hAnsi="Arial"/>
          <w:sz w:val="20"/>
          <w:szCs w:val="20"/>
        </w:rPr>
        <w:t>B</w:t>
      </w:r>
      <w:r>
        <w:rPr>
          <w:rFonts w:cs="Arial" w:ascii="Arial" w:hAnsi="Arial"/>
          <w:sz w:val="20"/>
          <w:szCs w:val="20"/>
          <w:vertAlign w:val="subscript"/>
        </w:rPr>
        <w:t>kk</w:t>
      </w:r>
      <w:r>
        <w:rPr>
          <w:rFonts w:cs="Arial" w:ascii="Arial" w:hAnsi="Arial"/>
          <w:sz w:val="20"/>
          <w:szCs w:val="20"/>
        </w:rPr>
        <w:t xml:space="preserve"> = O</w:t>
      </w:r>
      <w:r>
        <w:rPr>
          <w:rFonts w:cs="Arial" w:ascii="Arial" w:hAnsi="Arial"/>
          <w:sz w:val="20"/>
          <w:szCs w:val="20"/>
          <w:vertAlign w:val="subscript"/>
        </w:rPr>
        <w:t>d</w:t>
      </w:r>
      <w:r>
        <w:rPr>
          <w:rFonts w:cs="Arial" w:ascii="Arial" w:hAnsi="Arial"/>
          <w:sz w:val="20"/>
          <w:szCs w:val="20"/>
        </w:rPr>
        <w:t xml:space="preserve"> x D</w:t>
      </w:r>
      <w:r>
        <w:rPr>
          <w:rFonts w:cs="Arial" w:ascii="Arial" w:hAnsi="Arial"/>
          <w:sz w:val="20"/>
          <w:szCs w:val="20"/>
          <w:vertAlign w:val="subscript"/>
        </w:rPr>
        <w:t>kk</w:t>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квалификационную категорию приведен в таблице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0" w:hanging="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895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209"/>
        <w:gridCol w:w="4479"/>
        <w:gridCol w:w="2270"/>
      </w:tblGrid>
      <w:tr>
        <w:trPr/>
        <w:tc>
          <w:tcPr>
            <w:tcW w:w="22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Должность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Квалификационная категория</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895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Профессионально-квалификационная группа должностей педагогических работников</w:t>
            </w:r>
          </w:p>
        </w:tc>
      </w:tr>
      <w:tr>
        <w:trPr/>
        <w:tc>
          <w:tcPr>
            <w:tcW w:w="22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Методист</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8,5</w:t>
            </w:r>
          </w:p>
        </w:tc>
      </w:tr>
      <w:tr>
        <w:trPr/>
        <w:tc>
          <w:tcPr>
            <w:tcW w:w="22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r>
      <w:tr>
        <w:trPr/>
        <w:tc>
          <w:tcPr>
            <w:tcW w:w="22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Старший методист</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8,5</w:t>
            </w:r>
          </w:p>
        </w:tc>
      </w:tr>
      <w:tr>
        <w:trPr/>
        <w:tc>
          <w:tcPr>
            <w:tcW w:w="22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r>
    </w:tbl>
    <w:p>
      <w:pPr>
        <w:pStyle w:val="Normal"/>
        <w:spacing w:lineRule="auto" w:line="240" w:before="0" w:after="0"/>
        <w:ind w:firstLine="540"/>
        <w:jc w:val="both"/>
        <w:rPr>
          <w:rFonts w:ascii="Arial" w:hAnsi="Arial" w:cs="Arial"/>
          <w:sz w:val="20"/>
          <w:szCs w:val="20"/>
        </w:rPr>
      </w:pPr>
      <w:r>
        <w:rPr>
          <w:rFonts w:cs="Arial" w:ascii="Arial" w:hAnsi="Arial"/>
          <w:sz w:val="20"/>
          <w:szCs w:val="20"/>
        </w:rPr>
      </w:r>
    </w:p>
    <w:p>
      <w:pPr>
        <w:pStyle w:val="Normal"/>
        <w:spacing w:lineRule="auto" w:line="240" w:before="0" w:after="0"/>
        <w:ind w:hanging="57"/>
        <w:jc w:val="both"/>
        <w:rPr>
          <w:rFonts w:ascii="Times New Roman" w:hAnsi="Times New Roman" w:cs="Times New Roman"/>
          <w:sz w:val="28"/>
          <w:szCs w:val="28"/>
        </w:rPr>
      </w:pPr>
      <w:r>
        <w:rPr>
          <w:rFonts w:cs="Times New Roman" w:ascii="Times New Roman" w:hAnsi="Times New Roman"/>
          <w:sz w:val="28"/>
          <w:szCs w:val="28"/>
        </w:rPr>
        <w:t xml:space="preserve">Установление (изменение) выплат за квалификационную категорию производится со дня принятия положительного решения аттестационной комиссией;   </w:t>
      </w:r>
    </w:p>
    <w:p>
      <w:pPr>
        <w:pStyle w:val="Normal"/>
        <w:spacing w:lineRule="auto" w:line="240" w:before="0" w:after="0"/>
        <w:ind w:firstLine="624"/>
        <w:jc w:val="both"/>
        <w:rPr>
          <w:rFonts w:ascii="Times New Roman" w:hAnsi="Times New Roman" w:cs="Times New Roman"/>
          <w:sz w:val="28"/>
          <w:szCs w:val="28"/>
        </w:rPr>
      </w:pPr>
      <w:r>
        <w:rPr>
          <w:rFonts w:cs="Times New Roman" w:ascii="Times New Roman" w:hAnsi="Times New Roman"/>
          <w:sz w:val="28"/>
          <w:szCs w:val="28"/>
        </w:rPr>
        <w:t>2)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(B</w:t>
      </w:r>
      <w:r>
        <w:rPr>
          <w:rFonts w:cs="Times New Roman" w:ascii="Times New Roman" w:hAnsi="Times New Roman"/>
          <w:sz w:val="28"/>
          <w:szCs w:val="28"/>
          <w:vertAlign w:val="subscript"/>
        </w:rPr>
        <w:t>pz</w:t>
      </w:r>
      <w:r>
        <w:rPr>
          <w:rFonts w:cs="Times New Roman" w:ascii="Times New Roman" w:hAnsi="Times New Roman"/>
          <w:sz w:val="28"/>
          <w:szCs w:val="28"/>
        </w:rPr>
        <w:t xml:space="preserve">) предоставляются </w:t>
      </w:r>
      <w:r>
        <w:rPr>
          <w:rFonts w:cs="Times New Roman" w:ascii="Times New Roman" w:hAnsi="Times New Roman"/>
          <w:sz w:val="28"/>
          <w:szCs w:val="28"/>
          <w:shd w:fill="auto" w:val="clear"/>
        </w:rPr>
        <w:t>директору и работникам образования,</w:t>
      </w:r>
      <w:r>
        <w:rPr>
          <w:rFonts w:cs="Times New Roman" w:ascii="Times New Roman" w:hAnsi="Times New Roman"/>
          <w:sz w:val="28"/>
          <w:szCs w:val="28"/>
        </w:rPr>
        <w:t xml:space="preserve">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B</w:t>
      </w:r>
      <w:r>
        <w:rPr>
          <w:rFonts w:cs="Arial" w:ascii="Arial" w:hAnsi="Arial"/>
          <w:sz w:val="20"/>
          <w:szCs w:val="20"/>
          <w:vertAlign w:val="subscript"/>
        </w:rPr>
        <w:t>pz</w:t>
      </w:r>
      <w:r>
        <w:rPr>
          <w:rFonts w:cs="Arial" w:ascii="Arial" w:hAnsi="Arial"/>
          <w:sz w:val="20"/>
          <w:szCs w:val="20"/>
        </w:rPr>
        <w:t xml:space="preserve"> = O</w:t>
      </w:r>
      <w:r>
        <w:rPr>
          <w:rFonts w:cs="Arial" w:ascii="Arial" w:hAnsi="Arial"/>
          <w:sz w:val="20"/>
          <w:szCs w:val="20"/>
          <w:vertAlign w:val="subscript"/>
        </w:rPr>
        <w:t>d</w:t>
      </w:r>
      <w:r>
        <w:rPr>
          <w:rFonts w:cs="Arial" w:ascii="Arial" w:hAnsi="Arial"/>
          <w:sz w:val="20"/>
          <w:szCs w:val="20"/>
        </w:rPr>
        <w:t xml:space="preserve"> x D</w:t>
      </w:r>
      <w:r>
        <w:rPr>
          <w:rFonts w:cs="Arial" w:ascii="Arial" w:hAnsi="Arial"/>
          <w:sz w:val="20"/>
          <w:szCs w:val="20"/>
          <w:vertAlign w:val="subscript"/>
        </w:rPr>
        <w:t>pz</w:t>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государственных наград.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четыре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Почетной грамоты Российской Федерации составляет два процента. Надбавка за наличие Почетной грамоты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нагрудного знака Республики Татарстан «За заслуги в образовании, нагрудного знака «За сохранение и развитие языков, культур, традиций», нагрудного знака «Яшь могаллим», знака отличия «Отличник сферы образования и науки Республики Татарстан», знака отличия «Почетный наставник» составляет два процента. Надбавка за наличие нагрудного знака Республики Татарстан «За заслуги в образовании, нагрудного знака «За сохранение и развитие языков, культур, традиций», нагрудного знака «Яшь могаллим», знака отличия «Отличник сферы образования и науки Республики Татарстан», знака отличия «Почетный наставник» устанавливается на основании приказа министра образования и науки Республики Татарстан (министра образования Республики Татарстан).</w:t>
      </w:r>
    </w:p>
    <w:p>
      <w:pPr>
        <w:pStyle w:val="Normal"/>
        <w:spacing w:lineRule="auto" w:line="240" w:before="0" w:after="0"/>
        <w:ind w:firstLine="539"/>
        <w:jc w:val="both"/>
        <w:rPr>
          <w:rFonts w:ascii="Times New Roman" w:hAnsi="Times New Roman" w:cs="Times New Roman"/>
          <w:sz w:val="28"/>
          <w:szCs w:val="28"/>
        </w:rPr>
      </w:pPr>
      <w:hyperlink w:anchor="Par461">
        <w:r>
          <w:rPr>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государственных и ведомственных наград, за наличие которых предоставляются соответствующие выплаты, приведен в приложении № 1 к настоящему положению.</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Установление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xml:space="preserve">) устанавливаются </w:t>
      </w:r>
      <w:r>
        <w:rPr>
          <w:rFonts w:cs="Times New Roman" w:ascii="Times New Roman" w:hAnsi="Times New Roman"/>
          <w:sz w:val="28"/>
          <w:szCs w:val="28"/>
          <w:shd w:fill="auto" w:val="clear"/>
        </w:rPr>
        <w:t>директору и</w:t>
      </w:r>
      <w:r>
        <w:rPr>
          <w:rFonts w:cs="Times New Roman" w:ascii="Times New Roman" w:hAnsi="Times New Roman"/>
          <w:sz w:val="28"/>
          <w:szCs w:val="28"/>
          <w:highlight w:val="cyan"/>
        </w:rPr>
        <w:t xml:space="preserve"> </w:t>
      </w:r>
      <w:r>
        <w:rPr>
          <w:rFonts w:cs="Times New Roman" w:ascii="Times New Roman" w:hAnsi="Times New Roman"/>
          <w:sz w:val="28"/>
          <w:szCs w:val="28"/>
          <w:shd w:fill="auto" w:val="clear"/>
        </w:rPr>
        <w:t xml:space="preserve">работникам образования </w:t>
      </w:r>
      <w:r>
        <w:rPr>
          <w:rFonts w:cs="Times New Roman" w:ascii="Times New Roman" w:hAnsi="Times New Roman"/>
          <w:sz w:val="28"/>
          <w:szCs w:val="28"/>
        </w:rPr>
        <w:t>по группам по стажу 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lang w:val="en-US"/>
        </w:rPr>
      </w:pPr>
      <w:r>
        <w:rPr>
          <w:rFonts w:cs="Arial" w:ascii="Arial" w:hAnsi="Arial"/>
          <w:sz w:val="20"/>
          <w:szCs w:val="20"/>
          <w:lang w:val="en-US"/>
        </w:rPr>
        <w:t>B</w:t>
      </w:r>
      <w:r>
        <w:rPr>
          <w:rFonts w:cs="Arial" w:ascii="Arial" w:hAnsi="Arial"/>
          <w:sz w:val="20"/>
          <w:szCs w:val="20"/>
          <w:vertAlign w:val="subscript"/>
          <w:lang w:val="en-US"/>
        </w:rPr>
        <w:t>s</w:t>
      </w:r>
      <w:r>
        <w:rPr>
          <w:rFonts w:cs="Arial" w:ascii="Arial" w:hAnsi="Arial"/>
          <w:sz w:val="20"/>
          <w:szCs w:val="20"/>
          <w:lang w:val="en-US"/>
        </w:rPr>
        <w:t xml:space="preserve"> = O</w:t>
      </w:r>
      <w:r>
        <w:rPr>
          <w:rFonts w:cs="Arial" w:ascii="Arial" w:hAnsi="Arial"/>
          <w:sz w:val="20"/>
          <w:szCs w:val="20"/>
          <w:vertAlign w:val="subscript"/>
          <w:lang w:val="en-US"/>
        </w:rPr>
        <w:t>d</w:t>
      </w:r>
      <w:r>
        <w:rPr>
          <w:rFonts w:cs="Arial" w:ascii="Arial" w:hAnsi="Arial"/>
          <w:sz w:val="20"/>
          <w:szCs w:val="20"/>
          <w:lang w:val="en-US"/>
        </w:rPr>
        <w:t xml:space="preserve"> x D</w:t>
      </w:r>
      <w:r>
        <w:rPr>
          <w:rFonts w:cs="Arial" w:ascii="Arial" w:hAnsi="Arial"/>
          <w:sz w:val="20"/>
          <w:szCs w:val="20"/>
          <w:vertAlign w:val="subscript"/>
          <w:lang w:val="en-US"/>
        </w:rPr>
        <w:t>s</w:t>
      </w:r>
      <w:r>
        <w:rPr>
          <w:rFonts w:cs="Arial" w:ascii="Arial" w:hAnsi="Arial"/>
          <w:sz w:val="20"/>
          <w:szCs w:val="20"/>
          <w:lang w:val="en-US"/>
        </w:rPr>
        <w:t>,</w:t>
      </w:r>
    </w:p>
    <w:p>
      <w:pPr>
        <w:pStyle w:val="Normal"/>
        <w:spacing w:lineRule="auto" w:line="240" w:before="0" w:after="0"/>
        <w:jc w:val="both"/>
        <w:rPr>
          <w:rFonts w:ascii="Arial" w:hAnsi="Arial" w:cs="Arial"/>
          <w:sz w:val="20"/>
          <w:szCs w:val="20"/>
          <w:lang w:val="en-US"/>
        </w:rPr>
      </w:pPr>
      <w:r>
        <w:rPr>
          <w:rFonts w:cs="Arial" w:ascii="Arial" w:hAnsi="Arial"/>
          <w:sz w:val="20"/>
          <w:szCs w:val="20"/>
          <w:lang w:val="en-US"/>
        </w:rPr>
      </w:r>
    </w:p>
    <w:p>
      <w:pPr>
        <w:pStyle w:val="Normal"/>
        <w:spacing w:lineRule="auto" w:line="240" w:before="0" w:after="0"/>
        <w:ind w:firstLine="540"/>
        <w:jc w:val="both"/>
        <w:rPr>
          <w:rFonts w:ascii="Times New Roman" w:hAnsi="Times New Roman" w:cs="Times New Roman"/>
          <w:sz w:val="28"/>
          <w:szCs w:val="28"/>
          <w:lang w:val="en-US"/>
        </w:rPr>
      </w:pPr>
      <w:r>
        <w:rPr>
          <w:rFonts w:cs="Times New Roman" w:ascii="Times New Roman" w:hAnsi="Times New Roman"/>
          <w:sz w:val="28"/>
          <w:szCs w:val="28"/>
        </w:rPr>
        <w:t>где</w:t>
      </w:r>
      <w:r>
        <w:rPr>
          <w:rFonts w:cs="Times New Roman" w:ascii="Times New Roman" w:hAnsi="Times New Roman"/>
          <w:sz w:val="28"/>
          <w:szCs w:val="28"/>
          <w:lang w:val="en-US"/>
        </w:rPr>
        <w:t>:</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стаж работы по профилю приведен в таблице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260" w:after="0"/>
        <w:ind w:left="0" w:hanging="0"/>
        <w:jc w:val="right"/>
        <w:outlineLvl w:val="2"/>
        <w:rPr>
          <w:rFonts w:ascii="Times New Roman" w:hAnsi="Times New Roman" w:cs="Times New Roman"/>
          <w:sz w:val="28"/>
          <w:szCs w:val="28"/>
        </w:rPr>
      </w:pPr>
      <w:r>
        <w:rPr>
          <w:rFonts w:cs="Times New Roman" w:ascii="Times New Roman" w:hAnsi="Times New Roman"/>
          <w:sz w:val="28"/>
          <w:szCs w:val="28"/>
        </w:rPr>
        <w:t>Таблица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894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722"/>
        <w:gridCol w:w="3369"/>
        <w:gridCol w:w="2855"/>
      </w:tblGrid>
      <w:tr>
        <w:trPr/>
        <w:tc>
          <w:tcPr>
            <w:tcW w:w="2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Должность</w:t>
            </w:r>
          </w:p>
        </w:tc>
        <w:tc>
          <w:tcPr>
            <w:tcW w:w="3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2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2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27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Директор, старший методист, методист</w:t>
            </w:r>
          </w:p>
        </w:tc>
        <w:tc>
          <w:tcPr>
            <w:tcW w:w="3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 до 6 лет</w:t>
            </w:r>
          </w:p>
        </w:tc>
        <w:tc>
          <w:tcPr>
            <w:tcW w:w="2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27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2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27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2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27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3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2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установление, увеличение размера выплаты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 3.</w:t>
      </w:r>
    </w:p>
    <w:p>
      <w:pPr>
        <w:pStyle w:val="Normal"/>
        <w:numPr>
          <w:ilvl w:val="0"/>
          <w:numId w:val="0"/>
        </w:numPr>
        <w:spacing w:lineRule="auto" w:line="240" w:before="0" w:after="0"/>
        <w:ind w:left="0" w:hanging="0"/>
        <w:jc w:val="right"/>
        <w:outlineLvl w:val="2"/>
        <w:rPr>
          <w:rFonts w:ascii="Times New Roman" w:hAnsi="Times New Roman" w:cs="Times New Roman"/>
          <w:sz w:val="28"/>
          <w:szCs w:val="28"/>
        </w:rPr>
      </w:pPr>
      <w:r>
        <w:rPr>
          <w:rFonts w:cs="Times New Roman" w:ascii="Times New Roman" w:hAnsi="Times New Roman"/>
          <w:sz w:val="28"/>
          <w:szCs w:val="28"/>
        </w:rPr>
        <w:t>Таблица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 организаций и должностей, время работы в которых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засчитывается в педагогический стаж работников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684"/>
        <w:gridCol w:w="5329"/>
      </w:tblGrid>
      <w:tr>
        <w:trPr/>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Наименование организации</w:t>
            </w:r>
          </w:p>
        </w:tc>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Наименование должности</w:t>
            </w:r>
          </w:p>
        </w:tc>
      </w:tr>
      <w:tr>
        <w:trPr/>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Образовательные организации (в том числе образовательные организации высшего образования, высшие (средние) военные образовательные организации, организации дополнительного профессионального образования (повышения квалификации специалистов); медицинские организации и организации социального обслуживания, дома ребенка, детские: санатории, клиники, поликлиники, больницы и др., а также отделения, палаты для детей в организациях для взрослых</w:t>
            </w:r>
          </w:p>
        </w:tc>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Учителя, преподаватели, учителя-дефектологи, учителя - 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trPr/>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Методические (учебно-методические) организации всех наименований (независимо от ведомственной подчиненности)</w:t>
            </w:r>
          </w:p>
        </w:tc>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rPr/>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Органы управления образованием и органы (структурные подразделения), осуществляющие руководство образовательными организациями</w:t>
            </w:r>
          </w:p>
        </w:tc>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trPr/>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Отделы (бюро) технического обучения, отделы кадров организаций, подразделений</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министерств (ведомств),</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занимающихся вопросами подготовки и повышения квалификации кадров на производстве</w:t>
            </w:r>
          </w:p>
        </w:tc>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trPr/>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Образовательные организации РОСТО (ДОСААФ) и гражданской авиации</w:t>
            </w:r>
          </w:p>
        </w:tc>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trPr/>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 - преподаватели и другие специалисты по работе с детьми и подростками, заведующие детскими отделами, секторами</w:t>
            </w:r>
          </w:p>
        </w:tc>
      </w:tr>
      <w:tr>
        <w:trPr/>
        <w:tc>
          <w:tcPr>
            <w:tcW w:w="3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Исправительные колонии,</w:t>
            </w:r>
          </w:p>
          <w:p>
            <w:pPr>
              <w:pStyle w:val="Normal"/>
              <w:widowControl w:val="false"/>
              <w:spacing w:lineRule="auto" w:line="240" w:before="0" w:after="0"/>
              <w:rPr>
                <w:rFonts w:ascii="Arial" w:hAnsi="Arial" w:cs="Arial"/>
                <w:sz w:val="20"/>
                <w:szCs w:val="20"/>
              </w:rPr>
            </w:pPr>
            <w:r>
              <w:rPr>
                <w:rFonts w:cs="Arial" w:ascii="Arial" w:hAnsi="Arial"/>
                <w:sz w:val="20"/>
                <w:szCs w:val="20"/>
              </w:rPr>
              <w:t>воспитательные колонии, следственные изоляторы и тюрьмы, лечебно-исправительные организации</w:t>
            </w:r>
          </w:p>
        </w:tc>
        <w:tc>
          <w:tcPr>
            <w:tcW w:w="53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 - методист и инспектор - методист, старший инженер и инженер по производственно - 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Примечание: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включаются: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время работы в качестве учителей - 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педагогическим работникам в стаж педагогической работы засчитывается без всяких условий и ограничений;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время работы в должности заведующего фильмотекой и методиста фильмотеки;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педагогической работы следующих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преподавателям-организаторам (основ безопасности жизнедеятельности, допризывной подготовки);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педагогам дополнительного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педагогическим работникам экспериментальных 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педагогам-психологам;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методистам;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преподавателям специальных дисциплин музыкальных и художественных общеобразовательных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этом в педагогический стаж засчитываются только те месяцы, в течение которых выполнялась педагогическая работа.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Решение о соответствии работы в организации и службы в Вооруженных Силах СССР и Российской Федерации профилю работы, преподаваемого предмета (курса, дисциплины, кружка) принимается руководителем образовательной организации по согласованию с профсоюзным органом.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премиальные и иные поощрительные выплаты устанавливаются </w:t>
      </w:r>
      <w:r>
        <w:rPr>
          <w:rFonts w:cs="Times New Roman" w:ascii="Times New Roman" w:hAnsi="Times New Roman"/>
          <w:sz w:val="28"/>
          <w:szCs w:val="28"/>
          <w:shd w:fill="auto" w:val="clear"/>
        </w:rPr>
        <w:t>директору и работникам образования учреждения по основному месту работы и основной</w:t>
      </w:r>
      <w:r>
        <w:rPr>
          <w:rFonts w:cs="Times New Roman" w:ascii="Times New Roman" w:hAnsi="Times New Roman"/>
          <w:sz w:val="28"/>
          <w:szCs w:val="28"/>
        </w:rPr>
        <w:t xml:space="preserve"> должности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Размер фонда оплаты труда, предусмотренного на премиальные выплаты, составляет не менее двух процентов фонда оплаты труда, предусмотренного на выплату должностных окладов и выплат стимулирующего характера </w:t>
      </w:r>
      <w:r>
        <w:rPr>
          <w:rFonts w:cs="Times New Roman" w:ascii="Times New Roman" w:hAnsi="Times New Roman"/>
          <w:sz w:val="28"/>
          <w:szCs w:val="28"/>
          <w:shd w:fill="auto" w:val="clear"/>
        </w:rPr>
        <w:t>директору и работникам образования по основному месту работы и основной должности.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работникам образования учреждения определяются локальными нормативными актами учреждения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выплата за качество выполняемых работ устанавливается </w:t>
      </w:r>
      <w:r>
        <w:rPr>
          <w:rFonts w:cs="Times New Roman" w:ascii="Times New Roman" w:hAnsi="Times New Roman"/>
          <w:sz w:val="28"/>
          <w:szCs w:val="28"/>
          <w:shd w:fill="auto" w:val="clear"/>
        </w:rPr>
        <w:t>директору и работникам образования учреждения по основному месту работы по результ</w:t>
      </w:r>
      <w:r>
        <w:rPr>
          <w:rFonts w:cs="Times New Roman" w:ascii="Times New Roman" w:hAnsi="Times New Roman"/>
          <w:sz w:val="28"/>
          <w:szCs w:val="28"/>
        </w:rPr>
        <w:t>атам труда за определенный период времени.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Основным критерием, влияющим на размер выплат за качество выполняемых работ, является достижение пороговых значений критериев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Критерии эффективности деятельности, значения критериев эффективности деятельности и условия осуществления выплат за качество</w:t>
      </w:r>
      <w:r>
        <w:rPr>
          <w:rFonts w:cs="Times New Roman" w:ascii="Times New Roman" w:hAnsi="Times New Roman"/>
          <w:sz w:val="28"/>
          <w:szCs w:val="28"/>
          <w:shd w:fill="auto" w:val="clear"/>
        </w:rPr>
        <w:t xml:space="preserve"> работникам образования</w:t>
      </w:r>
      <w:r>
        <w:rPr>
          <w:rFonts w:cs="Times New Roman" w:ascii="Times New Roman" w:hAnsi="Times New Roman"/>
          <w:sz w:val="28"/>
          <w:szCs w:val="28"/>
        </w:rPr>
        <w:t xml:space="preserve"> утверждаются локальными актами учреждения.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Порядок осуществления выплаты за качество выполняемых работ директору, критерии эффективности деятельности директора для установления выплаты за качество выполняемых работ определяется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Выплаты за качество выполняемых работ директору и работникам </w:t>
      </w:r>
      <w:r>
        <w:rPr>
          <w:rFonts w:cs="Times New Roman" w:ascii="Times New Roman" w:hAnsi="Times New Roman"/>
          <w:sz w:val="28"/>
          <w:szCs w:val="28"/>
          <w:shd w:fill="auto" w:val="clear"/>
        </w:rPr>
        <w:t>образования</w:t>
      </w:r>
      <w:r>
        <w:rPr>
          <w:rFonts w:cs="Times New Roman" w:ascii="Times New Roman" w:hAnsi="Times New Roman"/>
          <w:sz w:val="28"/>
          <w:szCs w:val="28"/>
        </w:rPr>
        <w:t xml:space="preserve"> учреждения (B</w:t>
      </w:r>
      <w:r>
        <w:rPr>
          <w:rFonts w:cs="Times New Roman" w:ascii="Times New Roman" w:hAnsi="Times New Roman"/>
          <w:sz w:val="28"/>
          <w:szCs w:val="28"/>
          <w:vertAlign w:val="subscript"/>
        </w:rPr>
        <w:t>kj</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2333625" cy="647700"/>
            <wp:effectExtent l="0" t="0" r="0" b="0"/>
            <wp:docPr id="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
                    <pic:cNvPicPr>
                      <a:picLocks noChangeAspect="1" noChangeArrowheads="1"/>
                    </pic:cNvPicPr>
                  </pic:nvPicPr>
                  <pic:blipFill>
                    <a:blip r:embed="rId7"/>
                    <a:stretch>
                      <a:fillRect/>
                    </a:stretch>
                  </pic:blipFill>
                  <pic:spPr bwMode="auto">
                    <a:xfrm>
                      <a:off x="0" y="0"/>
                      <a:ext cx="2333625" cy="647700"/>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k</w:t>
      </w:r>
      <w:r>
        <w:rPr>
          <w:rFonts w:cs="Times New Roman" w:ascii="Times New Roman" w:hAnsi="Times New Roman"/>
          <w:sz w:val="28"/>
          <w:szCs w:val="28"/>
        </w:rPr>
        <w:t xml:space="preserve"> - фонд оплаты труда, предусмотренный на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w:t>
      </w:r>
      <w:r>
        <w:rPr>
          <w:rFonts w:cs="Times New Roman" w:ascii="Times New Roman" w:hAnsi="Times New Roman"/>
          <w:sz w:val="28"/>
          <w:szCs w:val="28"/>
          <w:vertAlign w:val="subscript"/>
        </w:rPr>
        <w:t>ij</w:t>
      </w:r>
      <w:r>
        <w:rPr>
          <w:rFonts w:cs="Times New Roman" w:ascii="Times New Roman" w:hAnsi="Times New Roman"/>
          <w:sz w:val="28"/>
          <w:szCs w:val="28"/>
        </w:rPr>
        <w:t xml:space="preserve"> - отнормированный i-й критерий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i</w:t>
      </w:r>
      <w:r>
        <w:rPr>
          <w:rFonts w:cs="Times New Roman" w:ascii="Times New Roman" w:hAnsi="Times New Roman"/>
          <w:sz w:val="28"/>
          <w:szCs w:val="28"/>
        </w:rPr>
        <w:t xml:space="preserve"> - весовой коэффициент i-го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количество критериев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 - численность работников образования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эффективности деятельности (I</w:t>
      </w:r>
      <w:r>
        <w:rPr>
          <w:rFonts w:cs="Times New Roman" w:ascii="Times New Roman" w:hAnsi="Times New Roman"/>
          <w:sz w:val="28"/>
          <w:szCs w:val="28"/>
          <w:vertAlign w:val="subscript"/>
        </w:rPr>
        <w:t>i</w:t>
      </w:r>
      <w:r>
        <w:rPr>
          <w:rFonts w:cs="Times New Roman" w:ascii="Times New Roman" w:hAnsi="Times New Roman"/>
          <w:sz w:val="28"/>
          <w:szCs w:val="28"/>
        </w:rPr>
        <w:t>) при прямой зависимости его значения от значения критерия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866775" cy="428625"/>
            <wp:effectExtent l="0" t="0" r="0" b="0"/>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8"/>
                    <a:stretch>
                      <a:fillRect/>
                    </a:stretch>
                  </pic:blipFill>
                  <pic:spPr bwMode="auto">
                    <a:xfrm>
                      <a:off x="0" y="0"/>
                      <a:ext cx="866775"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эффективности деятельности (I</w:t>
      </w:r>
      <w:r>
        <w:rPr>
          <w:rFonts w:cs="Times New Roman" w:ascii="Times New Roman" w:hAnsi="Times New Roman"/>
          <w:sz w:val="28"/>
          <w:szCs w:val="28"/>
          <w:vertAlign w:val="subscript"/>
        </w:rPr>
        <w:t>i</w:t>
      </w:r>
      <w:r>
        <w:rPr>
          <w:rFonts w:cs="Times New Roman" w:ascii="Times New Roman" w:hAnsi="Times New Roman"/>
          <w:sz w:val="28"/>
          <w:szCs w:val="28"/>
        </w:rPr>
        <w:t>) при обратной зависимости его значения от значения критерия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66800" cy="428625"/>
            <wp:effectExtent l="0" t="0" r="0" b="0"/>
            <wp:docPr id="3"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
                    <pic:cNvPicPr>
                      <a:picLocks noChangeAspect="1" noChangeArrowheads="1"/>
                    </pic:cNvPicPr>
                  </pic:nvPicPr>
                  <pic:blipFill>
                    <a:blip r:embed="rId9"/>
                    <a:stretch>
                      <a:fillRect/>
                    </a:stretch>
                  </pic:blipFill>
                  <pic:spPr bwMode="auto">
                    <a:xfrm>
                      <a:off x="0" y="0"/>
                      <a:ext cx="1066800" cy="4286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I</w:t>
      </w:r>
      <w:r>
        <w:rPr>
          <w:rFonts w:cs="Times New Roman" w:ascii="Times New Roman" w:hAnsi="Times New Roman"/>
          <w:sz w:val="28"/>
          <w:szCs w:val="28"/>
          <w:vertAlign w:val="subscript"/>
        </w:rPr>
        <w:t>i</w:t>
      </w:r>
      <w:r>
        <w:rPr>
          <w:rFonts w:cs="Times New Roman" w:ascii="Times New Roman" w:hAnsi="Times New Roman"/>
          <w:sz w:val="28"/>
          <w:szCs w:val="28"/>
        </w:rPr>
        <w:t xml:space="preserve"> - отнормированный i-й критерий оценки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эффективности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Относительный весовой коэффициент (K</w:t>
      </w:r>
      <w:r>
        <w:rPr>
          <w:rFonts w:cs="Times New Roman" w:ascii="Times New Roman" w:hAnsi="Times New Roman"/>
          <w:sz w:val="28"/>
          <w:szCs w:val="28"/>
          <w:vertAlign w:val="subscript"/>
        </w:rPr>
        <w:t>i</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923925" cy="619125"/>
            <wp:effectExtent l="0" t="0" r="0" b="0"/>
            <wp:docPr id="4"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
                    <pic:cNvPicPr>
                      <a:picLocks noChangeAspect="1" noChangeArrowheads="1"/>
                    </pic:cNvPicPr>
                  </pic:nvPicPr>
                  <pic:blipFill>
                    <a:blip r:embed="rId10"/>
                    <a:stretch>
                      <a:fillRect/>
                    </a:stretch>
                  </pic:blipFill>
                  <pic:spPr bwMode="auto">
                    <a:xfrm>
                      <a:off x="0" y="0"/>
                      <a:ext cx="923925" cy="61912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 VKi - весовой коэффициент i-го критерия оценки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Предельный совокупный размер весовых коэффициентов по критериям эффективности деятельности директоров и работников </w:t>
      </w:r>
      <w:r>
        <w:rPr>
          <w:rFonts w:cs="Times New Roman" w:ascii="Times New Roman" w:hAnsi="Times New Roman"/>
          <w:sz w:val="28"/>
          <w:szCs w:val="28"/>
          <w:shd w:fill="auto" w:val="clear"/>
        </w:rPr>
        <w:t xml:space="preserve">образования </w:t>
      </w:r>
      <w:r>
        <w:rPr>
          <w:rFonts w:cs="Times New Roman" w:ascii="Times New Roman" w:hAnsi="Times New Roman"/>
          <w:sz w:val="28"/>
          <w:szCs w:val="28"/>
        </w:rPr>
        <w:t>учреждения приведен в таблице № 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0" w:hanging="0"/>
        <w:jc w:val="right"/>
        <w:outlineLvl w:val="2"/>
        <w:rPr>
          <w:rFonts w:ascii="Times New Roman" w:hAnsi="Times New Roman" w:cs="Times New Roman"/>
          <w:sz w:val="28"/>
          <w:szCs w:val="28"/>
        </w:rPr>
      </w:pPr>
      <w:r>
        <w:rPr>
          <w:rFonts w:cs="Times New Roman" w:ascii="Times New Roman" w:hAnsi="Times New Roman"/>
          <w:sz w:val="28"/>
          <w:szCs w:val="28"/>
        </w:rPr>
        <w:t>Таблица № 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по критериям эффективности деятельности директора и </w:t>
      </w:r>
      <w:r>
        <w:rPr>
          <w:rFonts w:cs="Times New Roman" w:ascii="Times New Roman" w:hAnsi="Times New Roman"/>
          <w:bCs/>
          <w:sz w:val="28"/>
          <w:szCs w:val="28"/>
          <w:shd w:fill="auto" w:val="clear"/>
        </w:rPr>
        <w:t>работников образования</w:t>
      </w:r>
      <w:r>
        <w:rPr>
          <w:rFonts w:cs="Times New Roman" w:ascii="Times New Roman" w:hAnsi="Times New Roman"/>
          <w:bCs/>
          <w:sz w:val="28"/>
          <w:szCs w:val="28"/>
        </w:rPr>
        <w:t xml:space="preserve"> учреждения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22"/>
        <w:gridCol w:w="5784"/>
        <w:gridCol w:w="2609"/>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5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6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5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6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5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Методист, старший методист</w:t>
            </w:r>
          </w:p>
        </w:tc>
        <w:tc>
          <w:tcPr>
            <w:tcW w:w="26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5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Директор</w:t>
            </w:r>
          </w:p>
        </w:tc>
        <w:tc>
          <w:tcPr>
            <w:tcW w:w="26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Объем фонда выплат стимулирующего характера за качество выполняемых работ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lang w:val="en-US"/>
        </w:rPr>
      </w:pPr>
      <w:r>
        <w:rPr>
          <w:rFonts w:cs="Arial" w:ascii="Arial" w:hAnsi="Arial"/>
          <w:sz w:val="20"/>
          <w:szCs w:val="20"/>
          <w:lang w:val="en-US"/>
        </w:rPr>
        <w:t>FOT</w:t>
      </w:r>
      <w:r>
        <w:rPr>
          <w:rFonts w:cs="Arial" w:ascii="Arial" w:hAnsi="Arial"/>
          <w:sz w:val="20"/>
          <w:szCs w:val="20"/>
          <w:vertAlign w:val="subscript"/>
          <w:lang w:val="en-US"/>
        </w:rPr>
        <w:t>k</w:t>
      </w:r>
      <w:r>
        <w:rPr>
          <w:rFonts w:cs="Arial" w:ascii="Arial" w:hAnsi="Arial"/>
          <w:sz w:val="20"/>
          <w:szCs w:val="20"/>
          <w:lang w:val="en-US"/>
        </w:rPr>
        <w:t xml:space="preserve"> = FOT</w:t>
      </w:r>
      <w:r>
        <w:rPr>
          <w:rFonts w:cs="Arial" w:ascii="Arial" w:hAnsi="Arial"/>
          <w:sz w:val="20"/>
          <w:szCs w:val="20"/>
          <w:vertAlign w:val="subscript"/>
          <w:lang w:val="en-US"/>
        </w:rPr>
        <w:t>do</w:t>
      </w:r>
      <w:r>
        <w:rPr>
          <w:rFonts w:cs="Arial" w:ascii="Arial" w:hAnsi="Arial"/>
          <w:sz w:val="20"/>
          <w:szCs w:val="20"/>
          <w:lang w:val="en-US"/>
        </w:rPr>
        <w:t xml:space="preserve"> x D</w:t>
      </w:r>
      <w:r>
        <w:rPr>
          <w:rFonts w:cs="Arial" w:ascii="Arial" w:hAnsi="Arial"/>
          <w:sz w:val="20"/>
          <w:szCs w:val="20"/>
          <w:vertAlign w:val="subscript"/>
          <w:lang w:val="en-US"/>
        </w:rPr>
        <w:t>k</w:t>
      </w:r>
      <w:r>
        <w:rPr>
          <w:rFonts w:cs="Arial" w:ascii="Arial" w:hAnsi="Arial"/>
          <w:sz w:val="20"/>
          <w:szCs w:val="20"/>
          <w:lang w:val="en-US"/>
        </w:rPr>
        <w:t>,</w:t>
      </w:r>
    </w:p>
    <w:p>
      <w:pPr>
        <w:pStyle w:val="Normal"/>
        <w:spacing w:lineRule="auto" w:line="240" w:before="0" w:after="0"/>
        <w:jc w:val="both"/>
        <w:rPr>
          <w:rFonts w:ascii="Arial" w:hAnsi="Arial" w:cs="Arial"/>
          <w:sz w:val="20"/>
          <w:szCs w:val="20"/>
          <w:lang w:val="en-US"/>
        </w:rPr>
      </w:pPr>
      <w:r>
        <w:rPr>
          <w:rFonts w:cs="Arial" w:ascii="Arial" w:hAnsi="Arial"/>
          <w:sz w:val="20"/>
          <w:szCs w:val="20"/>
          <w:lang w:val="en-US"/>
        </w:rPr>
      </w:r>
    </w:p>
    <w:p>
      <w:pPr>
        <w:pStyle w:val="Normal"/>
        <w:spacing w:lineRule="auto" w:line="240" w:before="0" w:after="0"/>
        <w:ind w:firstLine="540"/>
        <w:jc w:val="both"/>
        <w:rPr>
          <w:rFonts w:ascii="Times New Roman" w:hAnsi="Times New Roman" w:cs="Times New Roman"/>
          <w:sz w:val="28"/>
          <w:szCs w:val="28"/>
          <w:lang w:val="en-US"/>
        </w:rPr>
      </w:pPr>
      <w:r>
        <w:rPr>
          <w:rFonts w:cs="Times New Roman" w:ascii="Times New Roman" w:hAnsi="Times New Roman"/>
          <w:sz w:val="28"/>
          <w:szCs w:val="28"/>
        </w:rPr>
        <w:t>где</w:t>
      </w:r>
      <w:r>
        <w:rPr>
          <w:rFonts w:cs="Times New Roman" w:ascii="Times New Roman" w:hAnsi="Times New Roman"/>
          <w:sz w:val="28"/>
          <w:szCs w:val="28"/>
          <w:lang w:val="en-US"/>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k</w:t>
      </w:r>
      <w:r>
        <w:rPr>
          <w:rFonts w:cs="Times New Roman" w:ascii="Times New Roman" w:hAnsi="Times New Roman"/>
          <w:sz w:val="28"/>
          <w:szCs w:val="28"/>
        </w:rPr>
        <w:t xml:space="preserve"> - фонд оплаты труда, предусмотренный на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do</w:t>
      </w:r>
      <w:r>
        <w:rPr>
          <w:rFonts w:cs="Times New Roman" w:ascii="Times New Roman" w:hAnsi="Times New Roman"/>
          <w:sz w:val="28"/>
          <w:szCs w:val="28"/>
        </w:rPr>
        <w:t xml:space="preserve"> - фонд оплаты труда директора и </w:t>
      </w:r>
      <w:r>
        <w:rPr>
          <w:rFonts w:cs="Times New Roman" w:ascii="Times New Roman" w:hAnsi="Times New Roman"/>
          <w:sz w:val="28"/>
          <w:szCs w:val="28"/>
          <w:shd w:fill="auto" w:val="clear"/>
        </w:rPr>
        <w:t xml:space="preserve">работников образования </w:t>
      </w:r>
      <w:r>
        <w:rPr>
          <w:rFonts w:cs="Times New Roman" w:ascii="Times New Roman" w:hAnsi="Times New Roman"/>
          <w:sz w:val="28"/>
          <w:szCs w:val="28"/>
        </w:rPr>
        <w:t>учреждения по должностным окладам (окладам, ставкам заработной платы) работников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w:t>
      </w:r>
      <w:r>
        <w:rPr>
          <w:rFonts w:cs="Times New Roman" w:ascii="Times New Roman" w:hAnsi="Times New Roman"/>
          <w:sz w:val="28"/>
          <w:szCs w:val="28"/>
        </w:rPr>
        <w:t xml:space="preserve"> - доля фонда оплаты труда на выплаты стимулирующего характера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Рекомендуемый размер фонда оплаты труда на выплаты стимулирующего характера за качество выполняемых работ принимается в размере 26 процентов фонда оплаты труда директора </w:t>
      </w:r>
      <w:r>
        <w:rPr>
          <w:rFonts w:cs="Times New Roman" w:ascii="Times New Roman" w:hAnsi="Times New Roman"/>
          <w:sz w:val="28"/>
          <w:szCs w:val="28"/>
          <w:shd w:fill="auto" w:val="clear"/>
        </w:rPr>
        <w:t>и работников образования</w:t>
      </w:r>
      <w:r>
        <w:rPr>
          <w:rFonts w:cs="Times New Roman" w:ascii="Times New Roman" w:hAnsi="Times New Roman"/>
          <w:sz w:val="28"/>
          <w:szCs w:val="28"/>
        </w:rPr>
        <w:t xml:space="preserve"> учреждения по должностным окладам работников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w:t>
      </w:r>
      <w:r>
        <w:rPr>
          <w:rFonts w:cs="Times New Roman" w:ascii="Times New Roman" w:hAnsi="Times New Roman"/>
          <w:sz w:val="28"/>
          <w:szCs w:val="28"/>
          <w:shd w:fill="auto" w:val="clear"/>
        </w:rPr>
        <w:t>Директору учреждения стимулирующие выплаты, иные поощрительные выплаты, в том числе за счет средств, полученных от приносящей доход деятельности, устанавливаются постановлением Исполнительного комитета</w:t>
      </w:r>
      <w:r>
        <w:rPr>
          <w:rFonts w:cs="Times New Roman" w:ascii="Times New Roman" w:hAnsi="Times New Roman"/>
          <w:sz w:val="28"/>
          <w:szCs w:val="28"/>
        </w:rPr>
        <w:t xml:space="preserve">. </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13.</w:t>
      </w:r>
      <w:r>
        <w:rPr>
          <w:rFonts w:cs="Times New Roman" w:ascii="Times New Roman" w:hAnsi="Times New Roman"/>
          <w:sz w:val="28"/>
          <w:szCs w:val="28"/>
          <w:shd w:fill="auto" w:val="clear"/>
        </w:rPr>
        <w:t xml:space="preserve">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5. Оплата труда отдельных категорий работников учреждения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bookmarkStart w:id="2" w:name="Par380"/>
      <w:bookmarkEnd w:id="2"/>
      <w:r>
        <w:rPr>
          <w:rFonts w:cs="Times New Roman" w:ascii="Times New Roman" w:hAnsi="Times New Roman"/>
          <w:sz w:val="28"/>
          <w:szCs w:val="28"/>
        </w:rPr>
        <w:t>14. Положения настоящей главы регулируют систему оплаты труда следующих категорий работников: главный бухгалтер, ведущий инженер, заведующий хозяйством, уборщик производственных и служебных помещений.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15. Фонд оплаты труда работников учреждения, предусмотренных </w:t>
      </w:r>
      <w:hyperlink w:anchor="Par380">
        <w:r>
          <w:rPr>
            <w:rFonts w:cs="Times New Roman" w:ascii="Times New Roman" w:hAnsi="Times New Roman"/>
            <w:sz w:val="28"/>
            <w:szCs w:val="28"/>
          </w:rPr>
          <w:t xml:space="preserve">пунктом </w:t>
        </w:r>
      </w:hyperlink>
      <w:r>
        <w:rPr>
          <w:rFonts w:cs="Times New Roman" w:ascii="Times New Roman" w:hAnsi="Times New Roman"/>
          <w:sz w:val="28"/>
          <w:szCs w:val="28"/>
        </w:rPr>
        <w:t>14 настоящего положения, формируется на календарный год исходя из объема лимитов бюджетных обязательств соответствующему учреждению и включает в себя следующие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оклад, тарифная ставка в соответствии с Единой тарифной сеткой (исходя из 12 окладов (должностных окладов) в расчете на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премии работникам учреждений по результатам работы в размере двух окладов (должностных окладов), тарифных ставок в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материальная помощь работникам учреждений в размере одного оклада (должностного оклада), тарифной ставки в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компенсационные выплаты, предусмотренные трудовым законодательством Российской Федерации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16. Должностной оклад работников учреждения, предусмотренных </w:t>
      </w:r>
      <w:hyperlink w:anchor="Par380">
        <w:r>
          <w:rPr>
            <w:rFonts w:cs="Times New Roman" w:ascii="Times New Roman" w:hAnsi="Times New Roman"/>
            <w:sz w:val="28"/>
            <w:szCs w:val="28"/>
          </w:rPr>
          <w:t xml:space="preserve">пунктом </w:t>
        </w:r>
      </w:hyperlink>
      <w:r>
        <w:rPr>
          <w:rFonts w:cs="Times New Roman" w:ascii="Times New Roman" w:hAnsi="Times New Roman"/>
          <w:sz w:val="28"/>
          <w:szCs w:val="28"/>
        </w:rPr>
        <w:t>14 настоящего положения, устанавливается исходя из соответствующего разряда оплаты труда Единой тарифной сетки. Разряды тарифных ставок (окладов) работников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Тарифные коэффициенты и тарифные ставки (оклады) Единой тарифной сетки по оплате труда работников учреждения: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005"/>
        <w:gridCol w:w="3061"/>
        <w:gridCol w:w="2948"/>
      </w:tblGrid>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Разряды оплаты Единой тарифной сетки</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Тарифные коэффициенты</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Тарифные ставки (оклады), рублей</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21 200</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1,0114</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21 442</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1,0233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21 694</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1,0346</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21 934</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1,0473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22 203</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1,0595</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22 461</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1,0728</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22 743</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1,0855</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23 013</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1,0983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23 284</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1,1119</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23 572</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1,12519</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23 852</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1,1393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24 153</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1,1535</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24 454</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1,1675</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24 751</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1,1823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25 065</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1,1973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25 383</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1,2124</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25 703</w:t>
            </w:r>
          </w:p>
        </w:tc>
      </w:tr>
      <w:tr>
        <w:trPr/>
        <w:tc>
          <w:tcPr>
            <w:tcW w:w="3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1,2280</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26 034</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Премиальные выплаты и выплаты за счет средств, полученных от приносящей доход деятельности, выплачиваются в соответствии с локальными актами учреждения.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Аппарата,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ab/>
        <w:tab/>
        <w:t>Н.И. Галиева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0" w:hanging="0"/>
        <w:jc w:val="right"/>
        <w:outlineLvl w:val="1"/>
        <w:rPr>
          <w:rFonts w:ascii="Arial" w:hAnsi="Arial" w:cs="Arial"/>
          <w:sz w:val="20"/>
          <w:szCs w:val="20"/>
        </w:rPr>
      </w:pPr>
      <w:r>
        <w:rPr>
          <w:rFonts w:cs="Arial" w:ascii="Arial" w:hAnsi="Arial"/>
          <w:sz w:val="20"/>
          <w:szCs w:val="20"/>
        </w:rPr>
        <w:t>Приложение</w:t>
      </w:r>
    </w:p>
    <w:p>
      <w:pPr>
        <w:pStyle w:val="Normal"/>
        <w:spacing w:lineRule="auto" w:line="240" w:before="0" w:after="0"/>
        <w:jc w:val="right"/>
        <w:rPr>
          <w:rFonts w:ascii="Arial" w:hAnsi="Arial" w:cs="Arial"/>
          <w:sz w:val="20"/>
          <w:szCs w:val="20"/>
        </w:rPr>
      </w:pPr>
      <w:r>
        <w:rPr>
          <w:rFonts w:cs="Arial" w:ascii="Arial" w:hAnsi="Arial"/>
          <w:sz w:val="20"/>
          <w:szCs w:val="20"/>
        </w:rPr>
        <w:t>к положению о системе оплаты труда</w:t>
      </w:r>
    </w:p>
    <w:p>
      <w:pPr>
        <w:pStyle w:val="Normal"/>
        <w:spacing w:lineRule="auto" w:line="240" w:before="0" w:after="0"/>
        <w:jc w:val="right"/>
        <w:rPr>
          <w:rFonts w:ascii="Arial" w:hAnsi="Arial" w:cs="Arial"/>
          <w:sz w:val="20"/>
          <w:szCs w:val="20"/>
        </w:rPr>
      </w:pPr>
      <w:r>
        <w:rPr>
          <w:rFonts w:cs="Arial" w:ascii="Arial" w:hAnsi="Arial"/>
          <w:sz w:val="20"/>
          <w:szCs w:val="20"/>
        </w:rPr>
        <w:t>для руководителя и работников</w:t>
      </w:r>
    </w:p>
    <w:p>
      <w:pPr>
        <w:pStyle w:val="Normal"/>
        <w:spacing w:lineRule="auto" w:line="240" w:before="0" w:after="0"/>
        <w:jc w:val="right"/>
        <w:rPr>
          <w:rFonts w:ascii="Arial" w:hAnsi="Arial" w:cs="Arial"/>
          <w:sz w:val="20"/>
          <w:szCs w:val="20"/>
        </w:rPr>
      </w:pPr>
      <w:r>
        <w:rPr>
          <w:rFonts w:cs="Arial" w:ascii="Arial" w:hAnsi="Arial"/>
          <w:sz w:val="20"/>
          <w:szCs w:val="20"/>
        </w:rPr>
        <w:t>Муниципального бюджетного учреждения</w:t>
      </w:r>
    </w:p>
    <w:p>
      <w:pPr>
        <w:pStyle w:val="Normal"/>
        <w:spacing w:lineRule="auto" w:line="240" w:before="0" w:after="0"/>
        <w:jc w:val="right"/>
        <w:rPr>
          <w:rFonts w:ascii="Arial" w:hAnsi="Arial" w:cs="Arial"/>
          <w:sz w:val="20"/>
          <w:szCs w:val="20"/>
        </w:rPr>
      </w:pPr>
      <w:r>
        <w:rPr>
          <w:rFonts w:cs="Arial" w:ascii="Arial" w:hAnsi="Arial"/>
          <w:sz w:val="20"/>
          <w:szCs w:val="20"/>
        </w:rPr>
        <w:t>«Информационно-методический центр»</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pPr>
      <w:bookmarkStart w:id="3" w:name="Par461"/>
      <w:bookmarkEnd w:id="3"/>
      <w:r>
        <w:rPr>
          <w:rFonts w:cs="Arial" w:ascii="Arial" w:hAnsi="Arial"/>
          <w:sz w:val="20"/>
          <w:szCs w:val="20"/>
        </w:rPr>
        <w:t>ПЕРЕЧЕНЬ</w:t>
      </w:r>
    </w:p>
    <w:p>
      <w:pPr>
        <w:pStyle w:val="Normal"/>
        <w:spacing w:lineRule="auto" w:line="240"/>
        <w:jc w:val="center"/>
        <w:rPr/>
      </w:pPr>
      <w:r>
        <w:rPr>
          <w:rFonts w:cs="Arial" w:ascii="Arial" w:hAnsi="Arial"/>
          <w:sz w:val="20"/>
          <w:szCs w:val="20"/>
        </w:rPr>
        <w:t>ГОСУДАРСТВЕННЫХ И ВЕДОМСТВЕННЫХ НАГРАД, ЗА НАЛИЧИЕ КОТОРЫХ</w:t>
      </w:r>
    </w:p>
    <w:p>
      <w:pPr>
        <w:pStyle w:val="Normal"/>
        <w:spacing w:lineRule="auto" w:line="240"/>
        <w:jc w:val="center"/>
        <w:rPr/>
      </w:pPr>
      <w:r>
        <w:rPr>
          <w:rFonts w:cs="Arial" w:ascii="Arial" w:hAnsi="Arial"/>
          <w:sz w:val="20"/>
          <w:szCs w:val="20"/>
        </w:rPr>
        <w:t>РАБОТНИКАМ ИНФОРМАЦИОННО-МЕТОДИЧЕСКИХ ОТДЕЛОВ</w:t>
      </w:r>
    </w:p>
    <w:p>
      <w:pPr>
        <w:pStyle w:val="Normal"/>
        <w:spacing w:lineRule="auto" w:line="240"/>
        <w:jc w:val="center"/>
        <w:rPr/>
      </w:pPr>
      <w:r>
        <w:rPr>
          <w:rFonts w:cs="Arial" w:ascii="Arial" w:hAnsi="Arial"/>
          <w:sz w:val="20"/>
          <w:szCs w:val="20"/>
        </w:rPr>
        <w:t>ПРЕДОСТАВЛЯЮТСЯ ВЫПЛАТЫ СТИМУЛИРУЮЩЕГО ХАРАКТЕРА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852"/>
        <w:gridCol w:w="8163"/>
      </w:tblGrid>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почетного звания, награды</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outlineLvl w:val="2"/>
              <w:rPr>
                <w:rFonts w:ascii="Arial" w:hAnsi="Arial" w:cs="Arial"/>
                <w:sz w:val="20"/>
                <w:szCs w:val="20"/>
              </w:rPr>
            </w:pPr>
            <w:r>
              <w:rPr>
                <w:rFonts w:cs="Arial" w:ascii="Arial" w:hAnsi="Arial"/>
                <w:sz w:val="20"/>
                <w:szCs w:val="20"/>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Содружества Независимых Государств</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outlineLvl w:val="3"/>
              <w:rPr>
                <w:rFonts w:ascii="Arial" w:hAnsi="Arial" w:cs="Arial"/>
                <w:sz w:val="20"/>
                <w:szCs w:val="20"/>
              </w:rPr>
            </w:pPr>
            <w:r>
              <w:rPr>
                <w:rFonts w:cs="Arial" w:ascii="Arial" w:hAnsi="Arial"/>
                <w:sz w:val="20"/>
                <w:szCs w:val="20"/>
              </w:rPr>
              <w:t>1. Почетные звания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учитель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высшей школы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производственного обучения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экономист Российской Федерации</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outlineLvl w:val="3"/>
              <w:rPr>
                <w:rFonts w:ascii="Arial" w:hAnsi="Arial" w:cs="Arial"/>
                <w:sz w:val="20"/>
                <w:szCs w:val="20"/>
              </w:rPr>
            </w:pPr>
            <w:r>
              <w:rPr>
                <w:rFonts w:cs="Arial" w:ascii="Arial" w:hAnsi="Arial"/>
                <w:sz w:val="20"/>
                <w:szCs w:val="20"/>
              </w:rPr>
              <w:t>2. Почетные звания Союза Советских Социалистических Республик</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учитель СССР</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outlineLvl w:val="3"/>
              <w:rPr>
                <w:rFonts w:ascii="Arial" w:hAnsi="Arial" w:cs="Arial"/>
                <w:sz w:val="20"/>
                <w:szCs w:val="20"/>
              </w:rPr>
            </w:pPr>
            <w:r>
              <w:rPr>
                <w:rFonts w:cs="Arial" w:ascii="Arial" w:hAnsi="Arial"/>
                <w:sz w:val="20"/>
                <w:szCs w:val="20"/>
              </w:rPr>
              <w:t>3. Почетные звания союзных республик в составе Союза Советских Социалистических Республик, Содружества Независимых Государств (СНГ)</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спорта</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физической культуры</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и спорта</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РСФСР</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школы РСФСР</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профессионально-технического образования</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профессионально-технического образования</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профессионально-технического образования</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преподаватель</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высшей школы</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народного образования</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высшей школы</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техники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outlineLvl w:val="3"/>
              <w:rPr>
                <w:rFonts w:ascii="Arial" w:hAnsi="Arial" w:cs="Arial"/>
                <w:sz w:val="20"/>
                <w:szCs w:val="20"/>
              </w:rPr>
            </w:pPr>
            <w:r>
              <w:rPr>
                <w:rFonts w:cs="Arial" w:ascii="Arial" w:hAnsi="Arial"/>
                <w:sz w:val="20"/>
                <w:szCs w:val="20"/>
              </w:rPr>
              <w:t>4. Почетные звания автономных республик в составе Союза Советских Социалистических Республик, Содружества Независимых Государств (СНГ)</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и спорта</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школы</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школы</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профессионально - технического образования</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профессионально - технического образования</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профессионально - технического образования</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высшей школы</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культуры</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техники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outlineLvl w:val="3"/>
              <w:rPr>
                <w:rFonts w:ascii="Arial" w:hAnsi="Arial" w:cs="Arial"/>
                <w:sz w:val="20"/>
                <w:szCs w:val="20"/>
              </w:rPr>
            </w:pPr>
            <w:r>
              <w:rPr>
                <w:rFonts w:cs="Arial" w:ascii="Arial" w:hAnsi="Arial"/>
                <w:sz w:val="20"/>
                <w:szCs w:val="20"/>
              </w:rPr>
              <w:t>5. Почетные звания Республики Татарстан</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учитель Республики Татарстан</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школы Республики Татарстан</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Республики Татарстан</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Республики Татарстан</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высшей школы Республики Татарстан</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Республики Татарстан</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 Республики Татарстан</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экономист Республики Татарстан</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outlineLvl w:val="2"/>
              <w:rPr>
                <w:rFonts w:ascii="Arial" w:hAnsi="Arial" w:cs="Arial"/>
                <w:sz w:val="20"/>
                <w:szCs w:val="20"/>
              </w:rPr>
            </w:pPr>
            <w:r>
              <w:rPr>
                <w:rFonts w:cs="Arial" w:ascii="Arial" w:hAnsi="Arial"/>
                <w:sz w:val="20"/>
                <w:szCs w:val="20"/>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outlineLvl w:val="3"/>
              <w:rPr>
                <w:rFonts w:ascii="Arial" w:hAnsi="Arial" w:cs="Arial"/>
                <w:sz w:val="20"/>
                <w:szCs w:val="20"/>
              </w:rPr>
            </w:pPr>
            <w:r>
              <w:rPr>
                <w:rFonts w:cs="Arial" w:ascii="Arial" w:hAnsi="Arial"/>
                <w:sz w:val="20"/>
                <w:szCs w:val="20"/>
              </w:rPr>
              <w:t>1. Министерство образования и науки Российской Федерации (Министерство образования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общего образования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начального профессионального образования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среднего профессионального образования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высшего профессионального образования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науки и техники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сферы молодежной политики Российской Федерации</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 развитие научно-исследовательской работы студентов</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Нагрудный знак «Молодость и Профессионализм»</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outlineLvl w:val="3"/>
              <w:rPr>
                <w:rFonts w:ascii="Arial" w:hAnsi="Arial" w:cs="Arial"/>
                <w:sz w:val="20"/>
                <w:szCs w:val="20"/>
              </w:rPr>
            </w:pPr>
            <w:r>
              <w:rPr>
                <w:rFonts w:cs="Arial" w:ascii="Arial" w:hAnsi="Arial"/>
                <w:sz w:val="20"/>
                <w:szCs w:val="20"/>
              </w:rPr>
              <w:t>2. Министерство народного образования РСФСР, Министерство просвещения СССР (РСФСР)</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 «Отличник просвещения СССР»</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 «Отличник народного просвещения»</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 «Отличник профессионально-технического образования СССР»</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 «Отличник профессионально-технического образования РСФСР»</w:t>
            </w:r>
          </w:p>
        </w:tc>
      </w:tr>
      <w:tr>
        <w:trPr/>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 «Отличник профессионально-технического образования Российской Федерации»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4" w:name="_GoBack"/>
      <w:bookmarkStart w:id="5" w:name="_GoBack"/>
      <w:bookmarkEnd w:id="5"/>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6" w:name="_GoBack_Копия_1"/>
      <w:bookmarkStart w:id="7" w:name="_GoBack_Копия_1"/>
      <w:bookmarkEnd w:id="7"/>
    </w:p>
    <w:p>
      <w:pPr>
        <w:pStyle w:val="Normal"/>
        <w:widowControl/>
        <w:suppressAutoHyphens w:val="true"/>
        <w:bidi w:val="0"/>
        <w:spacing w:lineRule="auto" w:line="259" w:before="0" w:after="160"/>
        <w:jc w:val="left"/>
        <w:rPr/>
      </w:pPr>
      <w:r>
        <w:rPr/>
      </w:r>
    </w:p>
    <w:sectPr>
      <w:type w:val="nextPage"/>
      <w:pgSz w:w="11906" w:h="16838"/>
      <w:pgMar w:left="1133" w:right="566"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Style19">
    <w:name w:val="Title"/>
    <w:basedOn w:val="Normal"/>
    <w:next w:val="Style15"/>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71024" TargetMode="External"/><Relationship Id="rId3" Type="http://schemas.openxmlformats.org/officeDocument/2006/relationships/hyperlink" Target="https://login.consultant.ru/link/?req=doc&amp;base=RLAW363&amp;n=178445" TargetMode="External"/><Relationship Id="rId4" Type="http://schemas.openxmlformats.org/officeDocument/2006/relationships/hyperlink" Target="https://login.consultant.ru/link/?req=doc&amp;base=RLAW363&amp;n=183252" TargetMode="External"/><Relationship Id="rId5" Type="http://schemas.openxmlformats.org/officeDocument/2006/relationships/hyperlink" Target="https://login.consultant.ru/link/?req=doc&amp;base=RLAW363&amp;n=186279" TargetMode="External"/><Relationship Id="rId6" Type="http://schemas.openxmlformats.org/officeDocument/2006/relationships/hyperlink" Target="https://login.consultant.ru/link/?req=doc&amp;base=LAW&amp;n=475114" TargetMode="External"/><Relationship Id="rId7" Type="http://schemas.openxmlformats.org/officeDocument/2006/relationships/image" Target="media/image1.wmf"/><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image" Target="media/image4.wmf"/><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Application>LibreOffice/7.5.6.2$Linux_X86_64 LibreOffice_project/50$Build-2</Application>
  <AppVersion>15.0000</AppVersion>
  <Pages>18</Pages>
  <Words>3880</Words>
  <Characters>30020</Characters>
  <CharactersWithSpaces>33532</CharactersWithSpaces>
  <Paragraphs>446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2024-12-13T12:37:00Z</dcterms:created>
  <dc:creator>ЦФМУ</dc:creator>
  <dc:description/>
  <dc:language>ru-RU</dc:language>
  <cp:lastModifiedBy/>
  <dcterms:modified xsi:type="dcterms:W3CDTF">2024-12-16T11:08:03Z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