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35.wmf" ContentType="image/x-wmf"/>
  <Override PartName="/word/media/image34.wmf" ContentType="image/x-wmf"/>
  <Override PartName="/word/media/image15.wmf" ContentType="image/x-wmf"/>
  <Override PartName="/word/media/image12.wmf" ContentType="image/x-wmf"/>
  <Override PartName="/word/media/image11.wmf" ContentType="image/x-wmf"/>
  <Override PartName="/word/media/image28.wmf" ContentType="image/x-wmf"/>
  <Override PartName="/word/media/image2.wmf" ContentType="image/x-wmf"/>
  <Override PartName="/word/media/image14.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26.wmf" ContentType="image/x-wmf"/>
  <Override PartName="/word/media/image38.wmf" ContentType="image/x-wmf"/>
  <Override PartName="/word/media/image22.wmf" ContentType="image/x-wmf"/>
  <Override PartName="/word/media/image27.wmf" ContentType="image/x-wmf"/>
  <Override PartName="/word/media/image1.wmf" ContentType="image/x-wmf"/>
  <Override PartName="/word/media/image13.wmf" ContentType="image/x-wmf"/>
  <Override PartName="/word/media/image37.wmf" ContentType="image/x-wmf"/>
  <Override PartName="/word/media/image21.wmf" ContentType="image/x-wmf"/>
  <Override PartName="/word/media/image29.wmf" ContentType="image/x-wmf"/>
  <Override PartName="/word/media/image3.wmf" ContentType="image/x-wmf"/>
  <Override PartName="/word/media/image16.wmf" ContentType="image/x-wmf"/>
  <Override PartName="/word/media/image4.wmf" ContentType="image/x-wmf"/>
  <Override PartName="/word/media/image5.wmf" ContentType="image/x-wmf"/>
  <Override PartName="/word/media/image6.wmf" ContentType="image/x-wmf"/>
  <Override PartName="/word/media/image17.wmf" ContentType="image/x-wmf"/>
  <Override PartName="/word/media/image18.wmf" ContentType="image/x-wmf"/>
  <Override PartName="/word/media/image19.wmf" ContentType="image/x-wmf"/>
  <Override PartName="/word/media/image20.wmf" ContentType="image/x-wmf"/>
  <Override PartName="/word/media/image36.wmf" ContentType="image/x-wmf"/>
  <Override PartName="/word/media/image23.wmf" ContentType="image/x-wmf"/>
  <Override PartName="/word/media/image24.wmf" ContentType="image/x-wmf"/>
  <Override PartName="/word/media/image25.wmf" ContentType="image/x-wmf"/>
  <Override PartName="/word/media/image30.wmf" ContentType="image/x-wmf"/>
  <Override PartName="/word/media/image31.wmf" ContentType="image/x-wmf"/>
  <Override PartName="/word/media/image32.wmf" ContentType="image/x-wmf"/>
  <Override PartName="/word/media/image33.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708" w:hanging="0"/>
        <w:jc w:val="center"/>
        <w:rPr>
          <w:rFonts w:ascii="Times New Roman" w:hAnsi="Times New Roman" w:cs="Times New Roman"/>
          <w:bCs/>
          <w:sz w:val="28"/>
          <w:szCs w:val="28"/>
        </w:rPr>
      </w:pPr>
      <w:r>
        <w:rPr>
          <w:rFonts w:cs="Times New Roman" w:ascii="Times New Roman" w:hAnsi="Times New Roman"/>
          <w:b/>
          <w:bCs/>
          <w:sz w:val="28"/>
          <w:szCs w:val="28"/>
        </w:rPr>
        <w:tab/>
        <w:tab/>
        <w:tab/>
        <w:tab/>
        <w:tab/>
        <w:tab/>
        <w:tab/>
        <w:tab/>
        <w:tab/>
        <w:tab/>
      </w:r>
      <w:r>
        <w:rPr>
          <w:rFonts w:cs="Times New Roman" w:ascii="Times New Roman" w:hAnsi="Times New Roman"/>
          <w:bCs/>
          <w:sz w:val="28"/>
          <w:szCs w:val="28"/>
        </w:rPr>
        <w:t>проект</w:t>
      </w:r>
    </w:p>
    <w:p>
      <w:pPr>
        <w:pStyle w:val="Normal"/>
        <w:spacing w:lineRule="auto" w:line="240"/>
        <w:ind w:left="708" w:hanging="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ind w:right="5671" w:hanging="0"/>
        <w:jc w:val="both"/>
        <w:rPr>
          <w:rFonts w:ascii="Times New Roman" w:hAnsi="Times New Roman" w:cs="Times New Roman"/>
          <w:bCs/>
          <w:sz w:val="28"/>
          <w:szCs w:val="28"/>
        </w:rPr>
      </w:pPr>
      <w:r>
        <w:rPr>
          <w:rFonts w:cs="Times New Roman" w:ascii="Times New Roman" w:hAnsi="Times New Roman"/>
          <w:bCs/>
          <w:sz w:val="28"/>
          <w:szCs w:val="28"/>
        </w:rPr>
        <w:t>Об условиях оплаты труда руководителей и работников муниципальных организаций, реализующих дополнительные образовательные программы спортивной подготовки</w:t>
      </w:r>
    </w:p>
    <w:p>
      <w:pPr>
        <w:pStyle w:val="Normal"/>
        <w:spacing w:lineRule="auto" w:line="240"/>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25.09.2018 № 853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и государственных центров спортивной подготовки Республики Татарстан», статьей 41 Устава города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w:anchor="Par32">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руководителей и  работников муниципальных организаций, реализующих дополнительные образовательные программы спортивной подготовки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12609">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Установить, что настоящее постановление вступает в силу со дня официального опубликования и распространяется на правоотношения </w:t>
      </w:r>
      <w:r>
        <w:rPr>
          <w:rFonts w:cs="Times New Roman" w:ascii="Times New Roman" w:hAnsi="Times New Roman"/>
          <w:sz w:val="28"/>
          <w:szCs w:val="28"/>
        </w:rPr>
        <w:t xml:space="preserve">возникшие </w:t>
      </w:r>
      <w:r>
        <w:rPr>
          <w:rFonts w:cs="Times New Roman" w:ascii="Times New Roman" w:hAnsi="Times New Roman"/>
          <w:sz w:val="28"/>
          <w:szCs w:val="28"/>
        </w:rPr>
        <w:t xml:space="preserve">с 01.01.2025.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ab/>
        <w:t>Ф.Ш. Салахов</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 xml:space="preserve">к постановлению </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о</w:t>
      </w:r>
      <w:r>
        <w:rPr>
          <w:rFonts w:cs="Times New Roman" w:ascii="Times New Roman" w:hAnsi="Times New Roman"/>
          <w:sz w:val="24"/>
          <w:szCs w:val="24"/>
        </w:rPr>
        <w:t>т ______________№_________</w:t>
      </w:r>
    </w:p>
    <w:p>
      <w:pPr>
        <w:pStyle w:val="Normal"/>
        <w:spacing w:lineRule="auto" w:line="240" w:before="0" w:after="0"/>
        <w:jc w:val="both"/>
        <w:rPr>
          <w:rFonts w:ascii="Arial" w:hAnsi="Arial" w:cs="Arial"/>
          <w:sz w:val="20"/>
          <w:szCs w:val="20"/>
        </w:rPr>
      </w:pPr>
      <w:r>
        <w:rPr>
          <w:rFonts w:cs="Arial" w:ascii="Arial" w:hAnsi="Arial"/>
          <w:sz w:val="20"/>
          <w:szCs w:val="20"/>
        </w:rPr>
      </w:r>
      <w:bookmarkStart w:id="0" w:name="Par32"/>
      <w:bookmarkStart w:id="1" w:name="Par32"/>
      <w:bookmarkEnd w:id="1"/>
    </w:p>
    <w:p>
      <w:pPr>
        <w:pStyle w:val="Normal"/>
        <w:spacing w:lineRule="auto" w:line="240" w:before="0" w:after="0"/>
        <w:jc w:val="center"/>
        <w:rPr>
          <w:rFonts w:ascii="Times New Roman" w:hAnsi="Times New Roman" w:cs="Times New Roman"/>
          <w:b/>
          <w:bCs/>
          <w:sz w:val="28"/>
          <w:szCs w:val="28"/>
        </w:rPr>
      </w:pPr>
      <w:hyperlink w:anchor="Par32">
        <w:bookmarkStart w:id="2" w:name="Par32"/>
        <w:bookmarkEnd w:id="2"/>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руководителей и работников муниципальных организаций, реализующих дополнительные образовательные программы спортивной подготовки</w:t>
      </w:r>
      <w:r>
        <w:rPr>
          <w:rFonts w:cs="Times New Roman" w:ascii="Times New Roman" w:hAnsi="Times New Roman"/>
          <w:b/>
          <w:bCs/>
          <w:sz w:val="28"/>
          <w:szCs w:val="28"/>
        </w:rPr>
        <w:t xml:space="preserve">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муниципальных организаций, реализующих дополнительные образовательные программы спортивной подготовки (далее - организация, осуществляющая спортивную подготовку), условия и размеры выплат компенсационного и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организаций, осуществляющих спортивную подготовку,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организации, осуществляющей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Руководители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работников организаций, осуществляющих спортивную подготовку,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2. Определение базовых окладов работников организаций,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осуществляющих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образования организаций, осуществляющих спортивную подготовку,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514"/>
        <w:gridCol w:w="3743"/>
        <w:gridCol w:w="2661"/>
      </w:tblGrid>
      <w:tr>
        <w:trPr/>
        <w:tc>
          <w:tcPr>
            <w:tcW w:w="3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6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3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6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9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3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26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22 663</w:t>
            </w:r>
          </w:p>
        </w:tc>
      </w:tr>
      <w:tr>
        <w:trPr/>
        <w:tc>
          <w:tcPr>
            <w:tcW w:w="3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26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22 758</w:t>
            </w:r>
          </w:p>
        </w:tc>
      </w:tr>
      <w:tr>
        <w:trPr/>
        <w:tc>
          <w:tcPr>
            <w:tcW w:w="3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w:t>
            </w:r>
          </w:p>
        </w:tc>
        <w:tc>
          <w:tcPr>
            <w:tcW w:w="26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w:t>
            </w:r>
          </w:p>
        </w:tc>
        <w:tc>
          <w:tcPr>
            <w:tcW w:w="26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5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266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22 858</w:t>
            </w:r>
          </w:p>
        </w:tc>
      </w:tr>
      <w:tr>
        <w:trPr/>
        <w:tc>
          <w:tcPr>
            <w:tcW w:w="3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w:t>
            </w:r>
          </w:p>
        </w:tc>
        <w:tc>
          <w:tcPr>
            <w:tcW w:w="26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5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266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9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3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6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23 008</w:t>
            </w:r>
          </w:p>
        </w:tc>
      </w:tr>
      <w:tr>
        <w:trPr/>
        <w:tc>
          <w:tcPr>
            <w:tcW w:w="35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6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работников культуры организаций, осуществляющих спортивную подготовку,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12"/>
        <w:gridCol w:w="3402"/>
      </w:tblGrid>
      <w:tr>
        <w:trPr/>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среднего звена»</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Аккомпаниатор</w:t>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22 820</w:t>
            </w:r>
          </w:p>
        </w:tc>
      </w:tr>
      <w:tr>
        <w:trPr/>
        <w:tc>
          <w:tcPr>
            <w:tcW w:w="901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Звукооператор</w:t>
            </w:r>
          </w:p>
        </w:tc>
        <w:tc>
          <w:tcPr>
            <w:tcW w:w="34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23 320</w:t>
            </w:r>
          </w:p>
        </w:tc>
      </w:tr>
      <w:tr>
        <w:trPr/>
        <w:tc>
          <w:tcPr>
            <w:tcW w:w="56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Художник-оформитель</w:t>
            </w:r>
          </w:p>
        </w:tc>
        <w:tc>
          <w:tcPr>
            <w:tcW w:w="3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Базовые оклады медицинских работников организаций, осуществляющих спортивную подготовку,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3515"/>
        <w:gridCol w:w="2438"/>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«Средний медицинский и фармацевтический персонал»</w:t>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(медицинский брат)</w:t>
            </w:r>
          </w:p>
        </w:tc>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23 121</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 xml:space="preserve">Старшая медицинская сестра (старший медицинский брат) </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24 821</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«Врачи и провизоры»</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26 521</w:t>
            </w:r>
          </w:p>
        </w:tc>
      </w:tr>
    </w:tbl>
    <w:p>
      <w:pPr>
        <w:pStyle w:val="Normal"/>
        <w:spacing w:lineRule="auto" w:line="240" w:before="0" w:after="0"/>
        <w:jc w:val="both"/>
        <w:rPr>
          <w:rFonts w:ascii="Arial" w:hAnsi="Arial" w:cs="Arial"/>
          <w:sz w:val="20"/>
          <w:szCs w:val="20"/>
        </w:rPr>
      </w:pPr>
      <w:r>
        <w:rPr>
          <w:rFonts w:cs="Arial" w:ascii="Arial" w:hAnsi="Arial"/>
          <w:sz w:val="20"/>
          <w:szCs w:val="20"/>
        </w:rPr>
      </w:r>
      <w:bookmarkStart w:id="3" w:name="Par120"/>
      <w:bookmarkStart w:id="4" w:name="Par120"/>
      <w:bookmarkEnd w:id="4"/>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Базовые оклады работников физической культуры организаций, осуществляющих спортивную подготовку,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3515"/>
        <w:gridCol w:w="2410"/>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первого уровня</w:t>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Дежурный по спортивному залу</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Сопровождающий спортсмена-инвалида I группы</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Спортсмен-ведущий</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второго уровня</w:t>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адаптивной физической культуре</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22 063</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спорту</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Спортсмен-инструктор</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Тренер-наездник лошадей</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Техник по эксплуатации и ремонту спортивной техники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 тренировочного процесса</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22 070</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 по адаптивной физической культуре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 по адаптивной физической культуре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Хореограф</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 по адаптивной физической культуре</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22 076</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 по адаптивной физической культуре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физической культуры третьего уровня</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Аналитик (по виду или группе видов спорта)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22 133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Базовые оклады работников сельского хозяйства организаций, осуществляющих спортивную подготовку,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5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263"/>
        <w:gridCol w:w="3231"/>
        <w:gridCol w:w="2559"/>
      </w:tblGrid>
      <w:tr>
        <w:trPr/>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сельского хозяйства второго уровня»</w:t>
            </w:r>
          </w:p>
        </w:tc>
      </w:tr>
      <w:tr>
        <w:trPr/>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фельдшер</w:t>
            </w:r>
          </w:p>
        </w:tc>
        <w:tc>
          <w:tcPr>
            <w:tcW w:w="2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22 776</w:t>
            </w:r>
          </w:p>
        </w:tc>
      </w:tr>
      <w:tr>
        <w:trPr/>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по защите растений (средней квалификации)</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сельского хозяйства третьего уровня»</w:t>
            </w:r>
          </w:p>
        </w:tc>
      </w:tr>
      <w:tr>
        <w:trPr/>
        <w:tc>
          <w:tcPr>
            <w:tcW w:w="3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w:t>
            </w:r>
          </w:p>
        </w:tc>
        <w:tc>
          <w:tcPr>
            <w:tcW w:w="2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22 826</w:t>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II категории</w:t>
            </w:r>
          </w:p>
        </w:tc>
        <w:tc>
          <w:tcPr>
            <w:tcW w:w="2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22 881</w:t>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 II категории</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 II категории</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I категории</w:t>
            </w:r>
          </w:p>
        </w:tc>
        <w:tc>
          <w:tcPr>
            <w:tcW w:w="2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22 936</w:t>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 I категории</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 I категории</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агроном</w:t>
            </w:r>
          </w:p>
        </w:tc>
        <w:tc>
          <w:tcPr>
            <w:tcW w:w="25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22 991</w:t>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зоотехник</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326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ветеринарный врач</w:t>
            </w:r>
          </w:p>
        </w:tc>
        <w:tc>
          <w:tcPr>
            <w:tcW w:w="25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r>
          </w:p>
        </w:tc>
      </w:tr>
      <w:tr>
        <w:trPr/>
        <w:tc>
          <w:tcPr>
            <w:tcW w:w="90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сельского хозяйства третьего уровня»</w:t>
            </w:r>
          </w:p>
        </w:tc>
      </w:tr>
      <w:tr>
        <w:trPr/>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32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агроном</w:t>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24 223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3. Норма часов за базовый оклад работников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организаций, осуществляющих спортивную подготовку</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Продолжительность рабочего времени работников организаций, осуществляющих спортивную подготовку, устанавливается законодательством Российской Федерации.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12. Отдельным категориям работников организаций, осуществляющих спортивную подготовку, продолжительность рабочего времени может устанавливаться трехсторонними отраслевыми соглашениями на федеральном и региональном уровнях.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4. Нормативное количество услуг, оказываемых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работниками организаций, осуществляющих спортивную</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подготовку</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5" w:name="Par214"/>
      <w:bookmarkEnd w:id="5"/>
      <w:r>
        <w:rPr>
          <w:rFonts w:cs="Times New Roman" w:ascii="Times New Roman" w:hAnsi="Times New Roman"/>
          <w:bCs/>
          <w:sz w:val="28"/>
          <w:szCs w:val="28"/>
        </w:rPr>
        <w:t>Нормативы оплаты труда тренеров-преподавателей организаций,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осуществляющих спортивную подготовку, за одного обучающегося</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на этапах спортивной подготовки по видам спорта</w:t>
      </w:r>
    </w:p>
    <w:p>
      <w:pPr>
        <w:sectPr>
          <w:type w:val="nextPage"/>
          <w:pgSz w:w="11906" w:h="16838"/>
          <w:pgMar w:left="1133" w:right="566" w:gutter="0" w:header="0" w:top="1440" w:footer="0" w:bottom="851"/>
          <w:pgNumType w:fmt="decimal"/>
          <w:formProt w:val="false"/>
          <w:textDirection w:val="lrTb"/>
          <w:docGrid w:type="default" w:linePitch="100" w:charSpace="4096"/>
        </w:sect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445" w:type="dxa"/>
        <w:jc w:val="left"/>
        <w:tblInd w:w="100" w:type="dxa"/>
        <w:tblLayout w:type="fixed"/>
        <w:tblCellMar>
          <w:top w:w="102" w:type="dxa"/>
          <w:left w:w="62" w:type="dxa"/>
          <w:bottom w:w="102" w:type="dxa"/>
          <w:right w:w="62" w:type="dxa"/>
        </w:tblCellMar>
        <w:tblLook w:noVBand="0" w:val="0000" w:noHBand="0" w:lastColumn="0" w:firstColumn="0" w:lastRow="0" w:firstRow="0"/>
      </w:tblPr>
      <w:tblGrid>
        <w:gridCol w:w="567"/>
        <w:gridCol w:w="1757"/>
        <w:gridCol w:w="839"/>
        <w:gridCol w:w="701"/>
        <w:gridCol w:w="700"/>
        <w:gridCol w:w="700"/>
        <w:gridCol w:w="700"/>
        <w:gridCol w:w="700"/>
        <w:gridCol w:w="700"/>
        <w:gridCol w:w="840"/>
        <w:gridCol w:w="700"/>
        <w:gridCol w:w="701"/>
        <w:gridCol w:w="839"/>
      </w:tblGrid>
      <w:tr>
        <w:trPr/>
        <w:tc>
          <w:tcPr>
            <w:tcW w:w="10444" w:type="dxa"/>
            <w:gridSpan w:val="13"/>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(процентов)</w:t>
            </w:r>
          </w:p>
        </w:tc>
      </w:tr>
      <w:tr>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Вид спорта</w:t>
            </w:r>
          </w:p>
        </w:tc>
        <w:tc>
          <w:tcPr>
            <w:tcW w:w="8120"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Этапы спортивной подготовки</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спортивно-оздоровительный</w:t>
            </w:r>
          </w:p>
        </w:tc>
        <w:tc>
          <w:tcPr>
            <w:tcW w:w="14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начальной подготовки</w:t>
            </w:r>
          </w:p>
        </w:tc>
        <w:tc>
          <w:tcPr>
            <w:tcW w:w="364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учебно-тренировочный (спортивной специализации)</w:t>
            </w:r>
          </w:p>
        </w:tc>
        <w:tc>
          <w:tcPr>
            <w:tcW w:w="14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совершенствования спортивного мастерства</w:t>
            </w:r>
          </w:p>
        </w:tc>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высшего спортивного мастерства</w:t>
            </w:r>
          </w:p>
        </w:tc>
      </w:tr>
      <w:tr>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4-й год</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Армспорт</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Бадминтон</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Баскетбол</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Бокс</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Борьба на поясах</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Велоспорт-маунтинбайк</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Велоспорт-шоссе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Волейбол</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Дзюдо</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Каратэ</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Кикбоксинг</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8,6</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Киокусинкай (ката, категория)</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Конный спорт</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 (шорт-трек)</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Корэш</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Легкая атлетика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Лыжные гонки</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Настольный теннис</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Парусный спорт</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Пауэрлифтинг</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Плавание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Прыжки на батуте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Регби</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Синхронное плавание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акробатика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гимнастика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борьба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Спортивное ориентирование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Спортивный туризм</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Танцевальный спорт</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Теннис</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Тхэквондо</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Тяжелая атлетика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Фехтование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Фигурное катание на коньках</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Футбол</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Хоккей</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Художественная гимнастика</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Шахматы</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Велоспорт-BMX</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0,9</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7,4</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sz w:val="20"/>
                <w:szCs w:val="20"/>
              </w:rPr>
            </w:pPr>
            <w:r>
              <w:rPr>
                <w:rFonts w:cs="Arial" w:ascii="Arial" w:hAnsi="Arial"/>
                <w:sz w:val="20"/>
                <w:szCs w:val="20"/>
              </w:rPr>
              <w:t>Всестилевое каратэ</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2</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bookmarkStart w:id="6" w:name="Par1409"/>
      <w:bookmarkEnd w:id="6"/>
      <w:r>
        <w:rPr>
          <w:rFonts w:cs="Times New Roman" w:ascii="Times New Roman" w:hAnsi="Times New Roman"/>
          <w:bCs/>
          <w:sz w:val="28"/>
          <w:szCs w:val="28"/>
        </w:rPr>
        <w:t>Недельный режим учебно-тренировочной работы на этапах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спортивной подготовки по видам спорта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48" w:type="dxa"/>
        <w:jc w:val="left"/>
        <w:tblInd w:w="100" w:type="dxa"/>
        <w:tblLayout w:type="fixed"/>
        <w:tblCellMar>
          <w:top w:w="102" w:type="dxa"/>
          <w:left w:w="62" w:type="dxa"/>
          <w:bottom w:w="102" w:type="dxa"/>
          <w:right w:w="62" w:type="dxa"/>
        </w:tblCellMar>
        <w:tblLook w:noVBand="0" w:val="0000" w:noHBand="0" w:lastColumn="0" w:firstColumn="0" w:lastRow="0" w:firstRow="0"/>
      </w:tblPr>
      <w:tblGrid>
        <w:gridCol w:w="566"/>
        <w:gridCol w:w="1681"/>
        <w:gridCol w:w="907"/>
        <w:gridCol w:w="624"/>
        <w:gridCol w:w="793"/>
        <w:gridCol w:w="700"/>
        <w:gridCol w:w="700"/>
        <w:gridCol w:w="701"/>
        <w:gridCol w:w="700"/>
        <w:gridCol w:w="700"/>
        <w:gridCol w:w="700"/>
        <w:gridCol w:w="700"/>
        <w:gridCol w:w="775"/>
      </w:tblGrid>
      <w:tr>
        <w:trPr/>
        <w:tc>
          <w:tcPr>
            <w:tcW w:w="10247" w:type="dxa"/>
            <w:gridSpan w:val="13"/>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(часов)</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16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Вид спорта</w:t>
            </w:r>
          </w:p>
        </w:tc>
        <w:tc>
          <w:tcPr>
            <w:tcW w:w="8000"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Этапы спортивной подготовки</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6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0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спортивно-оздоровительный</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начальной подготовки</w:t>
            </w:r>
          </w:p>
        </w:tc>
        <w:tc>
          <w:tcPr>
            <w:tcW w:w="350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учебно-тренировочный (спортивной специализации)</w:t>
            </w:r>
          </w:p>
        </w:tc>
        <w:tc>
          <w:tcPr>
            <w:tcW w:w="14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совершенствования спортивного мастерства</w:t>
            </w:r>
          </w:p>
        </w:tc>
        <w:tc>
          <w:tcPr>
            <w:tcW w:w="7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высшего спортивного мастерства</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6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0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2-й год</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77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Армспорт</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Бадминтон</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Баскетбол</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Бокс</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5.</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Борьба на поясах</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Велоспорт-маунтинбайк</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7.</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Велоспорт-шоссе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8.</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Волейбол</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9.</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Дзюдо</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Каратэ</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Кикбоксинг</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12.</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Киокусинкай (ката, категория)</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13.</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Конный спорт</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14.</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15.</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 (шорт-трек)</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Корэш</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17.</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Легкая атлетика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18.</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Лыжные гонки</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19.</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Настольный теннис</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Парусный спорт</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Пауэрлифтинг</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22.</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Плавание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23.</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Прыжки на батуте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24.</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Регби</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25.</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Синхронное плавание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акробатика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27.</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гимнастика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28.</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борьба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29.</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Спортивное ориентирование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Спортивный туризм</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Танцевальный спорт</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32.</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Теннис</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33.</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Тхэквондо</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34.</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Тяжелая атлетика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35.</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Фехтование</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36.</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Фигурное катание на коньках</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37.</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Футбол</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38.</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Хоккей</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39.</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Художественная гимнастика</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40.</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Шахматы</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41.</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Велоспорт-BMX</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42.</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Всестилевое каратэ</w:t>
            </w:r>
          </w:p>
        </w:tc>
        <w:tc>
          <w:tcPr>
            <w:tcW w:w="9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3</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Нормативная наполняемость групп на этапах спортивной</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подготовки по видам спорта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10233" w:type="dxa"/>
        <w:jc w:val="left"/>
        <w:tblInd w:w="115" w:type="dxa"/>
        <w:tblLayout w:type="fixed"/>
        <w:tblCellMar>
          <w:top w:w="102" w:type="dxa"/>
          <w:left w:w="62" w:type="dxa"/>
          <w:bottom w:w="102" w:type="dxa"/>
          <w:right w:w="62" w:type="dxa"/>
        </w:tblCellMar>
        <w:tblLook w:noVBand="0" w:val="0000" w:noHBand="0" w:lastColumn="0" w:firstColumn="0" w:lastRow="0" w:firstRow="0"/>
      </w:tblPr>
      <w:tblGrid>
        <w:gridCol w:w="566"/>
        <w:gridCol w:w="1757"/>
        <w:gridCol w:w="841"/>
        <w:gridCol w:w="699"/>
        <w:gridCol w:w="700"/>
        <w:gridCol w:w="700"/>
        <w:gridCol w:w="700"/>
        <w:gridCol w:w="700"/>
        <w:gridCol w:w="700"/>
        <w:gridCol w:w="700"/>
        <w:gridCol w:w="700"/>
        <w:gridCol w:w="701"/>
        <w:gridCol w:w="768"/>
      </w:tblGrid>
      <w:tr>
        <w:trPr/>
        <w:tc>
          <w:tcPr>
            <w:tcW w:w="10232" w:type="dxa"/>
            <w:gridSpan w:val="13"/>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(человек)</w:t>
            </w:r>
          </w:p>
        </w:tc>
      </w:tr>
      <w:tr>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175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Вид спорта</w:t>
            </w:r>
          </w:p>
        </w:tc>
        <w:tc>
          <w:tcPr>
            <w:tcW w:w="790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Этапы спортивной подготовки</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84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спортивно-оздоровительный</w:t>
            </w:r>
          </w:p>
        </w:tc>
        <w:tc>
          <w:tcPr>
            <w:tcW w:w="1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начальной подготовки</w:t>
            </w:r>
          </w:p>
        </w:tc>
        <w:tc>
          <w:tcPr>
            <w:tcW w:w="3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учебно-тренировочный (спортивной специализации)</w:t>
            </w:r>
          </w:p>
        </w:tc>
        <w:tc>
          <w:tcPr>
            <w:tcW w:w="14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совершенствования спортивного мастерства</w:t>
            </w:r>
          </w:p>
        </w:tc>
        <w:tc>
          <w:tcPr>
            <w:tcW w:w="7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высшего спортивного мастерства</w:t>
            </w:r>
          </w:p>
        </w:tc>
      </w:tr>
      <w:tr>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75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84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5-й год</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года</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года</w:t>
            </w:r>
          </w:p>
        </w:tc>
        <w:tc>
          <w:tcPr>
            <w:tcW w:w="7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Армспорт</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Бадминтон</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Баскетбол</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Бокс</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5.</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Борьба на поясах</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6.</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Велоспорт-маунтинбайк</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7.</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Велоспорт-шоссе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8.</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Волейбол</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9.</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Дзюдо</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10.</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Каратэ</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Кикбоксинг</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Киокусинкай (ката, категория)</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13.</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Конный спорт</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14.</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15.</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Конькобежный спорт (шорт-трек)</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16.</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Корэш</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17.</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Легкая атлетика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18.</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Лыжные гонки</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19.</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Настольный теннис</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20.</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Парусный спорт</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Пауэрлифтинг</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Плавание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23.</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Прыжки на батуте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24.</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Регби</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25.</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Синхронное плавание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26.</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акробатика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27.</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гимнастика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28.</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Спортивная борьба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29.</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Спортивное ориентирование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30.</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Спортивный туризм</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Танцевальный спорт</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Теннис</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33.</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Тхэквондо</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34.</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Тяжелая атлетика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35.</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Фехтование</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36.</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Фигурное катание на коньках</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37.</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Футбол</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38.</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Хоккей</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39.</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Художественная гимнастика</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40.</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Шахматы</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41.</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Велоспорт-BMX</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t>42.</w:t>
            </w:r>
          </w:p>
        </w:tc>
        <w:tc>
          <w:tcPr>
            <w:tcW w:w="17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Всестилевое каратэ</w:t>
            </w:r>
          </w:p>
        </w:tc>
        <w:tc>
          <w:tcPr>
            <w:tcW w:w="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w:t>
            </w:r>
          </w:p>
        </w:tc>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4</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Нормативы оплаты труда тренеров-преподавателей,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тренеров-преподавателей по адаптивной физической культуре (в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том числе старших) за подготовку высококвалифицированных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спортсменов согласно занятому месту на соревнованиях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 одного обучающегося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06"/>
        <w:gridCol w:w="2721"/>
        <w:gridCol w:w="992"/>
        <w:gridCol w:w="1077"/>
        <w:gridCol w:w="1247"/>
        <w:gridCol w:w="1020"/>
        <w:gridCol w:w="1303"/>
      </w:tblGrid>
      <w:tr>
        <w:trPr/>
        <w:tc>
          <w:tcPr>
            <w:tcW w:w="9066" w:type="dxa"/>
            <w:gridSpan w:val="7"/>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(процентов)</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Уровень соревнований</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Занятое место</w:t>
            </w:r>
          </w:p>
        </w:tc>
        <w:tc>
          <w:tcPr>
            <w:tcW w:w="46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Нормативы оплаты труда</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32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олимпийские, паралимпийские, сурдлимпийские виды спорта; олимпийские, паралимпийские, сурдлимпийские дисциплины</w:t>
            </w:r>
          </w:p>
        </w:tc>
        <w:tc>
          <w:tcPr>
            <w:tcW w:w="23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неолимпийские виды спорта, неолимпийские дисциплины; непаралимпийские, несурдлимпийские дисциплины</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личные</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командные</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личные</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командные</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188,0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188,0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участие</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7 - 12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Официальные международные соревнования среди мужчин и женщин Кубок Европы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8,8</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8,8</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5 - 10</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Всемирная универсиада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4 - 6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8,8</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федерального округа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Республики Татарстан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 (молодежь, юниоры)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7,3</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Всероссийская универсиада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7,3</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4 - 6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Всемирные юношеские игры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Европейский юношеский фестиваль</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4 - 6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Официальные международные соревнования среди юниоров, юниорок, юношей, девушек, мальчиков, девочек</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 (юноши, девушки, мальчики, девочки)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России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4 - 6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учащихся России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4 - 6</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Всероссийские соревнования, включенные в единый календарный план Министерства спорта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6,8</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0,8</w:t>
            </w:r>
          </w:p>
        </w:tc>
      </w:tr>
      <w:tr>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Приволжского федерального округа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r>
      <w:tr>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2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Зачисление в государственное училище олимпийского резерва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13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15.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w:t>
      </w:r>
      <w:hyperlink w:anchor="Par214">
        <w:r>
          <w:rPr>
            <w:rFonts w:cs="Times New Roman" w:ascii="Times New Roman" w:hAnsi="Times New Roman"/>
            <w:sz w:val="28"/>
            <w:szCs w:val="28"/>
          </w:rPr>
          <w:t>таблице № 1</w:t>
        </w:r>
      </w:hyperlink>
      <w:r>
        <w:rPr>
          <w:rFonts w:cs="Times New Roman" w:ascii="Times New Roman" w:hAnsi="Times New Roman"/>
          <w:sz w:val="28"/>
          <w:szCs w:val="28"/>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 норматива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Норматив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один календарный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18.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w:t>
      </w:r>
      <w:hyperlink w:anchor="Par214">
        <w:r>
          <w:rPr>
            <w:rFonts w:cs="Times New Roman" w:ascii="Times New Roman" w:hAnsi="Times New Roman"/>
            <w:sz w:val="28"/>
            <w:szCs w:val="28"/>
          </w:rPr>
          <w:t>таблицей № 1</w:t>
        </w:r>
      </w:hyperlink>
      <w:r>
        <w:rPr>
          <w:rFonts w:cs="Times New Roman" w:ascii="Times New Roman" w:hAnsi="Times New Roman"/>
          <w:sz w:val="28"/>
          <w:szCs w:val="28"/>
        </w:rPr>
        <w:t xml:space="preserve">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20. Для тренеров-преподавателей по смежным видам спорта (акробатика, хореография и иные.),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w:t>
      </w:r>
      <w:hyperlink w:anchor="Par1409">
        <w:r>
          <w:rPr>
            <w:rFonts w:cs="Times New Roman" w:ascii="Times New Roman" w:hAnsi="Times New Roman"/>
            <w:sz w:val="28"/>
            <w:szCs w:val="28"/>
          </w:rPr>
          <w:t>таблице № 2</w:t>
        </w:r>
      </w:hyperlink>
      <w:r>
        <w:rPr>
          <w:rFonts w:cs="Times New Roman" w:ascii="Times New Roman" w:hAnsi="Times New Roman"/>
          <w:sz w:val="28"/>
          <w:szCs w:val="28"/>
        </w:rPr>
        <w:t xml:space="preserve">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5. Порядок формирования должностных окладов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организаций, осуществляющих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7" w:name="Par10550"/>
      <w:bookmarkEnd w:id="7"/>
      <w:r>
        <w:rPr>
          <w:rFonts w:cs="Times New Roman" w:ascii="Times New Roman" w:hAnsi="Times New Roman"/>
          <w:sz w:val="28"/>
          <w:szCs w:val="28"/>
        </w:rPr>
        <w:t>25.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390650" cy="457200"/>
            <wp:effectExtent l="0" t="0" r="0" b="0"/>
            <wp:docPr id="1"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0" descr=""/>
                    <pic:cNvPicPr>
                      <a:picLocks noChangeAspect="1" noChangeArrowheads="1"/>
                    </pic:cNvPicPr>
                  </pic:nvPicPr>
                  <pic:blipFill>
                    <a:blip r:embed="rId3"/>
                    <a:stretch>
                      <a:fillRect/>
                    </a:stretch>
                  </pic:blipFill>
                  <pic:spPr bwMode="auto">
                    <a:xfrm>
                      <a:off x="0" y="0"/>
                      <a:ext cx="13906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тренеров-преподавателей (в том числе старших), тренеров-преподавателей по адаптивной физической культуре (в том числе старших) организаций;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нормативы оплаты труда тренеров-преподавателей (в том числе старших), тренеров-преподавателей по адаптивной физической культуре (в том числе старших) за одного обучающегося на этапах спортивной подготовки по видам спорта;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количество обучающихся.</w:t>
      </w:r>
    </w:p>
    <w:p>
      <w:pPr>
        <w:pStyle w:val="Normal"/>
        <w:spacing w:lineRule="auto" w:line="240" w:before="0" w:after="0"/>
        <w:ind w:firstLine="540"/>
        <w:jc w:val="both"/>
        <w:rPr>
          <w:rFonts w:ascii="Times New Roman" w:hAnsi="Times New Roman" w:cs="Times New Roman"/>
          <w:sz w:val="28"/>
          <w:szCs w:val="28"/>
        </w:rPr>
      </w:pPr>
      <w:bookmarkStart w:id="8" w:name="Par10559"/>
      <w:bookmarkEnd w:id="8"/>
      <w:r>
        <w:rPr>
          <w:rFonts w:cs="Times New Roman" w:ascii="Times New Roman" w:hAnsi="Times New Roman"/>
          <w:sz w:val="28"/>
          <w:szCs w:val="28"/>
        </w:rPr>
        <w:t>26.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за подготовку высококвалифицированных спортсменов согласно занятому месту (O</w:t>
      </w:r>
      <w:r>
        <w:rPr>
          <w:rFonts w:cs="Times New Roman" w:ascii="Times New Roman" w:hAnsi="Times New Roman"/>
          <w:sz w:val="28"/>
          <w:szCs w:val="28"/>
          <w:vertAlign w:val="subscript"/>
        </w:rPr>
        <w:t>v</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990600" cy="438150"/>
            <wp:effectExtent l="0" t="0" r="0" b="0"/>
            <wp:docPr id="2"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9" descr=""/>
                    <pic:cNvPicPr>
                      <a:picLocks noChangeAspect="1" noChangeArrowheads="1"/>
                    </pic:cNvPicPr>
                  </pic:nvPicPr>
                  <pic:blipFill>
                    <a:blip r:embed="rId4"/>
                    <a:stretch>
                      <a:fillRect/>
                    </a:stretch>
                  </pic:blipFill>
                  <pic:spPr bwMode="auto">
                    <a:xfrm>
                      <a:off x="0" y="0"/>
                      <a:ext cx="990600" cy="4381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vertAlign w:val="subscript"/>
        </w:rPr>
        <w:t>v</w:t>
      </w:r>
      <w:r>
        <w:rPr>
          <w:rFonts w:cs="Times New Roman" w:ascii="Times New Roman" w:hAnsi="Times New Roman"/>
          <w:sz w:val="28"/>
          <w:szCs w:val="28"/>
        </w:rPr>
        <w:t xml:space="preserve"> - нормативы оплаты труда тренеров-преподавателей,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количество обучающихся.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27. Должностной оклад работников образования, работников культуры, медицинских работников, работников физической культуры (за исключением работников, должностные оклады которых рассчитываются в соответствии с </w:t>
      </w:r>
      <w:hyperlink w:anchor="Par10550">
        <w:r>
          <w:rPr>
            <w:rFonts w:cs="Times New Roman" w:ascii="Times New Roman" w:hAnsi="Times New Roman"/>
            <w:sz w:val="28"/>
            <w:szCs w:val="28"/>
          </w:rPr>
          <w:t>пунктами 25</w:t>
        </w:r>
      </w:hyperlink>
      <w:r>
        <w:rPr>
          <w:rFonts w:cs="Times New Roman" w:ascii="Times New Roman" w:hAnsi="Times New Roman"/>
          <w:sz w:val="28"/>
          <w:szCs w:val="28"/>
        </w:rPr>
        <w:t xml:space="preserve">, </w:t>
      </w:r>
      <w:hyperlink w:anchor="Par10559">
        <w:r>
          <w:rPr>
            <w:rFonts w:cs="Times New Roman" w:ascii="Times New Roman" w:hAnsi="Times New Roman"/>
            <w:sz w:val="28"/>
            <w:szCs w:val="28"/>
          </w:rPr>
          <w:t>26</w:t>
        </w:r>
      </w:hyperlink>
      <w:r>
        <w:rPr>
          <w:rFonts w:cs="Times New Roman" w:ascii="Times New Roman" w:hAnsi="Times New Roman"/>
          <w:sz w:val="28"/>
          <w:szCs w:val="28"/>
        </w:rPr>
        <w:t xml:space="preserve"> настоящего положения), работников сельского хозяйства организаций, осуществляющих спортивную подготовку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O</w:t>
      </w:r>
      <w:r>
        <w:rPr>
          <w:rFonts w:cs="Arial" w:ascii="Arial" w:hAnsi="Arial"/>
          <w:sz w:val="20"/>
          <w:szCs w:val="20"/>
          <w:vertAlign w:val="subscript"/>
        </w:rPr>
        <w:t>d</w:t>
      </w:r>
      <w:r>
        <w:rPr>
          <w:rFonts w:cs="Arial" w:ascii="Arial" w:hAnsi="Arial"/>
          <w:sz w:val="20"/>
          <w:szCs w:val="20"/>
        </w:rPr>
        <w:t xml:space="preserve"> = O</w:t>
      </w:r>
      <w:r>
        <w:rPr>
          <w:rFonts w:cs="Arial" w:ascii="Arial" w:hAnsi="Arial"/>
          <w:sz w:val="20"/>
          <w:szCs w:val="20"/>
          <w:vertAlign w:val="subscript"/>
        </w:rPr>
        <w:t>b</w:t>
      </w:r>
      <w:r>
        <w:rPr>
          <w:rFonts w:cs="Arial" w:ascii="Arial" w:hAnsi="Arial"/>
          <w:sz w:val="20"/>
          <w:szCs w:val="20"/>
        </w:rPr>
        <w:t xml:space="preserve"> x 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фактическое количество ставок.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6. Выплаты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К выплатам стимулирующего характера относятся выплаты, направленные на стимулирование работника организации, осуществляющей спортивную подготовку,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спортивных званий и ведомственных наград;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высокие результаты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обеспечение высококачественного учебно-тренировочного процесса;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за спортивные разряды;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30. Размеры и порядок установления выплат стимулирующего характера работникам образования организаций, осуществляющих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3"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8" descr=""/>
                    <pic:cNvPicPr>
                      <a:picLocks noChangeAspect="1" noChangeArrowheads="1"/>
                    </pic:cNvPicPr>
                  </pic:nvPicPr>
                  <pic:blipFill>
                    <a:blip r:embed="rId5"/>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w:t>
      </w:r>
      <w:hyperlink w:anchor="Par10603">
        <w:r>
          <w:rPr>
            <w:rFonts w:cs="Times New Roman" w:ascii="Times New Roman" w:hAnsi="Times New Roman"/>
            <w:sz w:val="28"/>
            <w:szCs w:val="28"/>
          </w:rPr>
          <w:t xml:space="preserve">таблице № </w:t>
        </w:r>
      </w:hyperlink>
      <w:r>
        <w:rPr>
          <w:rFonts w:cs="Times New Roman" w:ascii="Times New Roman" w:hAnsi="Times New Roman"/>
          <w:sz w:val="28"/>
          <w:szCs w:val="28"/>
        </w:rPr>
        <w:t>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9" w:name="Par10603"/>
      <w:bookmarkEnd w:id="9"/>
      <w:r>
        <w:rPr>
          <w:rFonts w:cs="Times New Roman" w:ascii="Times New Roman" w:hAnsi="Times New Roman"/>
          <w:bCs/>
          <w:sz w:val="28"/>
          <w:szCs w:val="28"/>
        </w:rPr>
        <w:t>Размеры надбавок за квалификационную категорию работникам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448"/>
        <w:gridCol w:w="4194"/>
        <w:gridCol w:w="2382"/>
      </w:tblGrid>
      <w:tr>
        <w:trPr/>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педагогических работников</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15,5</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r>
      <w:tr>
        <w:trPr/>
        <w:tc>
          <w:tcPr>
            <w:tcW w:w="90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должностей руководителей структурных подразделений</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r>
      <w:tr>
        <w:trPr/>
        <w:tc>
          <w:tcPr>
            <w:tcW w:w="24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r>
      <w:tr>
        <w:trPr/>
        <w:tc>
          <w:tcPr>
            <w:tcW w:w="24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23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спортивных званий и ведомственных наград Российской Федерации, почетных званий, спортивных званий и ведомственных наград Союза Советских Социалистических Республик, почетных званий, спортивных званий и ведомственных наград союзных и автономных республик в составе Союза Советских Социалистических Республик и Республики Татарстан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по должностям работников образования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4"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7" descr=""/>
                    <pic:cNvPicPr>
                      <a:picLocks noChangeAspect="1" noChangeArrowheads="1"/>
                    </pic:cNvPicPr>
                  </pic:nvPicPr>
                  <pic:blipFill>
                    <a:blip r:embed="rId6"/>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и спортивных званий Российской Федерации, почетных званий и спортивных званий Союза Советских Социалистических Республик, почетных званий и спортивных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Почетной грамоты Российской Федерации составляет два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нагрудного знака «За заслуги в образовании» составляет два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pPr>
        <w:pStyle w:val="Normal"/>
        <w:spacing w:lineRule="auto" w:line="240" w:before="0" w:after="0"/>
        <w:ind w:firstLine="540"/>
        <w:jc w:val="both"/>
        <w:rPr>
          <w:rFonts w:ascii="Times New Roman" w:hAnsi="Times New Roman" w:cs="Times New Roman"/>
          <w:sz w:val="28"/>
          <w:szCs w:val="28"/>
        </w:rPr>
      </w:pPr>
      <w:hyperlink w:anchor="Par12164">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 1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звания, два и более спортивных звания, две и более ведомственные награды, выплата за их наличие устанавливается по одному из почетных званий, по одному из спортивных званий, по одной из ведомственных наград по выбору работника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обеспечение высококачественного учебно-тренировочного процесса (B</w:t>
      </w:r>
      <w:r>
        <w:rPr>
          <w:rFonts w:cs="Times New Roman" w:ascii="Times New Roman" w:hAnsi="Times New Roman"/>
          <w:sz w:val="28"/>
          <w:szCs w:val="28"/>
          <w:vertAlign w:val="subscript"/>
        </w:rPr>
        <w:t>vytp</w:t>
      </w:r>
      <w:r>
        <w:rPr>
          <w:rFonts w:cs="Times New Roman" w:ascii="Times New Roman" w:hAnsi="Times New Roman"/>
          <w:sz w:val="28"/>
          <w:szCs w:val="28"/>
        </w:rPr>
        <w:t>) предоставляются работникам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04900" cy="419100"/>
            <wp:effectExtent l="0" t="0" r="0" b="0"/>
            <wp:docPr id="5"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6" descr=""/>
                    <pic:cNvPicPr>
                      <a:picLocks noChangeAspect="1" noChangeArrowheads="1"/>
                    </pic:cNvPicPr>
                  </pic:nvPicPr>
                  <pic:blipFill>
                    <a:blip r:embed="rId7"/>
                    <a:stretch>
                      <a:fillRect/>
                    </a:stretch>
                  </pic:blipFill>
                  <pic:spPr bwMode="auto">
                    <a:xfrm>
                      <a:off x="0" y="0"/>
                      <a:ext cx="110490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vytp</w:t>
      </w:r>
      <w:r>
        <w:rPr>
          <w:rFonts w:cs="Times New Roman" w:ascii="Times New Roman" w:hAnsi="Times New Roman"/>
          <w:sz w:val="28"/>
          <w:szCs w:val="28"/>
        </w:rPr>
        <w:t xml:space="preserve"> - размер надбавки за обеспечение высококачественного учебно-тренировочного процесса, который приведен в </w:t>
      </w:r>
      <w:hyperlink w:anchor="Par10670">
        <w:r>
          <w:rPr>
            <w:rFonts w:cs="Times New Roman" w:ascii="Times New Roman" w:hAnsi="Times New Roman"/>
            <w:sz w:val="28"/>
            <w:szCs w:val="28"/>
          </w:rPr>
          <w:t xml:space="preserve">таблице № </w:t>
        </w:r>
      </w:hyperlink>
      <w:r>
        <w:rPr>
          <w:rFonts w:cs="Times New Roman" w:ascii="Times New Roman" w:hAnsi="Times New Roman"/>
          <w:sz w:val="28"/>
          <w:szCs w:val="28"/>
        </w:rPr>
        <w:t>6.</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Срок действия выплаты за обеспечение высококачественного учебно-тренировочного процесса устанавливается на один календарный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bookmarkStart w:id="10" w:name="Par10670"/>
      <w:bookmarkEnd w:id="10"/>
      <w:r>
        <w:rPr>
          <w:rFonts w:cs="Times New Roman" w:ascii="Times New Roman" w:hAnsi="Times New Roman"/>
          <w:bCs/>
          <w:sz w:val="28"/>
          <w:szCs w:val="28"/>
        </w:rPr>
        <w:t>Размер надбавки за обеспечение высококачественного</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учебно-тренировочного процесса для должностей педагогических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4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348"/>
        <w:gridCol w:w="2666"/>
        <w:gridCol w:w="994"/>
        <w:gridCol w:w="1981"/>
        <w:gridCol w:w="2056"/>
      </w:tblGrid>
      <w:tr>
        <w:trPr/>
        <w:tc>
          <w:tcPr>
            <w:tcW w:w="9045" w:type="dxa"/>
            <w:gridSpan w:val="5"/>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(процентов)</w:t>
            </w:r>
          </w:p>
        </w:tc>
      </w:tr>
      <w:tr>
        <w:trPr/>
        <w:tc>
          <w:tcPr>
            <w:tcW w:w="13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6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Уровень соревнований</w:t>
            </w:r>
          </w:p>
        </w:tc>
        <w:tc>
          <w:tcPr>
            <w:tcW w:w="9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Занятое место</w:t>
            </w:r>
          </w:p>
        </w:tc>
        <w:tc>
          <w:tcPr>
            <w:tcW w:w="40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олимпийские, паралимпийские, сурдлимпийские виды спорта; олимпийские, паралимпийские, сурдлимпийские дисциплины</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неолимпийские виды спорта, неолимпийские дисциплины; непаралимпийские, несурдлимпийские дисциплины</w:t>
            </w:r>
          </w:p>
        </w:tc>
      </w:tr>
      <w:tr>
        <w:trPr/>
        <w:tc>
          <w:tcPr>
            <w:tcW w:w="13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4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Должности педагогических работников</w:t>
            </w:r>
          </w:p>
        </w:tc>
      </w:tr>
      <w:tr>
        <w:trPr/>
        <w:tc>
          <w:tcPr>
            <w:tcW w:w="13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0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6"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5" descr=""/>
                    <pic:cNvPicPr>
                      <a:picLocks noChangeAspect="1" noChangeArrowheads="1"/>
                    </pic:cNvPicPr>
                  </pic:nvPicPr>
                  <pic:blipFill>
                    <a:blip r:embed="rId8"/>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образования;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w:t>
      </w:r>
      <w:hyperlink w:anchor="Par10809">
        <w:r>
          <w:rPr>
            <w:rFonts w:cs="Times New Roman" w:ascii="Times New Roman" w:hAnsi="Times New Roman"/>
            <w:sz w:val="28"/>
            <w:szCs w:val="28"/>
          </w:rPr>
          <w:t xml:space="preserve">таблице  № </w:t>
        </w:r>
      </w:hyperlink>
      <w:r>
        <w:rPr>
          <w:rFonts w:cs="Times New Roman" w:ascii="Times New Roman" w:hAnsi="Times New Roman"/>
          <w:sz w:val="28"/>
          <w:szCs w:val="28"/>
        </w:rPr>
        <w:t>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bookmarkStart w:id="11" w:name="Par10809"/>
      <w:bookmarkEnd w:id="11"/>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3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2153"/>
        <w:gridCol w:w="2042"/>
        <w:gridCol w:w="1716"/>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педагогических работников</w:t>
            </w:r>
          </w:p>
        </w:tc>
        <w:tc>
          <w:tcPr>
            <w:tcW w:w="21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четвертый</w:t>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руководителей структурных подразделений</w:t>
            </w:r>
          </w:p>
        </w:tc>
        <w:tc>
          <w:tcPr>
            <w:tcW w:w="21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второй</w:t>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6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Размеры и порядок установления выплат стимулирующего характера работникам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7"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4" descr=""/>
                    <pic:cNvPicPr>
                      <a:picLocks noChangeAspect="1" noChangeArrowheads="1"/>
                    </pic:cNvPicPr>
                  </pic:nvPicPr>
                  <pic:blipFill>
                    <a:blip r:embed="rId9"/>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w:t>
      </w:r>
      <w:hyperlink w:anchor="Par10852">
        <w:r>
          <w:rPr>
            <w:rFonts w:cs="Times New Roman" w:ascii="Times New Roman" w:hAnsi="Times New Roman"/>
            <w:sz w:val="28"/>
            <w:szCs w:val="28"/>
          </w:rPr>
          <w:t>таблице №</w:t>
        </w:r>
      </w:hyperlink>
      <w:r>
        <w:rPr>
          <w:rFonts w:cs="Times New Roman" w:ascii="Times New Roman" w:hAnsi="Times New Roman"/>
          <w:sz w:val="28"/>
          <w:szCs w:val="28"/>
        </w:rPr>
        <w:t xml:space="preserve"> 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b w:val="false"/>
          <w:bCs w:val="false"/>
        </w:rPr>
      </w:pPr>
      <w:bookmarkStart w:id="12" w:name="Par10852"/>
      <w:bookmarkEnd w:id="12"/>
      <w:r>
        <w:rPr>
          <w:rFonts w:cs="Times New Roman" w:ascii="Times New Roman" w:hAnsi="Times New Roman"/>
          <w:b w:val="false"/>
          <w:bCs w:val="false"/>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857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2"/>
        <w:gridCol w:w="3981"/>
      </w:tblGrid>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3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85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3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3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культуры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8"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3" descr=""/>
                    <pic:cNvPicPr>
                      <a:picLocks noChangeAspect="1" noChangeArrowheads="1"/>
                    </pic:cNvPicPr>
                  </pic:nvPicPr>
                  <pic:blipFill>
                    <a:blip r:embed="rId10"/>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39"/>
        <w:jc w:val="both"/>
        <w:rPr>
          <w:rFonts w:ascii="Times New Roman" w:hAnsi="Times New Roman" w:cs="Times New Roman"/>
          <w:sz w:val="28"/>
          <w:szCs w:val="28"/>
        </w:rPr>
      </w:pPr>
      <w:hyperlink w:anchor="Par12324">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культуры предоставляются соответствующие выплаты, приведен в таблице № 2 приложения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(Bs)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9"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2" descr=""/>
                    <pic:cNvPicPr>
                      <a:picLocks noChangeAspect="1" noChangeArrowheads="1"/>
                    </pic:cNvPicPr>
                  </pic:nvPicPr>
                  <pic:blipFill>
                    <a:blip r:embed="rId11"/>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19"/>
        <w:gridCol w:w="2478"/>
        <w:gridCol w:w="1774"/>
      </w:tblGrid>
      <w:tr>
        <w:trPr/>
        <w:tc>
          <w:tcPr>
            <w:tcW w:w="4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8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среднего звена</w:t>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8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культуры, искусства и кинематографии ведущего звена</w:t>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6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6 до 10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48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Размеры и порядок установления выплат стимулирующего характера медицинским работникам: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10"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1" descr=""/>
                    <pic:cNvPicPr>
                      <a:picLocks noChangeAspect="1" noChangeArrowheads="1"/>
                    </pic:cNvPicPr>
                  </pic:nvPicPr>
                  <pic:blipFill>
                    <a:blip r:embed="rId12"/>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10.</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761"/>
        <w:gridCol w:w="4265"/>
      </w:tblGrid>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«Медицинский и фармацевтический персонал первого уровня»</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90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«Врачи и провизоры»</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Высшая квалификационная категория</w:t>
            </w:r>
          </w:p>
        </w:tc>
        <w:tc>
          <w:tcPr>
            <w:tcW w:w="42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медицинским работникам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11"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0" descr=""/>
                    <pic:cNvPicPr>
                      <a:picLocks noChangeAspect="1" noChangeArrowheads="1"/>
                    </pic:cNvPicPr>
                  </pic:nvPicPr>
                  <pic:blipFill>
                    <a:blip r:embed="rId13"/>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2436">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медицинским работникам предоставляются соответствующие выплаты, приведен в таблице № 3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(Bs)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2"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9" descr=""/>
                    <pic:cNvPicPr>
                      <a:picLocks noChangeAspect="1" noChangeArrowheads="1"/>
                    </pic:cNvPicPr>
                  </pic:nvPicPr>
                  <pic:blipFill>
                    <a:blip r:embed="rId14"/>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11.</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798"/>
        <w:gridCol w:w="2839"/>
        <w:gridCol w:w="2419"/>
      </w:tblGrid>
      <w:tr>
        <w:trPr/>
        <w:tc>
          <w:tcPr>
            <w:tcW w:w="37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37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Средний медицинский и фармацевтический персонал</w:t>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379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 и провизоры</w:t>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r>
      <w:tr>
        <w:trPr/>
        <w:tc>
          <w:tcPr>
            <w:tcW w:w="379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24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 (B</w:t>
      </w:r>
      <w:r>
        <w:rPr>
          <w:rFonts w:cs="Times New Roman" w:ascii="Times New Roman" w:hAnsi="Times New Roman"/>
          <w:sz w:val="28"/>
          <w:szCs w:val="28"/>
          <w:vertAlign w:val="subscript"/>
        </w:rPr>
        <w:t>sr</w:t>
      </w:r>
      <w:r>
        <w:rPr>
          <w:rFonts w:cs="Times New Roman" w:ascii="Times New Roman" w:hAnsi="Times New Roman"/>
          <w:sz w:val="28"/>
          <w:szCs w:val="28"/>
        </w:rPr>
        <w:t>) предоставляются медицинским работникам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13"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8" descr=""/>
                    <pic:cNvPicPr>
                      <a:picLocks noChangeAspect="1" noChangeArrowheads="1"/>
                    </pic:cNvPicPr>
                  </pic:nvPicPr>
                  <pic:blipFill>
                    <a:blip r:embed="rId15"/>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медицинских работников;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sr</w:t>
      </w:r>
      <w:r>
        <w:rPr>
          <w:rFonts w:cs="Times New Roman" w:ascii="Times New Roman" w:hAnsi="Times New Roman"/>
          <w:sz w:val="28"/>
          <w:szCs w:val="28"/>
        </w:rPr>
        <w:t xml:space="preserve"> - размер надбавки за интенсивность труда, который приведен в таблице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труда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28"/>
        <w:gridCol w:w="2692"/>
        <w:gridCol w:w="2703"/>
      </w:tblGrid>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Диапазон надбавок, процентов</w:t>
            </w:r>
          </w:p>
        </w:tc>
      </w:tr>
      <w:tr>
        <w:trPr/>
        <w:tc>
          <w:tcPr>
            <w:tcW w:w="36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Средний медицинский и фармацевтический персонал</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второй</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r>
      <w:tr>
        <w:trPr/>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третий</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четвертый</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36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пятый</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10,0</w:t>
            </w:r>
          </w:p>
        </w:tc>
      </w:tr>
      <w:tr>
        <w:trPr/>
        <w:tc>
          <w:tcPr>
            <w:tcW w:w="3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Врачи и провизоры</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первый - второй</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Размеры и порядок установления выплат стимулирующего характера работникам физической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sr</w:t>
      </w:r>
      <w:r>
        <w:rPr>
          <w:rFonts w:cs="Times New Roman" w:ascii="Times New Roman" w:hAnsi="Times New Roman"/>
          <w:sz w:val="28"/>
          <w:szCs w:val="28"/>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14"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7" descr=""/>
                    <pic:cNvPicPr>
                      <a:picLocks noChangeAspect="1" noChangeArrowheads="1"/>
                    </pic:cNvPicPr>
                  </pic:nvPicPr>
                  <pic:blipFill>
                    <a:blip r:embed="rId16"/>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 работникам</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390"/>
        <w:gridCol w:w="3854"/>
        <w:gridCol w:w="2779"/>
      </w:tblGrid>
      <w:tr>
        <w:trPr/>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Квалификационный уровень</w:t>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физической культуры второго уровня</w:t>
            </w:r>
          </w:p>
        </w:tc>
      </w:tr>
      <w:tr>
        <w:trPr/>
        <w:tc>
          <w:tcPr>
            <w:tcW w:w="23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w:t>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5,0 (11,0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23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6,0 (13,0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23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Второй</w:t>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6,0 (11,0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23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8,5 (13,0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23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Третий</w:t>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7,5 (12,0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23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10,0 (15,5 </w:t>
            </w:r>
            <w:hyperlink w:anchor="Par11058">
              <w:r>
                <w:rPr>
                  <w:rFonts w:cs="Times New Roman" w:ascii="Times New Roman" w:hAnsi="Times New Roman"/>
                  <w:sz w:val="28"/>
                  <w:szCs w:val="28"/>
                </w:rPr>
                <w:t>&lt;*&gt;</w:t>
              </w:r>
            </w:hyperlink>
            <w:r>
              <w:rPr>
                <w:rFonts w:cs="Times New Roman" w:ascii="Times New Roman" w:hAnsi="Times New Roman"/>
                <w:sz w:val="28"/>
                <w:szCs w:val="28"/>
              </w:rPr>
              <w:t>)</w:t>
            </w:r>
          </w:p>
        </w:tc>
      </w:tr>
      <w:tr>
        <w:trPr/>
        <w:tc>
          <w:tcPr>
            <w:tcW w:w="90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физической культуры третьего уровня</w:t>
            </w:r>
          </w:p>
        </w:tc>
      </w:tr>
      <w:tr>
        <w:trPr/>
        <w:tc>
          <w:tcPr>
            <w:tcW w:w="239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Первый</w:t>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8,5</w:t>
            </w:r>
          </w:p>
        </w:tc>
      </w:tr>
      <w:tr>
        <w:trPr/>
        <w:tc>
          <w:tcPr>
            <w:tcW w:w="239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3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27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12,5</w:t>
            </w:r>
          </w:p>
        </w:tc>
      </w:tr>
      <w:tr>
        <w:trPr/>
        <w:tc>
          <w:tcPr>
            <w:tcW w:w="9023" w:type="dxa"/>
            <w:gridSpan w:val="3"/>
            <w:tcBorders>
              <w:top w:val="single" w:sz="4" w:space="0" w:color="000000"/>
              <w:left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r>
      <w:tr>
        <w:trPr>
          <w:trHeight w:val="60" w:hRule="atLeast"/>
        </w:trPr>
        <w:tc>
          <w:tcPr>
            <w:tcW w:w="9023"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ind w:firstLine="540"/>
              <w:jc w:val="both"/>
              <w:rPr>
                <w:rFonts w:ascii="Times New Roman" w:hAnsi="Times New Roman" w:cs="Times New Roman"/>
                <w:sz w:val="28"/>
                <w:szCs w:val="28"/>
              </w:rPr>
            </w:pPr>
            <w:bookmarkStart w:id="13" w:name="Par11058"/>
            <w:bookmarkEnd w:id="13"/>
            <w:r>
              <w:rPr>
                <w:rFonts w:cs="Times New Roman" w:ascii="Times New Roman" w:hAnsi="Times New Roman"/>
                <w:sz w:val="28"/>
                <w:szCs w:val="28"/>
              </w:rPr>
              <w:t>&lt;*&gt; Тренер-преподаватель по адаптивной физической культуре (в том числе старший)</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высокие результаты работы (B</w:t>
      </w:r>
      <w:r>
        <w:rPr>
          <w:rFonts w:cs="Times New Roman" w:ascii="Times New Roman" w:hAnsi="Times New Roman"/>
          <w:sz w:val="28"/>
          <w:szCs w:val="28"/>
          <w:vertAlign w:val="subscript"/>
        </w:rPr>
        <w:t>vrr</w:t>
      </w:r>
      <w:r>
        <w:rPr>
          <w:rFonts w:cs="Times New Roman" w:ascii="Times New Roman" w:hAnsi="Times New Roman"/>
          <w:sz w:val="28"/>
          <w:szCs w:val="28"/>
        </w:rPr>
        <w:t>)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85850" cy="400050"/>
            <wp:effectExtent l="0" t="0" r="0" b="0"/>
            <wp:docPr id="1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5" descr=""/>
                    <pic:cNvPicPr>
                      <a:picLocks noChangeAspect="1" noChangeArrowheads="1"/>
                    </pic:cNvPicPr>
                  </pic:nvPicPr>
                  <pic:blipFill>
                    <a:blip r:embed="rId17"/>
                    <a:stretch>
                      <a:fillRect/>
                    </a:stretch>
                  </pic:blipFill>
                  <pic:spPr bwMode="auto">
                    <a:xfrm>
                      <a:off x="0" y="0"/>
                      <a:ext cx="10858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vrr</w:t>
      </w:r>
      <w:r>
        <w:rPr>
          <w:rFonts w:cs="Times New Roman" w:ascii="Times New Roman" w:hAnsi="Times New Roman"/>
          <w:sz w:val="28"/>
          <w:szCs w:val="28"/>
        </w:rPr>
        <w:t xml:space="preserve"> - размер надбавки за высокие результаты работы, который приведен в таблице № 14.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Срок действия выплаты за высокие результаты работы согласно занятому месту на соревнованиях устанавливается на один календарный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 надбавки за высокие результаты работы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438"/>
        <w:gridCol w:w="1133"/>
        <w:gridCol w:w="2948"/>
        <w:gridCol w:w="2540"/>
      </w:tblGrid>
      <w:tr>
        <w:trPr/>
        <w:tc>
          <w:tcPr>
            <w:tcW w:w="9059" w:type="dxa"/>
            <w:gridSpan w:val="4"/>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(процентов)</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Уровень соревнований</w:t>
            </w:r>
          </w:p>
        </w:tc>
        <w:tc>
          <w:tcPr>
            <w:tcW w:w="11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Занятое место</w:t>
            </w:r>
          </w:p>
        </w:tc>
        <w:tc>
          <w:tcPr>
            <w:tcW w:w="54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олимпийские, паралимпийские, сурдлимпийские виды спорта; олимпийские, паралимпийские, сурдлимпийские дисциплины</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неолимпийские виды спорта, неолимпийские дисциплины; непаралимпийские, несурдлимпийские дисциплины</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187,5</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участие</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62,5</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 первенство мира</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Всемирная универсиада</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 первенство Европы</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 первенство России</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r>
      <w:tr>
        <w:trPr/>
        <w:tc>
          <w:tcPr>
            <w:tcW w:w="24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Всероссийская универсиада</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17,5</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r>
      <w:tr>
        <w:trPr/>
        <w:tc>
          <w:tcPr>
            <w:tcW w:w="243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обеспечение высококачественного учебно-тренировочного процесса предоставляются работникам физической культуры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(B</w:t>
      </w:r>
      <w:r>
        <w:rPr>
          <w:rFonts w:cs="Times New Roman" w:ascii="Times New Roman" w:hAnsi="Times New Roman"/>
          <w:sz w:val="28"/>
          <w:szCs w:val="28"/>
          <w:vertAlign w:val="subscript"/>
        </w:rPr>
        <w:t>vytp</w:t>
      </w:r>
      <w:r>
        <w:rPr>
          <w:rFonts w:cs="Times New Roman" w:ascii="Times New Roman" w:hAnsi="Times New Roman"/>
          <w:sz w:val="28"/>
          <w:szCs w:val="28"/>
        </w:rPr>
        <w:t>)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104900" cy="419100"/>
            <wp:effectExtent l="0" t="0" r="0" b="0"/>
            <wp:docPr id="16"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4" descr=""/>
                    <pic:cNvPicPr>
                      <a:picLocks noChangeAspect="1" noChangeArrowheads="1"/>
                    </pic:cNvPicPr>
                  </pic:nvPicPr>
                  <pic:blipFill>
                    <a:blip r:embed="rId18"/>
                    <a:stretch>
                      <a:fillRect/>
                    </a:stretch>
                  </pic:blipFill>
                  <pic:spPr bwMode="auto">
                    <a:xfrm>
                      <a:off x="0" y="0"/>
                      <a:ext cx="110490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vytp</w:t>
      </w:r>
      <w:r>
        <w:rPr>
          <w:rFonts w:cs="Times New Roman" w:ascii="Times New Roman" w:hAnsi="Times New Roman"/>
          <w:sz w:val="28"/>
          <w:szCs w:val="28"/>
        </w:rPr>
        <w:t xml:space="preserve"> - размер надбавки за обеспечение высококачественного учебно-тренировочного процесса, который приведен в таблице № 15.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Срок действия выплаты за обеспечение высококачественного учебно-тренировочного процесса устанавливается на один календарный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 надбавки за обеспечение высококачественного</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учебно-тренировочного процесса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3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349"/>
        <w:gridCol w:w="2494"/>
        <w:gridCol w:w="1077"/>
        <w:gridCol w:w="1981"/>
        <w:gridCol w:w="2129"/>
      </w:tblGrid>
      <w:tr>
        <w:trPr/>
        <w:tc>
          <w:tcPr>
            <w:tcW w:w="9030" w:type="dxa"/>
            <w:gridSpan w:val="5"/>
            <w:tcBorders>
              <w:bottom w:val="single" w:sz="4" w:space="0" w:color="000000"/>
            </w:tcBorders>
          </w:tcPr>
          <w:p>
            <w:pPr>
              <w:pStyle w:val="Normal"/>
              <w:widowControl w:val="false"/>
              <w:spacing w:lineRule="auto" w:line="240" w:before="0" w:after="0"/>
              <w:jc w:val="right"/>
              <w:rPr>
                <w:rFonts w:ascii="Arial" w:hAnsi="Arial" w:cs="Arial"/>
                <w:sz w:val="20"/>
                <w:szCs w:val="20"/>
              </w:rPr>
            </w:pPr>
            <w:r>
              <w:rPr>
                <w:rFonts w:cs="Arial" w:ascii="Arial" w:hAnsi="Arial"/>
                <w:sz w:val="20"/>
                <w:szCs w:val="20"/>
              </w:rPr>
              <w:t>(процентов)</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4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Уровень соревнований</w:t>
            </w:r>
          </w:p>
        </w:tc>
        <w:tc>
          <w:tcPr>
            <w:tcW w:w="10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Занятое место</w:t>
            </w:r>
          </w:p>
        </w:tc>
        <w:tc>
          <w:tcPr>
            <w:tcW w:w="41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07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олимпийские, паралимпийские, сурдлимпийские виды спорта; олимпийские, паралимпийские, сурдлимпийские дисциплины</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неолимпийские виды спорта, неолимпийские дисциплины; непаралимпийские, несурдлимпийские дисциплины</w:t>
            </w:r>
          </w:p>
        </w:tc>
      </w:tr>
      <w:tr>
        <w:trPr/>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9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Должности работников физической культуры и спорта первого уровня</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Должности работников физической культуры и спорта второго уровня</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9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Должности работников физической культуры и спорта третьего уровня</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903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Должности работников физической культуры и спорта четвертого уровня</w:t>
            </w:r>
          </w:p>
        </w:tc>
      </w:tr>
      <w:tr>
        <w:trPr/>
        <w:tc>
          <w:tcPr>
            <w:tcW w:w="13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w:t>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Олимпийские игры, Паралимпийские игры, Сурдлимпийские игры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мира</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мира, чемпионат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чемпионат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Кубок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мира, Европы</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1 - 6</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первенство России</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13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финал Спартакиады молодежи, учащихся</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1 - 3</w:t>
            </w:r>
          </w:p>
        </w:tc>
        <w:tc>
          <w:tcPr>
            <w:tcW w:w="1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спортивные звания, спортивные разряды (B</w:t>
      </w:r>
      <w:r>
        <w:rPr>
          <w:rFonts w:cs="Times New Roman" w:ascii="Times New Roman" w:hAnsi="Times New Roman"/>
          <w:sz w:val="28"/>
          <w:szCs w:val="28"/>
          <w:vertAlign w:val="subscript"/>
        </w:rPr>
        <w:t>szsr</w:t>
      </w:r>
      <w:r>
        <w:rPr>
          <w:rFonts w:cs="Times New Roman" w:ascii="Times New Roman" w:hAnsi="Times New Roman"/>
          <w:sz w:val="28"/>
          <w:szCs w:val="28"/>
        </w:rPr>
        <w:t>)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104900" cy="400050"/>
            <wp:effectExtent l="0" t="0" r="0" b="0"/>
            <wp:docPr id="17"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23" descr=""/>
                    <pic:cNvPicPr>
                      <a:picLocks noChangeAspect="1" noChangeArrowheads="1"/>
                    </pic:cNvPicPr>
                  </pic:nvPicPr>
                  <pic:blipFill>
                    <a:blip r:embed="rId19"/>
                    <a:stretch>
                      <a:fillRect/>
                    </a:stretch>
                  </pic:blipFill>
                  <pic:spPr bwMode="auto">
                    <a:xfrm>
                      <a:off x="0" y="0"/>
                      <a:ext cx="110490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szsr</w:t>
      </w:r>
      <w:r>
        <w:rPr>
          <w:rFonts w:cs="Times New Roman" w:ascii="Times New Roman" w:hAnsi="Times New Roman"/>
          <w:sz w:val="28"/>
          <w:szCs w:val="28"/>
        </w:rPr>
        <w:t xml:space="preserve"> - размер надбавки за спортивные звания, спортивные разряды, который приведен в таблице № 16.</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Выплаты за спортивные звания, спортивные разряды устанавливаются с даты приказа или постановления о присвоении звания или разряда.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 надбавки за спортивные звания, спортивные разряды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33"/>
        <w:gridCol w:w="6010"/>
        <w:gridCol w:w="2409"/>
      </w:tblGrid>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спортивного звания (спортивного разряда)</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спорта России международного класса</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27,0</w:t>
            </w:r>
          </w:p>
        </w:tc>
      </w:tr>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спорта России</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Гроссмейстер России</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20,0</w:t>
            </w:r>
          </w:p>
        </w:tc>
      </w:tr>
      <w:tr>
        <w:trPr/>
        <w:tc>
          <w:tcPr>
            <w:tcW w:w="6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6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Кандидат в мастера спорта</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выплаты за наличие почетных званий, спортивных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физической культуры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18"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2" descr=""/>
                    <pic:cNvPicPr>
                      <a:picLocks noChangeAspect="1" noChangeArrowheads="1"/>
                    </pic:cNvPicPr>
                  </pic:nvPicPr>
                  <pic:blipFill>
                    <a:blip r:embed="rId20"/>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спортивных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40"/>
        <w:jc w:val="both"/>
        <w:rPr>
          <w:rFonts w:ascii="Times New Roman" w:hAnsi="Times New Roman" w:cs="Times New Roman"/>
          <w:sz w:val="28"/>
          <w:szCs w:val="28"/>
        </w:rPr>
      </w:pPr>
      <w:hyperlink w:anchor="Par12455">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спортивных званий, за наличие которых предоставляются выплаты работникам физической культуры, приведен в таблице № 4 приложения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спортивных званий производится со дня присвоения почетных званий, спортивных званий. Работникам, имеющим два и более почетных звания, два и более спортивных звания, выплата за их наличие устанавливается по одному из оснований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9"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1" descr=""/>
                    <pic:cNvPicPr>
                      <a:picLocks noChangeAspect="1" noChangeArrowheads="1"/>
                    </pic:cNvPicPr>
                  </pic:nvPicPr>
                  <pic:blipFill>
                    <a:blip r:embed="rId21"/>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физической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17.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17</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2778"/>
        <w:gridCol w:w="2122"/>
        <w:gridCol w:w="2409"/>
        <w:gridCol w:w="1708"/>
      </w:tblGrid>
      <w:tr>
        <w:trPr/>
        <w:tc>
          <w:tcPr>
            <w:tcW w:w="2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1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27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физической культуры первого уровня (группа 1)</w:t>
            </w:r>
          </w:p>
        </w:tc>
        <w:tc>
          <w:tcPr>
            <w:tcW w:w="21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второй</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27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физической культуры второго уровня (группа 2)</w:t>
            </w:r>
          </w:p>
        </w:tc>
        <w:tc>
          <w:tcPr>
            <w:tcW w:w="21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 третий</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27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физической культуры третьего уровня (группа 3)</w:t>
            </w:r>
          </w:p>
        </w:tc>
        <w:tc>
          <w:tcPr>
            <w:tcW w:w="21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 до 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 до 10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15 лет</w:t>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Размеры и порядок установления выплат стимулирующего характера работникам сельского хозяйства: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сельского хозяйства,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
                    <pic:cNvPicPr>
                      <a:picLocks noChangeAspect="1" noChangeArrowheads="1"/>
                    </pic:cNvPicPr>
                  </pic:nvPicPr>
                  <pic:blipFill>
                    <a:blip r:embed="rId22"/>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сельского хозяйства;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 который приведен в таблице № 18.</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18</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48"/>
        <w:gridCol w:w="4408"/>
      </w:tblGrid>
      <w:tr>
        <w:trPr/>
        <w:tc>
          <w:tcPr>
            <w:tcW w:w="4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Квалификационная категория</w:t>
            </w:r>
          </w:p>
        </w:tc>
        <w:tc>
          <w:tcPr>
            <w:tcW w:w="4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90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«Должности работников сельского хозяйства третьего уровня»</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Первая квалификационная категория</w:t>
            </w:r>
          </w:p>
        </w:tc>
        <w:tc>
          <w:tcPr>
            <w:tcW w:w="4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5,0</w:t>
            </w:r>
          </w:p>
        </w:tc>
      </w:tr>
      <w:tr>
        <w:trPr/>
        <w:tc>
          <w:tcPr>
            <w:tcW w:w="4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Высшая квалификационная категория</w:t>
            </w:r>
          </w:p>
        </w:tc>
        <w:tc>
          <w:tcPr>
            <w:tcW w:w="4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сельского хозяйства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21"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9" descr=""/>
                    <pic:cNvPicPr>
                      <a:picLocks noChangeAspect="1" noChangeArrowheads="1"/>
                    </pic:cNvPicPr>
                  </pic:nvPicPr>
                  <pic:blipFill>
                    <a:blip r:embed="rId23"/>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сельского хозяйства;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шесть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семь процентов.</w:t>
      </w:r>
    </w:p>
    <w:p>
      <w:pPr>
        <w:pStyle w:val="Normal"/>
        <w:spacing w:lineRule="auto" w:line="240" w:before="0" w:after="0"/>
        <w:ind w:firstLine="539"/>
        <w:jc w:val="both"/>
        <w:rPr>
          <w:rFonts w:ascii="Times New Roman" w:hAnsi="Times New Roman" w:cs="Times New Roman"/>
          <w:sz w:val="28"/>
          <w:szCs w:val="28"/>
        </w:rPr>
      </w:pPr>
      <w:hyperlink w:anchor="Par12520">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сельского хозяйства предоставляются соответствующие выплаты, приведен в таблице № 5 приложения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22"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8" descr=""/>
                    <pic:cNvPicPr>
                      <a:picLocks noChangeAspect="1" noChangeArrowheads="1"/>
                    </pic:cNvPicPr>
                  </pic:nvPicPr>
                  <pic:blipFill>
                    <a:blip r:embed="rId24"/>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сельского хозяйства;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 который приведен в таблице № 19.</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19</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5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081"/>
        <w:gridCol w:w="2549"/>
        <w:gridCol w:w="2420"/>
      </w:tblGrid>
      <w:tr>
        <w:trPr/>
        <w:tc>
          <w:tcPr>
            <w:tcW w:w="40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профессиональной квалификационной группы</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Группа по стажу</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надбавки, процентов</w:t>
            </w:r>
          </w:p>
        </w:tc>
      </w:tr>
      <w:tr>
        <w:trPr/>
        <w:tc>
          <w:tcPr>
            <w:tcW w:w="40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сельского хозяйства второго уровня</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3,5</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08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Профессиональная квалификационная группа должностей работников сельского хозяйства третьего уровня</w:t>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3 до 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5 до 10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10 до 15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5,5</w:t>
            </w:r>
          </w:p>
        </w:tc>
      </w:tr>
      <w:tr>
        <w:trPr/>
        <w:tc>
          <w:tcPr>
            <w:tcW w:w="408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5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свыше 15 лет</w:t>
            </w:r>
          </w:p>
        </w:tc>
        <w:tc>
          <w:tcPr>
            <w:tcW w:w="2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6,5</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35. 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осуществляющей спортивную подготовку.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осуществляющей спортивную подготовку,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фонда оплаты труда, предусмотренного на премиальные выплаты работникам организаций, осуществляющих спортивную подготовку, составляет не менее двух процентов фонда оплаты труда, предусмотренного на выплату окладов (ставок заработной платы, должностных окладов), выплат стимулирующего характера, выплат за специфику деятельности, работникам по основному месту работы и основной должности.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В целях повышения эффективности деятельности работников организаций, осуществляющих спортивную подготовку, при выполнении </w:t>
      </w:r>
      <w:hyperlink r:id="rId25">
        <w:r>
          <w:rPr>
            <w:rFonts w:cs="Times New Roman" w:ascii="Times New Roman" w:hAnsi="Times New Roman"/>
            <w:sz w:val="28"/>
            <w:szCs w:val="28"/>
          </w:rPr>
          <w:t>плана</w:t>
        </w:r>
      </w:hyperlink>
      <w:r>
        <w:rPr>
          <w:rFonts w:cs="Times New Roman" w:ascii="Times New Roman" w:hAnsi="Times New Roman"/>
          <w:sz w:val="28"/>
          <w:szCs w:val="28"/>
        </w:rPr>
        <w:t xml:space="preserve"> 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17.10.2018 № 2245-р, работникам, входящим в профессиональную квалификационную группу должностей педагогических работников, и работникам, входящим в профессиональную 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36.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осуществляющих спортивную подготовку.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организаций, осуществляющих спортивную подготовку, утверждаются руководителем организации.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 осуществляющей спортивную подготовку.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выплат за качество выполняемых работ определяются локальными нормативными актами организации, осуществляющей спортивную подготовку,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за качество выполняемых работ (B</w:t>
      </w:r>
      <w:r>
        <w:rPr>
          <w:rFonts w:cs="Times New Roman" w:ascii="Times New Roman" w:hAnsi="Times New Roman"/>
          <w:sz w:val="28"/>
          <w:szCs w:val="28"/>
          <w:vertAlign w:val="subscript"/>
        </w:rPr>
        <w:t>kj</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2495550" cy="495300"/>
            <wp:effectExtent l="0" t="0" r="0" b="0"/>
            <wp:docPr id="23"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7" descr=""/>
                    <pic:cNvPicPr>
                      <a:picLocks noChangeAspect="1" noChangeArrowheads="1"/>
                    </pic:cNvPicPr>
                  </pic:nvPicPr>
                  <pic:blipFill>
                    <a:blip r:embed="rId26"/>
                    <a:stretch>
                      <a:fillRect/>
                    </a:stretch>
                  </pic:blipFill>
                  <pic:spPr bwMode="auto">
                    <a:xfrm>
                      <a:off x="0" y="0"/>
                      <a:ext cx="2495550" cy="4953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k</w:t>
      </w:r>
      <w:r>
        <w:rPr>
          <w:rFonts w:cs="Times New Roman" w:ascii="Times New Roman" w:hAnsi="Times New Roman"/>
          <w:sz w:val="28"/>
          <w:szCs w:val="28"/>
        </w:rPr>
        <w:t xml:space="preserve"> - фонд оплаты труда, предусмотренный на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I</w:t>
      </w:r>
      <w:r>
        <w:rPr>
          <w:rFonts w:cs="Times New Roman" w:ascii="Times New Roman" w:hAnsi="Times New Roman"/>
          <w:sz w:val="28"/>
          <w:szCs w:val="28"/>
          <w:vertAlign w:val="subscript"/>
        </w:rPr>
        <w:t>ij</w:t>
      </w:r>
      <w:r>
        <w:rPr>
          <w:rFonts w:cs="Times New Roman" w:ascii="Times New Roman" w:hAnsi="Times New Roman"/>
          <w:sz w:val="28"/>
          <w:szCs w:val="28"/>
        </w:rPr>
        <w:t xml:space="preserve"> - отнормированный i-й критерий оценки эффективности деятельности по j-му работнику;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i</w:t>
      </w:r>
      <w:r>
        <w:rPr>
          <w:rFonts w:cs="Times New Roman" w:ascii="Times New Roman" w:hAnsi="Times New Roman"/>
          <w:sz w:val="28"/>
          <w:szCs w:val="28"/>
        </w:rPr>
        <w:t xml:space="preserve"> - относительный весовой коэффициент i-го критерия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количество критериев оценки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численность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(I</w:t>
      </w:r>
      <w:r>
        <w:rPr>
          <w:rFonts w:cs="Times New Roman" w:ascii="Times New Roman" w:hAnsi="Times New Roman"/>
          <w:sz w:val="28"/>
          <w:szCs w:val="28"/>
          <w:vertAlign w:val="subscript"/>
        </w:rPr>
        <w:t>i</w:t>
      </w:r>
      <w:r>
        <w:rPr>
          <w:rFonts w:cs="Times New Roman" w:ascii="Times New Roman" w:hAnsi="Times New Roman"/>
          <w:sz w:val="28"/>
          <w:szCs w:val="28"/>
        </w:rPr>
        <w:t>) при прямой зависимости его значения от значения критерия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781050" cy="438150"/>
            <wp:effectExtent l="0" t="0" r="0" b="0"/>
            <wp:docPr id="24"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6" descr=""/>
                    <pic:cNvPicPr>
                      <a:picLocks noChangeAspect="1" noChangeArrowheads="1"/>
                    </pic:cNvPicPr>
                  </pic:nvPicPr>
                  <pic:blipFill>
                    <a:blip r:embed="rId27"/>
                    <a:stretch>
                      <a:fillRect/>
                    </a:stretch>
                  </pic:blipFill>
                  <pic:spPr bwMode="auto">
                    <a:xfrm>
                      <a:off x="0" y="0"/>
                      <a:ext cx="781050" cy="4381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Отнормированный критерий эффективности деятельности (I</w:t>
      </w:r>
      <w:r>
        <w:rPr>
          <w:rFonts w:cs="Times New Roman" w:ascii="Times New Roman" w:hAnsi="Times New Roman"/>
          <w:sz w:val="28"/>
          <w:szCs w:val="28"/>
          <w:vertAlign w:val="subscript"/>
        </w:rPr>
        <w:t>i</w:t>
      </w:r>
      <w:r>
        <w:rPr>
          <w:rFonts w:cs="Times New Roman" w:ascii="Times New Roman" w:hAnsi="Times New Roman"/>
          <w:sz w:val="28"/>
          <w:szCs w:val="28"/>
        </w:rPr>
        <w:t>) при обратной зависимости его значения от значения критерия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971550" cy="438150"/>
            <wp:effectExtent l="0" t="0" r="0" b="0"/>
            <wp:docPr id="2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5" descr=""/>
                    <pic:cNvPicPr>
                      <a:picLocks noChangeAspect="1" noChangeArrowheads="1"/>
                    </pic:cNvPicPr>
                  </pic:nvPicPr>
                  <pic:blipFill>
                    <a:blip r:embed="rId28"/>
                    <a:stretch>
                      <a:fillRect/>
                    </a:stretch>
                  </pic:blipFill>
                  <pic:spPr bwMode="auto">
                    <a:xfrm>
                      <a:off x="0" y="0"/>
                      <a:ext cx="971550" cy="4381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FI</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фактическое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M</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наилучшее значение критерия эффективности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L</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наихудшее значение критерия эффективности деятельности.</w:t>
      </w:r>
    </w:p>
    <w:p>
      <w:pPr>
        <w:pStyle w:val="Normal"/>
        <w:spacing w:lineRule="auto" w:line="240" w:before="86" w:after="57"/>
        <w:ind w:firstLine="540"/>
        <w:jc w:val="both"/>
        <w:rPr>
          <w:rFonts w:ascii="Times New Roman" w:hAnsi="Times New Roman" w:cs="Times New Roman"/>
          <w:sz w:val="28"/>
          <w:szCs w:val="28"/>
        </w:rPr>
      </w:pPr>
      <w:r>
        <w:rPr>
          <w:rFonts w:cs="Times New Roman" w:ascii="Times New Roman" w:hAnsi="Times New Roman"/>
          <w:sz w:val="28"/>
          <w:szCs w:val="28"/>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p>
      <w:pPr>
        <w:pStyle w:val="Normal"/>
        <w:spacing w:lineRule="auto" w:line="240" w:before="29"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Предельный совокупный размер весовых коэффициентов по критериям эффективности деятельности работников представлен в таблицах №№ 20 - </w:t>
      </w:r>
      <w:hyperlink w:anchor="Par11936">
        <w:r>
          <w:rPr>
            <w:rFonts w:cs="Times New Roman" w:ascii="Times New Roman" w:hAnsi="Times New Roman"/>
            <w:sz w:val="28"/>
            <w:szCs w:val="28"/>
          </w:rPr>
          <w:t>2</w:t>
        </w:r>
      </w:hyperlink>
      <w:r>
        <w:rPr>
          <w:rFonts w:cs="Times New Roman" w:ascii="Times New Roman" w:hAnsi="Times New Roman"/>
          <w:sz w:val="28"/>
          <w:szCs w:val="28"/>
        </w:rPr>
        <w:t>4.</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4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5102"/>
        <w:gridCol w:w="1342"/>
        <w:gridCol w:w="1918"/>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904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должностей педагогических работников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физической культуре</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Педагог-организатор</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Педагог-психолог</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904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должностей руководителей структурных подразделений</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91"/>
        <w:gridCol w:w="5046"/>
        <w:gridCol w:w="3289"/>
      </w:tblGrid>
      <w:tr>
        <w:trPr/>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«Должности работников культуры, искусства и кинематографии среднего звена»</w:t>
            </w:r>
          </w:p>
        </w:tc>
      </w:tr>
      <w:tr>
        <w:trPr/>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3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902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«Должности работников культуры ведущего звена»</w:t>
            </w:r>
          </w:p>
        </w:tc>
      </w:tr>
      <w:tr>
        <w:trPr/>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3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Художник-оформитель</w:t>
            </w:r>
          </w:p>
        </w:tc>
        <w:tc>
          <w:tcPr>
            <w:tcW w:w="3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медицинских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работников</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5045"/>
        <w:gridCol w:w="3346"/>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«Средний медицинский и фармацевтический персонал»</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Третий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Медицинская сестра (медицинский брат)</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Медицинская сестра по массажу (медицинский брат по массажу)</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Четвертый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Фельдшер</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Пятый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Старшая медицинская сестра (старший медицинский брат)</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«Врачи и провизоры»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Врачи-специалисты (кроме врачей-специалистов, отнесенных к третьему и четвертому квалификационным уровням)</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5045"/>
        <w:gridCol w:w="1474"/>
        <w:gridCol w:w="1871"/>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907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должностей работников физической культуры первого уровня (группа 1)</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Дежурный по спортивному залу</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Сопровождающий спортсмена-инвалида I группы</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Спортсмен-ведущий</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907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должностей работников физической культуры второго уровня (группа 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спорту</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 по адаптивной физической культуре</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Спортсмен-инструктор</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Тренер-наездник лошадей</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Техник по эксплуатации и ремонту спортивной техники</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 тренировочного процесса</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Инструктор-методист по адаптивной физической культуре</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Тренер-преподаватель по адаптивной физической культуре и спорту</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Хореограф</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инструктор-методист по адаптивной физической культуре</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тренер-преподаватель по адаптивной физической культуре</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907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3. Профессиональная квалификационная группа должностей работников физической культуры третьего уровня (группа 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Аналитик (по виду или группе видов спорта)</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4" w:name="Par11936"/>
      <w:bookmarkEnd w:id="14"/>
      <w:r>
        <w:rPr>
          <w:rFonts w:cs="Times New Roman" w:ascii="Times New Roman" w:hAnsi="Times New Roman"/>
          <w:bCs/>
          <w:sz w:val="28"/>
          <w:szCs w:val="28"/>
        </w:rPr>
        <w:t>Предельный совокупный размер весовых коэффициентов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 критериям эффективности деятельности работников сельского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хозяйства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5045"/>
        <w:gridCol w:w="3346"/>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Предельный совокупный размер весовых коэффициентов</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1. Профессиональная квалификационная группа «Должности работников сельского хозяйства второго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фельдшер</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по защите растений (средней квалификации)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2. Профессиональная квалификационная группа «Должности работников сельского хозяйства третьего уровня»</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Первый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Второй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второй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 второй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 второй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Третий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Агроном первой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Ветеринарный врач первой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Зоотехник первой категории</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63</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Четвертый квалификационный уровень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агроном</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ветеринарный врач</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зоотехник</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r>
      <w:tr>
        <w:trPr/>
        <w:tc>
          <w:tcPr>
            <w:tcW w:w="907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3. Профессиональная квалификационная группа «Должности работников сельского хозяйства четвертого уровня»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50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агроном</w:t>
            </w:r>
          </w:p>
        </w:tc>
        <w:tc>
          <w:tcPr>
            <w:tcW w:w="33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организациях, осуществляющих спортивную подготовку, формируется фонд выплат стимулирующего характера за качество выполняемых работ (FOTk), объем которого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lang w:val="en-US"/>
        </w:rPr>
      </w:pPr>
      <w:r>
        <w:rPr>
          <w:rFonts w:cs="Times New Roman" w:ascii="Times New Roman" w:hAnsi="Times New Roman"/>
          <w:sz w:val="28"/>
          <w:szCs w:val="28"/>
          <w:lang w:val="en-US"/>
        </w:rPr>
        <w:t>FOTk = FOTdo x Dk,</w:t>
      </w:r>
    </w:p>
    <w:p>
      <w:pPr>
        <w:pStyle w:val="Normal"/>
        <w:spacing w:lineRule="auto" w:line="240" w:before="0" w:after="0"/>
        <w:jc w:val="both"/>
        <w:rPr>
          <w:rFonts w:ascii="Arial" w:hAnsi="Arial" w:cs="Arial"/>
          <w:sz w:val="20"/>
          <w:szCs w:val="20"/>
          <w:lang w:val="en-US"/>
        </w:rPr>
      </w:pPr>
      <w:r>
        <w:rPr>
          <w:rFonts w:cs="Arial" w:ascii="Arial" w:hAnsi="Arial"/>
          <w:sz w:val="20"/>
          <w:szCs w:val="20"/>
          <w:lang w:val="en-US"/>
        </w:rPr>
      </w:r>
    </w:p>
    <w:p>
      <w:pPr>
        <w:pStyle w:val="Normal"/>
        <w:spacing w:lineRule="auto" w:line="240" w:before="0" w:after="0"/>
        <w:ind w:firstLine="540"/>
        <w:jc w:val="both"/>
        <w:rPr>
          <w:rFonts w:ascii="Times New Roman" w:hAnsi="Times New Roman" w:cs="Times New Roman"/>
          <w:sz w:val="28"/>
          <w:szCs w:val="28"/>
          <w:lang w:val="en-US"/>
        </w:rPr>
      </w:pPr>
      <w:r>
        <w:rPr>
          <w:rFonts w:cs="Times New Roman" w:ascii="Times New Roman" w:hAnsi="Times New Roman"/>
          <w:sz w:val="28"/>
          <w:szCs w:val="28"/>
        </w:rPr>
        <w:t>где</w:t>
      </w:r>
      <w:r>
        <w:rPr>
          <w:rFonts w:cs="Times New Roman" w:ascii="Times New Roman" w:hAnsi="Times New Roman"/>
          <w:sz w:val="28"/>
          <w:szCs w:val="28"/>
          <w:lang w:val="en-US"/>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FOT</w:t>
      </w:r>
      <w:r>
        <w:rPr>
          <w:rFonts w:cs="Times New Roman" w:ascii="Times New Roman" w:hAnsi="Times New Roman"/>
          <w:sz w:val="28"/>
          <w:szCs w:val="28"/>
          <w:vertAlign w:val="subscript"/>
        </w:rPr>
        <w:t>do</w:t>
      </w:r>
      <w:r>
        <w:rPr>
          <w:rFonts w:cs="Times New Roman" w:ascii="Times New Roman" w:hAnsi="Times New Roman"/>
          <w:sz w:val="28"/>
          <w:szCs w:val="28"/>
        </w:rP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доля фонда оплаты труда на выплаты стимулирующего характера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7. Выплаты компенсационного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37. К выплатам компенсационного характера в организациях, осуществляющих спортивную подготовку,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с инвалидами и лицами с недостатками в физическом или умственном развитии;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38.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39. Выплаты компенсационного характера за специфику деятельности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педагогическим работникам, работникам физической культуры и рассчитываются по формуле: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работников, тарифицируемых по должностному окладу: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466850" cy="457200"/>
            <wp:effectExtent l="0" t="0" r="0" b="0"/>
            <wp:docPr id="2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4" descr=""/>
                    <pic:cNvPicPr>
                      <a:picLocks noChangeAspect="1" noChangeArrowheads="1"/>
                    </pic:cNvPicPr>
                  </pic:nvPicPr>
                  <pic:blipFill>
                    <a:blip r:embed="rId29"/>
                    <a:stretch>
                      <a:fillRect/>
                    </a:stretch>
                  </pic:blipFill>
                  <pic:spPr bwMode="auto">
                    <a:xfrm>
                      <a:off x="0" y="0"/>
                      <a:ext cx="14668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для работников, тарифицируемых по окладу (ставке заработной платы):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504950" cy="438150"/>
            <wp:effectExtent l="0" t="0" r="0" b="0"/>
            <wp:docPr id="2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3" descr=""/>
                    <pic:cNvPicPr>
                      <a:picLocks noChangeAspect="1" noChangeArrowheads="1"/>
                    </pic:cNvPicPr>
                  </pic:nvPicPr>
                  <pic:blipFill>
                    <a:blip r:embed="rId30"/>
                    <a:stretch>
                      <a:fillRect/>
                    </a:stretch>
                  </pic:blipFill>
                  <pic:spPr bwMode="auto">
                    <a:xfrm>
                      <a:off x="0" y="0"/>
                      <a:ext cx="1504950" cy="4381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в специализированных организациях (отделениях) олимпийского резерва, принимаемый равным семи процентам;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fsi</w:t>
      </w:r>
      <w:r>
        <w:rPr>
          <w:rFonts w:cs="Times New Roman" w:ascii="Times New Roman" w:hAnsi="Times New Roman"/>
          <w:sz w:val="28"/>
          <w:szCs w:val="28"/>
        </w:rPr>
        <w:t xml:space="preserve"> - фактическое количество часов работы педагогических работников (кроме тренеров-преподавателей (в том числе старших), работников физической культуры организаций, осуществляющих спортивную подготовку, с определенными категориями потребителей;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vertAlign w:val="subscript"/>
        </w:rPr>
        <w:t>i</w:t>
      </w:r>
      <w:r>
        <w:rPr>
          <w:rFonts w:cs="Times New Roman" w:ascii="Times New Roman" w:hAnsi="Times New Roman"/>
          <w:sz w:val="28"/>
          <w:szCs w:val="28"/>
        </w:rPr>
        <w:t xml:space="preserve"> -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m - количество потребителей, за работу с которыми предусмотрено установление выплат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40. Выплаты компенсационного характера за специфику деятельности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28"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2" descr=""/>
                    <pic:cNvPicPr>
                      <a:picLocks noChangeAspect="1" noChangeArrowheads="1"/>
                    </pic:cNvPicPr>
                  </pic:nvPicPr>
                  <pic:blipFill>
                    <a:blip r:embed="rId31"/>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 принимаемый равным 16,2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Перечень должностей работников физической культуры, которым с учетом конкретных условий работы в данной организации, осуществляющей спортивную подготовку, подразделении и должности устанавливаются надбавки за специфику деятельности, утверждается каждой организацией, осуществляющей спортивную подготовку, по согласованию с выборным профсоюзным органом или иным органом, уполномоченным представлять интересы работников.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Выплаты компенсационного характера работникам за работу с инвалидами и лицами с недостатками в физическом или умственном развитии (B</w:t>
      </w:r>
      <w:r>
        <w:rPr>
          <w:rFonts w:cs="Times New Roman" w:ascii="Times New Roman" w:hAnsi="Times New Roman"/>
          <w:sz w:val="28"/>
          <w:szCs w:val="28"/>
          <w:vertAlign w:val="subscript"/>
        </w:rPr>
        <w:t>ovz</w:t>
      </w:r>
      <w:r>
        <w:rPr>
          <w:rFonts w:cs="Times New Roman" w:ascii="Times New Roman" w:hAnsi="Times New Roman"/>
          <w:sz w:val="28"/>
          <w:szCs w:val="28"/>
        </w:rPr>
        <w:t>)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pPr>
        <w:pStyle w:val="Normal"/>
        <w:spacing w:lineRule="auto" w:line="240"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jc w:val="center"/>
        <w:rPr>
          <w:rFonts w:ascii="Arial" w:hAnsi="Arial" w:cs="Arial"/>
          <w:sz w:val="20"/>
          <w:szCs w:val="20"/>
        </w:rPr>
      </w:pPr>
      <w:r>
        <w:rPr/>
        <w:drawing>
          <wp:inline distT="0" distB="0" distL="0" distR="0">
            <wp:extent cx="1085850" cy="400050"/>
            <wp:effectExtent l="0" t="0" r="0" b="0"/>
            <wp:docPr id="2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1" descr=""/>
                    <pic:cNvPicPr>
                      <a:picLocks noChangeAspect="1" noChangeArrowheads="1"/>
                    </pic:cNvPicPr>
                  </pic:nvPicPr>
                  <pic:blipFill>
                    <a:blip r:embed="rId32"/>
                    <a:stretch>
                      <a:fillRect/>
                    </a:stretch>
                  </pic:blipFill>
                  <pic:spPr bwMode="auto">
                    <a:xfrm>
                      <a:off x="0" y="0"/>
                      <a:ext cx="10858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организаций, осуществляющих спортивную подготовку;</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ovz</w:t>
      </w:r>
      <w:r>
        <w:rPr>
          <w:rFonts w:cs="Times New Roman" w:ascii="Times New Roman" w:hAnsi="Times New Roman"/>
          <w:sz w:val="28"/>
          <w:szCs w:val="28"/>
        </w:rPr>
        <w:t xml:space="preserve"> - размер надбавки за работу с инвалидами и лицами с недостатками в физическом или умственном развитии, равный 20,0 процента.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43. Выплаты компенсационного характера (B</w:t>
      </w:r>
      <w:r>
        <w:rPr>
          <w:rFonts w:cs="Times New Roman" w:ascii="Times New Roman" w:hAnsi="Times New Roman"/>
          <w:sz w:val="28"/>
          <w:szCs w:val="28"/>
          <w:vertAlign w:val="subscript"/>
        </w:rPr>
        <w:t>kh</w:t>
      </w:r>
      <w:r>
        <w:rPr>
          <w:rFonts w:cs="Times New Roman" w:ascii="Times New Roman" w:hAnsi="Times New Roman"/>
          <w:sz w:val="28"/>
          <w:szCs w:val="28"/>
        </w:rPr>
        <w:t>) работникам, занятым на работах с вредными и (или) опасными условиями труда,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428750" cy="457200"/>
            <wp:effectExtent l="0" t="0" r="0" b="0"/>
            <wp:docPr id="3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10" descr=""/>
                    <pic:cNvPicPr>
                      <a:picLocks noChangeAspect="1" noChangeArrowheads="1"/>
                    </pic:cNvPicPr>
                  </pic:nvPicPr>
                  <pic:blipFill>
                    <a:blip r:embed="rId33"/>
                    <a:stretch>
                      <a:fillRect/>
                    </a:stretch>
                  </pic:blipFill>
                  <pic:spPr bwMode="auto">
                    <a:xfrm>
                      <a:off x="0" y="0"/>
                      <a:ext cx="14287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организаций, осуществляющих спортивную подготовку;</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на выплату компенсационного характера, принимаемый в соответствии с Трудовым </w:t>
      </w:r>
      <w:hyperlink r:id="rId3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(ставка), по которому законодательством предусмотрены выплаты компенсационного характера;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работников организаций, осуществляющих спортивную подготовку.</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четырех процентов.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5">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8. Порядок определения заработной платы руководителя</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организации, осуществляющей спортивную подготовку,</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заместителя руководителя, главного бухгалтера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45. Заработная плата руководителей организаций, осуществляющих спортивную подготовку, их заместителей и главных бухгалтеров состоит из должностных окладов, выплат компенсационного и стимулирующего характера.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46. Должностной оклад руководителя организации, осуществляющей спортивную подготовку (O</w:t>
      </w:r>
      <w:r>
        <w:rPr>
          <w:rFonts w:cs="Times New Roman" w:ascii="Times New Roman" w:hAnsi="Times New Roman"/>
          <w:sz w:val="28"/>
          <w:szCs w:val="28"/>
          <w:vertAlign w:val="subscript"/>
        </w:rPr>
        <w:t>d</w:t>
      </w:r>
      <w:r>
        <w:rPr>
          <w:rFonts w:cs="Times New Roman" w:ascii="Times New Roman" w:hAnsi="Times New Roman"/>
          <w:sz w:val="28"/>
          <w:szCs w:val="28"/>
        </w:rPr>
        <w:t>), устанавливается один раз в год на 1 сентября текущего года или на дату создания или реорганизации организации, осуществляющей спортивную подготовку, а также при повышении заработной платы в соответствии с нормативными правовыми актами в зависимости от группы по оплате труда и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O</w:t>
      </w:r>
      <w:r>
        <w:rPr>
          <w:rFonts w:cs="Arial" w:ascii="Arial" w:hAnsi="Arial"/>
          <w:sz w:val="20"/>
          <w:szCs w:val="20"/>
          <w:vertAlign w:val="subscript"/>
        </w:rPr>
        <w:t>d</w:t>
      </w:r>
      <w:r>
        <w:rPr>
          <w:rFonts w:cs="Arial" w:ascii="Arial" w:hAnsi="Arial"/>
          <w:sz w:val="20"/>
          <w:szCs w:val="20"/>
        </w:rPr>
        <w:t xml:space="preserve"> = O</w:t>
      </w:r>
      <w:r>
        <w:rPr>
          <w:rFonts w:cs="Arial" w:ascii="Arial" w:hAnsi="Arial"/>
          <w:sz w:val="20"/>
          <w:szCs w:val="20"/>
          <w:vertAlign w:val="subscript"/>
        </w:rPr>
        <w:t>b</w:t>
      </w:r>
      <w:r>
        <w:rPr>
          <w:rFonts w:cs="Arial" w:ascii="Arial" w:hAnsi="Arial"/>
          <w:sz w:val="20"/>
          <w:szCs w:val="20"/>
        </w:rPr>
        <w:t xml:space="preserve"> x 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руководителя;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фактическое количество ставок.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Группа по оплате труда руководителя организации, осуществляющей спортивную подготовку, определяется в зависимости от численности обучающихся.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47. Должностные оклады заместителей руководителей и главных бухгалтеров организаций, осуществляющих спортивную подготовку, устанавливаются на 20-30 процентов ниже должностных окладов руководителей этих организаций, осуществляющих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48. Группы по оплате труда и выплаты стимулирующего характера за качество выполняемых работ руководителей организаций, осуществляющих спортивную подготовку, представлены в </w:t>
      </w:r>
      <w:hyperlink w:anchor="Par12081">
        <w:r>
          <w:rPr>
            <w:rFonts w:cs="Times New Roman" w:ascii="Times New Roman" w:hAnsi="Times New Roman"/>
            <w:sz w:val="28"/>
            <w:szCs w:val="28"/>
          </w:rPr>
          <w:t>таблице № 2</w:t>
        </w:r>
      </w:hyperlink>
      <w:r>
        <w:rPr>
          <w:rFonts w:cs="Times New Roman" w:ascii="Times New Roman" w:hAnsi="Times New Roman"/>
          <w:sz w:val="28"/>
          <w:szCs w:val="28"/>
        </w:rPr>
        <w:t>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Выплаты стимулирующего характера за качество выполняемых работ руководителю организации, осуществляющей спортивную подготовку, устанавливаются постановлением Исполнительного комитета с учетом результатов деятельности, определенных на основании критериев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50. Выплаты стимулирующего характера за качество выполняемых работ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5" w:name="Par12081"/>
      <w:bookmarkEnd w:id="15"/>
      <w:r>
        <w:rPr>
          <w:rFonts w:cs="Times New Roman" w:ascii="Times New Roman" w:hAnsi="Times New Roman"/>
          <w:bCs/>
          <w:sz w:val="28"/>
          <w:szCs w:val="28"/>
        </w:rPr>
        <w:t>Размеры базовых окладов и выплат стимулирующего характера</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 качество выполняемых работ руководителей организаций,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осуществляющих спортивную подготовку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704"/>
        <w:gridCol w:w="3969"/>
        <w:gridCol w:w="1133"/>
        <w:gridCol w:w="2211"/>
      </w:tblGrid>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 руководителя</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Значение объемного показателя (численность обучающихся по состоянию на 1 сентября текущего года в соответствии с муниципальным заданием), человек </w:t>
            </w:r>
            <w:hyperlink w:anchor="Par12114">
              <w:r>
                <w:rPr>
                  <w:rFonts w:cs="Arial" w:ascii="Arial" w:hAnsi="Arial"/>
                  <w:color w:val="0000FF"/>
                  <w:sz w:val="20"/>
                  <w:szCs w:val="20"/>
                </w:rPr>
                <w:t>&lt;*&gt;</w:t>
              </w:r>
            </w:hyperlink>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Базовый оклад, рублей</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Выплаты стимулирующего характера за качество выполняемых работ, рублей</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0-200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4 000</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201-400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5 000</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401-700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5 000</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701-1200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6 000</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1201-1800</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7 000</w:t>
            </w:r>
          </w:p>
        </w:tc>
      </w:tr>
      <w:tr>
        <w:trPr/>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1801 и выше</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42 000</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8 000</w:t>
            </w:r>
          </w:p>
        </w:tc>
      </w:tr>
      <w:tr>
        <w:trPr/>
        <w:tc>
          <w:tcPr>
            <w:tcW w:w="9017" w:type="dxa"/>
            <w:gridSpan w:val="4"/>
            <w:tcBorders>
              <w:top w:val="single" w:sz="4" w:space="0" w:color="000000"/>
              <w:left w:val="single" w:sz="4" w:space="0" w:color="000000"/>
              <w:right w:val="single" w:sz="4" w:space="0" w:color="000000"/>
            </w:tcBorders>
          </w:tcPr>
          <w:p>
            <w:pPr>
              <w:pStyle w:val="Normal"/>
              <w:widowControl w:val="false"/>
              <w:spacing w:lineRule="auto" w:line="240" w:before="0" w:after="0"/>
              <w:ind w:firstLine="540"/>
              <w:jc w:val="both"/>
              <w:rPr>
                <w:rFonts w:ascii="Arial" w:hAnsi="Arial" w:cs="Arial"/>
                <w:sz w:val="20"/>
                <w:szCs w:val="20"/>
              </w:rPr>
            </w:pPr>
            <w:r>
              <w:rPr>
                <w:rFonts w:cs="Arial" w:ascii="Arial" w:hAnsi="Arial"/>
                <w:sz w:val="20"/>
                <w:szCs w:val="20"/>
              </w:rPr>
              <w:t>--------------------------------</w:t>
            </w:r>
          </w:p>
        </w:tc>
      </w:tr>
      <w:tr>
        <w:trPr/>
        <w:tc>
          <w:tcPr>
            <w:tcW w:w="9017" w:type="dxa"/>
            <w:gridSpan w:val="4"/>
            <w:tcBorders>
              <w:left w:val="single" w:sz="4" w:space="0" w:color="000000"/>
              <w:bottom w:val="single" w:sz="4" w:space="0" w:color="000000"/>
              <w:right w:val="single" w:sz="4" w:space="0" w:color="000000"/>
            </w:tcBorders>
          </w:tcPr>
          <w:p>
            <w:pPr>
              <w:pStyle w:val="Normal"/>
              <w:widowControl w:val="false"/>
              <w:spacing w:lineRule="auto" w:line="240" w:before="0" w:after="0"/>
              <w:ind w:firstLine="283"/>
              <w:jc w:val="both"/>
              <w:rPr>
                <w:rFonts w:ascii="Arial" w:hAnsi="Arial" w:cs="Arial"/>
                <w:sz w:val="20"/>
                <w:szCs w:val="20"/>
              </w:rPr>
            </w:pPr>
            <w:bookmarkStart w:id="16" w:name="Par12114"/>
            <w:bookmarkEnd w:id="16"/>
            <w:r>
              <w:rPr>
                <w:rFonts w:cs="Arial" w:ascii="Arial" w:hAnsi="Arial"/>
                <w:sz w:val="20"/>
                <w:szCs w:val="20"/>
              </w:rPr>
              <w:t>&lt;*&gt; Контингент учащихся организации, осуществляющей спортивную подготовку (спортивно-адаптивная школа), учитывается с коэффициентом 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Критерии эффективности деятельности руководителей организаций, осуществляющих спортивную подготовку, и их весовые коэффициенты утверждаются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эффективности деятельности заместителей руководителя, главного бухгалтера организаций, осуществляющих спортивную подготовку, и их весовые коэффициенты утверждаются руководителем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w:t>
      </w:r>
      <w:r>
        <w:rPr>
          <w:rFonts w:cs="Arial" w:ascii="Arial" w:hAnsi="Arial"/>
          <w:sz w:val="20"/>
          <w:szCs w:val="20"/>
        </w:rPr>
        <w:t xml:space="preserve"> = B</w:t>
      </w:r>
      <w:r>
        <w:rPr>
          <w:rFonts w:cs="Arial" w:ascii="Arial" w:hAnsi="Arial"/>
          <w:sz w:val="20"/>
          <w:szCs w:val="20"/>
          <w:vertAlign w:val="subscript"/>
        </w:rPr>
        <w:t>C</w:t>
      </w:r>
      <w:r>
        <w:rPr>
          <w:rFonts w:cs="Arial" w:ascii="Arial" w:hAnsi="Arial"/>
          <w:sz w:val="20"/>
          <w:szCs w:val="20"/>
        </w:rPr>
        <w:t xml:space="preserve"> x K</w:t>
      </w:r>
      <w:r>
        <w:rPr>
          <w:rFonts w:cs="Arial" w:ascii="Arial" w:hAnsi="Arial"/>
          <w:sz w:val="20"/>
          <w:szCs w:val="20"/>
          <w:vertAlign w:val="subscript"/>
        </w:rPr>
        <w:t>vk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который приведен в </w:t>
      </w:r>
      <w:hyperlink w:anchor="Par12081">
        <w:r>
          <w:rPr>
            <w:rFonts w:cs="Times New Roman" w:ascii="Times New Roman" w:hAnsi="Times New Roman"/>
            <w:sz w:val="28"/>
            <w:szCs w:val="28"/>
          </w:rPr>
          <w:t>таблице №2</w:t>
        </w:r>
      </w:hyperlink>
      <w:r>
        <w:rPr>
          <w:rFonts w:cs="Times New Roman" w:ascii="Times New Roman" w:hAnsi="Times New Roman"/>
          <w:sz w:val="28"/>
          <w:szCs w:val="28"/>
        </w:rPr>
        <w:t>5;</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53. 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устанавливаются приказом управления физической культуры и спорта Исполнительного комитета.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по вопросам организации учебно-тренировочного процесса и воспитательной работы организации, осуществляющей спортивную подготовку, устанавливаются руководителем организации, осуществляющей спортивную подготовку.</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Объем расходов на осуществление выплат стимулирующего характера руководителю, заместителям руководителя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w:t>
      </w:r>
      <w:r>
        <w:rPr/>
        <w:drawing>
          <wp:inline distT="0" distB="0" distL="0" distR="0">
            <wp:extent cx="400050" cy="266700"/>
            <wp:effectExtent l="0" t="0" r="0" b="0"/>
            <wp:docPr id="31"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9" descr=""/>
                    <pic:cNvPicPr>
                      <a:picLocks noChangeAspect="1" noChangeArrowheads="1"/>
                    </pic:cNvPicPr>
                  </pic:nvPicPr>
                  <pic:blipFill>
                    <a:blip r:embed="rId36"/>
                    <a:stretch>
                      <a:fillRect/>
                    </a:stretch>
                  </pic:blipFill>
                  <pic:spPr bwMode="auto">
                    <a:xfrm>
                      <a:off x="0" y="0"/>
                      <a:ext cx="400050" cy="266700"/>
                    </a:xfrm>
                    <a:prstGeom prst="rect">
                      <a:avLst/>
                    </a:prstGeom>
                  </pic:spPr>
                </pic:pic>
              </a:graphicData>
            </a:graphic>
          </wp:inline>
        </w:drawing>
      </w:r>
      <w:r>
        <w:rPr>
          <w:rFonts w:cs="Times New Roman" w:ascii="Times New Roman" w:hAnsi="Times New Roman"/>
          <w:sz w:val="28"/>
          <w:szCs w:val="28"/>
        </w:rPr>
        <w:t>) рассчитывается по следующей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2247900" cy="533400"/>
            <wp:effectExtent l="0" t="0" r="0" b="0"/>
            <wp:docPr id="3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8" descr=""/>
                    <pic:cNvPicPr>
                      <a:picLocks noChangeAspect="1" noChangeArrowheads="1"/>
                    </pic:cNvPicPr>
                  </pic:nvPicPr>
                  <pic:blipFill>
                    <a:blip r:embed="rId37"/>
                    <a:stretch>
                      <a:fillRect/>
                    </a:stretch>
                  </pic:blipFill>
                  <pic:spPr bwMode="auto">
                    <a:xfrm>
                      <a:off x="0" y="0"/>
                      <a:ext cx="2247900" cy="5334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495300" cy="266700"/>
            <wp:effectExtent l="0" t="0" r="0" b="0"/>
            <wp:docPr id="3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7" descr=""/>
                    <pic:cNvPicPr>
                      <a:picLocks noChangeAspect="1" noChangeArrowheads="1"/>
                    </pic:cNvPicPr>
                  </pic:nvPicPr>
                  <pic:blipFill>
                    <a:blip r:embed="rId38"/>
                    <a:stretch>
                      <a:fillRect/>
                    </a:stretch>
                  </pic:blipFill>
                  <pic:spPr bwMode="auto">
                    <a:xfrm>
                      <a:off x="0" y="0"/>
                      <a:ext cx="495300" cy="266700"/>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общий объем расходов на осуществление выплат стимулирующего характера руководителю, заместителям руководителя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666750" cy="266700"/>
            <wp:effectExtent l="0" t="0" r="0" b="0"/>
            <wp:docPr id="3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6" descr=""/>
                    <pic:cNvPicPr>
                      <a:picLocks noChangeAspect="1" noChangeArrowheads="1"/>
                    </pic:cNvPicPr>
                  </pic:nvPicPr>
                  <pic:blipFill>
                    <a:blip r:embed="rId39"/>
                    <a:stretch>
                      <a:fillRect/>
                    </a:stretch>
                  </pic:blipFill>
                  <pic:spPr bwMode="auto">
                    <a:xfrm>
                      <a:off x="0" y="0"/>
                      <a:ext cx="666750" cy="266700"/>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общий объем расходов на выплату ежемесячных вознаграждений тренерам-преподавателям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pPr>
        <w:pStyle w:val="Normal"/>
        <w:spacing w:lineRule="auto" w:line="240" w:before="0" w:after="0"/>
        <w:ind w:firstLine="540"/>
        <w:jc w:val="both"/>
        <w:rPr>
          <w:rFonts w:ascii="Times New Roman" w:hAnsi="Times New Roman" w:cs="Times New Roman"/>
          <w:sz w:val="28"/>
          <w:szCs w:val="28"/>
        </w:rPr>
      </w:pPr>
      <w:r>
        <w:rPr/>
        <w:drawing>
          <wp:inline distT="0" distB="0" distL="0" distR="0">
            <wp:extent cx="571500" cy="266700"/>
            <wp:effectExtent l="0" t="0" r="0" b="0"/>
            <wp:docPr id="3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5" descr=""/>
                    <pic:cNvPicPr>
                      <a:picLocks noChangeAspect="1" noChangeArrowheads="1"/>
                    </pic:cNvPicPr>
                  </pic:nvPicPr>
                  <pic:blipFill>
                    <a:blip r:embed="rId40"/>
                    <a:stretch>
                      <a:fillRect/>
                    </a:stretch>
                  </pic:blipFill>
                  <pic:spPr bwMode="auto">
                    <a:xfrm>
                      <a:off x="0" y="0"/>
                      <a:ext cx="571500" cy="266700"/>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объем расходов на выплату ежемесячных вознаграждений тренерам-преподавателям i-й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Средства на осуществление выплат стимулирующего характера руководителю, заместителям руководителя,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осуществляющей спортивную подготовку, и 50 процентов на стимулирование заместителей руководителя по вопросам организации учебно-тренировочного процесса и воспитательной работы организации, осуществляющей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заместителям руководителя по вопросам организации учебно-тренировочного процесса и воспитательной работы организации, осуществляющей спортивную подготовку, осуществляются ежемесячно.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Иные выплаты стимулирующего характера руководителю организации, осуществляющей спортивную подготовку, определяются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55 Выплаты компенсационного характера устанавливаются для руководителя организации, его заместителей, главного бухгалтера организации, осуществляющей спортивную подготовку, в соответствии с Трудовым </w:t>
      </w:r>
      <w:hyperlink r:id="rId4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9. Порядок формирования и использования фонда оплаты</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труда организаций, осуществляющих спортивную подготовку</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56. 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организации, осуществляющей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57.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58. 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42">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 (за исключением работников, входящих в профессиональную квалификационную группу должностей педагогических работников, и работников, входящих в профессиональную квалификационную группу должностей работников физической культуры второго уровня, руководителя организации, осуществляющей спортивную подготовку).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руководителю организации, осуществляющей спортивную подготовку, определяется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w:t>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 xml:space="preserve">                                                  Н.И. Галиева</w:t>
      </w:r>
    </w:p>
    <w:p>
      <w:pPr>
        <w:pStyle w:val="Normal"/>
        <w:spacing w:lineRule="auto" w:line="240" w:before="0" w:after="0"/>
        <w:jc w:val="both"/>
        <w:rPr>
          <w:rFonts w:ascii="Arial" w:hAnsi="Arial" w:cs="Arial"/>
          <w:sz w:val="20"/>
          <w:szCs w:val="20"/>
        </w:rPr>
      </w:pPr>
      <w:r>
        <w:rPr>
          <w:rFonts w:cs="Times New Roman" w:ascii="Times New Roman" w:hAnsi="Times New Roman"/>
          <w:sz w:val="24"/>
          <w:szCs w:val="24"/>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Положению</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муниципальных организаций, реализующих</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дополнительные образовательные программы</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спортивной подготовки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Таблица № 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bookmarkStart w:id="17" w:name="Par12164"/>
      <w:bookmarkEnd w:id="17"/>
      <w:r>
        <w:rPr>
          <w:rFonts w:cs="Times New Roman" w:ascii="Times New Roman" w:hAnsi="Times New Roman"/>
          <w:bCs/>
          <w:sz w:val="28"/>
          <w:szCs w:val="28"/>
        </w:rPr>
        <w:t>Перечень</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почетных званий, спортивных званий и ведомственных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наград, за наличие которых предоставляются выплаты</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стимулирующего характера работникам образования</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 и награды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и спортивные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и спортивные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преподаватель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учитель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школы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учитель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 Ведомственные награды Российской Федерации, ведомственные награды Республики Татарстан,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 Министерство образования и науки Российской Федерации (Министерство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общего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начального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среднего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высшего профессионального образования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науки и техники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сферы молодежной политики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 развитие научно-исследовательской работы студентов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работник физической культуры и спорта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 Министерство высшего и среднего специального образования СССР, Министерство просвещения СССР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Значок»Отличник просвещения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Значок»Отличник народного просвещения»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Значок»Отличник профтехобразования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Значок»Отличник профтехобразования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Значок»Отличник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8" w:name="Par12324"/>
      <w:bookmarkEnd w:id="18"/>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почетных званий, за наличие которых предоставляются</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выплаты стимулирующего характера работникам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пропагандист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певец</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акын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журналист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библиотекарь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прикладного искусства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строитель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артист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искусств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художник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писатель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Народный поэт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журналист</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библиотекарь</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 и техники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19" w:name="Par12436"/>
      <w:bookmarkEnd w:id="19"/>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почетных званий, за наличие которых предоставляются</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выплаты стимулирующего характера медицинским работникам</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врач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здравоохранения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врач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здравоохранения Республики Татарстан</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0" w:name="Par12455"/>
      <w:bookmarkEnd w:id="20"/>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почетных званий, спортивных званий, за наличие которых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предоставляются выплаты стимулирующего характера работникам</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физической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спортивные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России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России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Почетный спортивный судья России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спортивные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спорта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спорта СССР международного класса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 РСФСР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Гроссмейстер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тренер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физической культуры и спорта</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21" w:name="Par12520"/>
      <w:bookmarkEnd w:id="21"/>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почетных званий, за наличие которых предоставляются выплаты</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стимулирующего характера работникам сельского хозяйства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6"/>
        <w:gridCol w:w="83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Почетные звания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агроном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ветеринарный врач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зоотехник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мелиоратор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 сельского хозяйства Российской Федерации</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сельского хозяйства Российской Федерации</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 Почетные звания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агроном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ветеринарный врач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животновод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зоотехник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мелиоратор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 сельского хозяйства Республики Татарстан</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сельского хозяйства Республики Татарстан</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сельского хозяйства СССР</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сельского хозяйства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агроном</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инженер сельского хозяйства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зоотехник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животноводства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животновод</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мастер животноводства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Мастер животноводства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 сельского хозяйства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мелиоратор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ветеринарный врач</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работник сельского хозяйства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агроном</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зоотехник</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животновод</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 сельского хозяйства</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механизатор</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Заслуженный ветеринарный врач</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 xml:space="preserve">к постановлению </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numPr>
          <w:ilvl w:val="0"/>
          <w:numId w:val="0"/>
        </w:numPr>
        <w:spacing w:lineRule="auto" w:line="240" w:before="0" w:after="0"/>
        <w:ind w:left="6521" w:hanging="0"/>
        <w:outlineLvl w:val="0"/>
        <w:rPr>
          <w:rFonts w:ascii="Times New Roman" w:hAnsi="Times New Roman" w:cs="Times New Roman"/>
          <w:sz w:val="24"/>
          <w:szCs w:val="24"/>
        </w:rPr>
      </w:pPr>
      <w:r>
        <w:rPr>
          <w:rFonts w:cs="Times New Roman" w:ascii="Times New Roman" w:hAnsi="Times New Roman"/>
          <w:sz w:val="24"/>
          <w:szCs w:val="24"/>
        </w:rPr>
        <w:t>о</w:t>
      </w:r>
      <w:r>
        <w:rPr>
          <w:rFonts w:cs="Times New Roman" w:ascii="Times New Roman" w:hAnsi="Times New Roman"/>
          <w:sz w:val="24"/>
          <w:szCs w:val="24"/>
        </w:rPr>
        <w:t>т  ________________№______</w:t>
      </w:r>
    </w:p>
    <w:p>
      <w:pPr>
        <w:pStyle w:val="Normal"/>
        <w:spacing w:lineRule="auto" w:line="240" w:before="0" w:after="0"/>
        <w:jc w:val="both"/>
        <w:rPr>
          <w:rFonts w:ascii="Arial" w:hAnsi="Arial" w:cs="Arial"/>
          <w:sz w:val="20"/>
          <w:szCs w:val="20"/>
        </w:rPr>
      </w:pPr>
      <w:r>
        <w:rPr>
          <w:rFonts w:cs="Arial" w:ascii="Arial" w:hAnsi="Arial"/>
          <w:sz w:val="20"/>
          <w:szCs w:val="20"/>
        </w:rPr>
      </w:r>
      <w:bookmarkStart w:id="22" w:name="Par12609"/>
      <w:bookmarkStart w:id="23" w:name="Par12609"/>
      <w:bookmarkEnd w:id="23"/>
    </w:p>
    <w:p>
      <w:pPr>
        <w:pStyle w:val="Normal"/>
        <w:spacing w:lineRule="auto" w:line="240"/>
        <w:jc w:val="center"/>
        <w:rPr>
          <w:rFonts w:ascii="Times New Roman" w:hAnsi="Times New Roman" w:cs="Times New Roman"/>
          <w:bCs/>
        </w:rPr>
      </w:pPr>
      <w:hyperlink w:anchor="Par12609">
        <w:bookmarkStart w:id="24" w:name="Par12609"/>
        <w:bookmarkEnd w:id="24"/>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r>
        <w:rPr>
          <w:rFonts w:cs="Times New Roman" w:ascii="Times New Roman" w:hAnsi="Times New Roman"/>
          <w:bCs/>
        </w:rPr>
        <w:t xml:space="preserve"> </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Общие положения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условия и размеры выплат компенсационного и стимулирующего характера, а также критерии их установления.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понятия и определение в том же значении, что и в Трудовом кодексе Российской Федерации.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работника определяется исходя из:</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должностных окладов;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выплат компенсационного характера;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выплат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2. Определение базовых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работников профессиональных квалификационных групп общеотраслевых профессий рабочих, рабочих культуры, искусства и кинематографии муниципальных организаций Республики Татарстан, реализующих дополнительные образовательные программы спортивной подготовки,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761"/>
        <w:gridCol w:w="4262"/>
      </w:tblGrid>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первого уровня»</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второго уровня»</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4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762"/>
        <w:gridCol w:w="4251"/>
      </w:tblGrid>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первого уровня»</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второго уровня»</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22 118</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Пятый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22 304</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третьего уровня»</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22 494</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22 687</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22 884</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Четвертый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23 085</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Пятый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23 311</w:t>
            </w:r>
          </w:p>
        </w:tc>
      </w:tr>
      <w:tr>
        <w:trPr/>
        <w:tc>
          <w:tcPr>
            <w:tcW w:w="90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четвертого уровня»</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Первый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24 223</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Второй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24 423</w:t>
            </w:r>
          </w:p>
        </w:tc>
      </w:tr>
      <w:tr>
        <w:trPr/>
        <w:tc>
          <w:tcPr>
            <w:tcW w:w="47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Третий квалификационный уровень</w:t>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24 623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федерального органа исполнительной власти.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3. Порядок формирования должностных окладов работников</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профессиональных квалификационных групп общеотраслевых</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819150" cy="457200"/>
            <wp:effectExtent l="0" t="0" r="0" b="0"/>
            <wp:docPr id="3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4" descr=""/>
                    <pic:cNvPicPr>
                      <a:picLocks noChangeAspect="1" noChangeArrowheads="1"/>
                    </pic:cNvPicPr>
                  </pic:nvPicPr>
                  <pic:blipFill>
                    <a:blip r:embed="rId43"/>
                    <a:stretch>
                      <a:fillRect/>
                    </a:stretch>
                  </pic:blipFill>
                  <pic:spPr bwMode="auto">
                    <a:xfrm>
                      <a:off x="0" y="0"/>
                      <a:ext cx="8191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работников муниципальных организаций, реализующих дополнительные образовательные программы спортивной подготовки,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(установленная для работника продолжительность рабочего времени) за базовый оклад работников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4. Выплаты стимулирующего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интенсивность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3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3" descr=""/>
                    <pic:cNvPicPr>
                      <a:picLocks noChangeAspect="1" noChangeArrowheads="1"/>
                    </pic:cNvPicPr>
                  </pic:nvPicPr>
                  <pic:blipFill>
                    <a:blip r:embed="rId44"/>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 составляет три процента.</w:t>
      </w:r>
    </w:p>
    <w:p>
      <w:pPr>
        <w:pStyle w:val="Normal"/>
        <w:spacing w:lineRule="auto" w:line="240" w:before="0" w:after="0"/>
        <w:ind w:firstLine="540"/>
        <w:jc w:val="both"/>
        <w:rPr>
          <w:rFonts w:ascii="Times New Roman" w:hAnsi="Times New Roman" w:cs="Times New Roman"/>
          <w:sz w:val="28"/>
          <w:szCs w:val="28"/>
        </w:rPr>
      </w:pPr>
      <w:hyperlink w:anchor="Par12903">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за стаж работы по должности (специальности)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3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2" descr=""/>
                    <pic:cNvPicPr>
                      <a:picLocks noChangeAspect="1" noChangeArrowheads="1"/>
                    </pic:cNvPicPr>
                  </pic:nvPicPr>
                  <pic:blipFill>
                    <a:blip r:embed="rId45"/>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должности (специальности).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должности (специальности) составляют:</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 при стаже работы по должности от двух до пяти лет – два с половиной процента;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при стаже работы по должности от пяти до 10 лет - четыре процента;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при стаже работы по должности от 10 до 15 лет - пять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при стаже работы по должности свыше 15 лет - шесть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 стаж работы по должности засчитывается время работы по должностям (профессиям) согласно следующей таблице: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должностей (профессий), время работы по которым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стаж работы по должности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4"/>
        <w:gridCol w:w="4082"/>
        <w:gridCol w:w="4365"/>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«главный»,»старший»)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инженер по охране труда и технике безопасности</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 секретарь-машинистка, копировщик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общежитием, дежурный бюро пропусков, комендант, администратор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 повар</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 оператор диспетчерской движения и погрузочно-разгрузочных работ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 фотограф, художник-фотограф</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инженер по ремонту, инженер-энергетик (энергетик)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ремонтного цеха, начальник (заведующий) мастерской, механик, инженер по ремонту, инженер-энергетик (энергетик), инженер</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Инженер-программист (программист), техник-программист, математик, инспектор фонда, ассистент инспектора фонда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Инженер-лаборант, техник-лаборант, лаборант</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Техник по инструменту, техник-технолог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Копировщик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Чертежник, чертежник-конструктор, копировщик, художник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 медицинский психолог, педагог-психолог, профконсультант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 биолог</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 начальник лаборатории (бюро) социологии труда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Художники всех наименований, архитектор, чертежник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Архитектор</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 (дизайнер), чертежник-конструктор, чертежник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 агроном, зоотехник</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4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Директор (начальник, заведующий) филиала, другого обособленного структурного подразделения</w:t>
            </w:r>
          </w:p>
        </w:tc>
        <w:tc>
          <w:tcPr>
            <w:tcW w:w="4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13.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актами муниципальных организаций, реализующих дополнительные образовательные программы спортивной подготовки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двух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pPr>
        <w:pStyle w:val="Normal"/>
        <w:spacing w:lineRule="auto" w:line="240" w:before="0" w:after="0"/>
        <w:ind w:firstLine="539"/>
        <w:jc w:val="both"/>
        <w:rPr>
          <w:rFonts w:ascii="Times New Roman" w:hAnsi="Times New Roman" w:cs="Times New Roman"/>
          <w:sz w:val="28"/>
          <w:szCs w:val="28"/>
        </w:rPr>
      </w:pPr>
      <w:r>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5.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К выплатам компенсационного характера в муниципальных организациях, реализующих дополнительные образовательные программы спортивной подготовки,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компенсационного характера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Выплаты компенсационного характера (B</w:t>
      </w:r>
      <w:r>
        <w:rPr>
          <w:rFonts w:cs="Times New Roman" w:ascii="Times New Roman" w:hAnsi="Times New Roman"/>
          <w:sz w:val="28"/>
          <w:szCs w:val="28"/>
          <w:vertAlign w:val="subscript"/>
        </w:rPr>
        <w:t>kh</w:t>
      </w:r>
      <w:r>
        <w:rPr>
          <w:rFonts w:cs="Times New Roman" w:ascii="Times New Roman" w:hAnsi="Times New Roman"/>
          <w:sz w:val="28"/>
          <w:szCs w:val="28"/>
        </w:rPr>
        <w:t>) работникам, занятым на работах с вредными и (или) опасными условиями труда,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352550" cy="457200"/>
            <wp:effectExtent l="0" t="0" r="0" b="0"/>
            <wp:docPr id="39"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1" descr=""/>
                    <pic:cNvPicPr>
                      <a:picLocks noChangeAspect="1" noChangeArrowheads="1"/>
                    </pic:cNvPicPr>
                  </pic:nvPicPr>
                  <pic:blipFill>
                    <a:blip r:embed="rId46"/>
                    <a:stretch>
                      <a:fillRect/>
                    </a:stretch>
                  </pic:blipFill>
                  <pic:spPr bwMode="auto">
                    <a:xfrm>
                      <a:off x="0" y="0"/>
                      <a:ext cx="13525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реализующих дополнительные образовательные программы спортивной подготовки;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компенсационного характера, принимаемый в соответствии с Трудовым </w:t>
      </w:r>
      <w:hyperlink r:id="rId47">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4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Выплаты за работу в условиях, отклоняющихся от нормальных, устанавливаются в следующих размерах: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 xml:space="preserve">                              Н.И. Галиева</w:t>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bookmarkStart w:id="25" w:name="_GoBack"/>
      <w:bookmarkEnd w:id="25"/>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w:t>
      </w:r>
    </w:p>
    <w:p>
      <w:pPr>
        <w:pStyle w:val="Normal"/>
        <w:spacing w:lineRule="auto" w:line="240" w:before="0" w:after="0"/>
        <w:jc w:val="right"/>
        <w:rPr>
          <w:rFonts w:ascii="Arial" w:hAnsi="Arial" w:cs="Arial"/>
          <w:sz w:val="20"/>
          <w:szCs w:val="20"/>
        </w:rPr>
      </w:pPr>
      <w:r>
        <w:rPr>
          <w:rFonts w:cs="Arial" w:ascii="Arial" w:hAnsi="Arial"/>
          <w:sz w:val="20"/>
          <w:szCs w:val="20"/>
        </w:rPr>
        <w:t>об условиях оплаты труда работников</w:t>
      </w:r>
    </w:p>
    <w:p>
      <w:pPr>
        <w:pStyle w:val="Normal"/>
        <w:spacing w:lineRule="auto" w:line="240" w:before="0" w:after="0"/>
        <w:jc w:val="right"/>
        <w:rPr>
          <w:rFonts w:ascii="Arial" w:hAnsi="Arial" w:cs="Arial"/>
          <w:sz w:val="20"/>
          <w:szCs w:val="20"/>
        </w:rPr>
      </w:pPr>
      <w:r>
        <w:rPr>
          <w:rFonts w:cs="Arial" w:ascii="Arial" w:hAnsi="Arial"/>
          <w:sz w:val="20"/>
          <w:szCs w:val="20"/>
        </w:rPr>
        <w:t>профессиональных квалификационных групп</w:t>
      </w:r>
    </w:p>
    <w:p>
      <w:pPr>
        <w:pStyle w:val="Normal"/>
        <w:spacing w:lineRule="auto" w:line="240" w:before="0" w:after="0"/>
        <w:jc w:val="right"/>
        <w:rPr>
          <w:rFonts w:ascii="Arial" w:hAnsi="Arial" w:cs="Arial"/>
          <w:sz w:val="20"/>
          <w:szCs w:val="20"/>
        </w:rPr>
      </w:pPr>
      <w:r>
        <w:rPr>
          <w:rFonts w:cs="Arial" w:ascii="Arial" w:hAnsi="Arial"/>
          <w:sz w:val="20"/>
          <w:szCs w:val="20"/>
        </w:rPr>
        <w:t>общеотраслевых профессий рабочих, рабочих</w:t>
      </w:r>
    </w:p>
    <w:p>
      <w:pPr>
        <w:pStyle w:val="Normal"/>
        <w:spacing w:lineRule="auto" w:line="240" w:before="0" w:after="0"/>
        <w:jc w:val="right"/>
        <w:rPr>
          <w:rFonts w:ascii="Arial" w:hAnsi="Arial" w:cs="Arial"/>
          <w:sz w:val="20"/>
          <w:szCs w:val="20"/>
        </w:rPr>
      </w:pPr>
      <w:r>
        <w:rPr>
          <w:rFonts w:cs="Arial" w:ascii="Arial" w:hAnsi="Arial"/>
          <w:sz w:val="20"/>
          <w:szCs w:val="20"/>
        </w:rPr>
        <w:t>культуры, искусства и кинематографии,</w:t>
      </w:r>
    </w:p>
    <w:p>
      <w:pPr>
        <w:pStyle w:val="Normal"/>
        <w:spacing w:lineRule="auto" w:line="240" w:before="0" w:after="0"/>
        <w:jc w:val="right"/>
        <w:rPr>
          <w:rFonts w:ascii="Arial" w:hAnsi="Arial" w:cs="Arial"/>
          <w:sz w:val="20"/>
          <w:szCs w:val="20"/>
        </w:rPr>
      </w:pPr>
      <w:r>
        <w:rPr>
          <w:rFonts w:cs="Arial" w:ascii="Arial" w:hAnsi="Arial"/>
          <w:sz w:val="20"/>
          <w:szCs w:val="20"/>
        </w:rPr>
        <w:t>общеотраслевых должностей руководителей,</w:t>
      </w:r>
    </w:p>
    <w:p>
      <w:pPr>
        <w:pStyle w:val="Normal"/>
        <w:spacing w:lineRule="auto" w:line="240" w:before="0" w:after="0"/>
        <w:jc w:val="right"/>
        <w:rPr>
          <w:rFonts w:ascii="Arial" w:hAnsi="Arial" w:cs="Arial"/>
          <w:sz w:val="20"/>
          <w:szCs w:val="20"/>
        </w:rPr>
      </w:pPr>
      <w:r>
        <w:rPr>
          <w:rFonts w:cs="Arial" w:ascii="Arial" w:hAnsi="Arial"/>
          <w:sz w:val="20"/>
          <w:szCs w:val="20"/>
        </w:rPr>
        <w:t>специалистов и служащих муниципальных</w:t>
      </w:r>
    </w:p>
    <w:p>
      <w:pPr>
        <w:pStyle w:val="Normal"/>
        <w:spacing w:lineRule="auto" w:line="240" w:before="0" w:after="0"/>
        <w:jc w:val="right"/>
        <w:rPr>
          <w:rFonts w:ascii="Arial" w:hAnsi="Arial" w:cs="Arial"/>
          <w:sz w:val="20"/>
          <w:szCs w:val="20"/>
        </w:rPr>
      </w:pPr>
      <w:r>
        <w:rPr>
          <w:rFonts w:cs="Arial" w:ascii="Arial" w:hAnsi="Arial"/>
          <w:sz w:val="20"/>
          <w:szCs w:val="20"/>
        </w:rPr>
        <w:t>организаций, реализующих дополнительные</w:t>
      </w:r>
    </w:p>
    <w:p>
      <w:pPr>
        <w:pStyle w:val="Normal"/>
        <w:spacing w:lineRule="auto" w:line="240" w:before="0" w:after="0"/>
        <w:jc w:val="right"/>
        <w:rPr>
          <w:rFonts w:ascii="Arial" w:hAnsi="Arial" w:cs="Arial"/>
          <w:sz w:val="20"/>
          <w:szCs w:val="20"/>
        </w:rPr>
      </w:pPr>
      <w:r>
        <w:rPr>
          <w:rFonts w:cs="Arial" w:ascii="Arial" w:hAnsi="Arial"/>
          <w:sz w:val="20"/>
          <w:szCs w:val="20"/>
        </w:rPr>
        <w:t>образовательные программы</w:t>
      </w:r>
    </w:p>
    <w:p>
      <w:pPr>
        <w:pStyle w:val="Normal"/>
        <w:spacing w:lineRule="auto" w:line="240" w:before="0" w:after="0"/>
        <w:jc w:val="right"/>
        <w:rPr>
          <w:rFonts w:ascii="Arial" w:hAnsi="Arial" w:cs="Arial"/>
          <w:sz w:val="20"/>
          <w:szCs w:val="20"/>
        </w:rPr>
      </w:pPr>
      <w:r>
        <w:rPr>
          <w:rFonts w:cs="Arial" w:ascii="Arial" w:hAnsi="Arial"/>
          <w:sz w:val="20"/>
          <w:szCs w:val="20"/>
        </w:rPr>
        <w:t>спортивной подготовки</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Arial" w:hAnsi="Arial" w:cs="Arial"/>
          <w:b/>
          <w:bCs/>
          <w:sz w:val="20"/>
          <w:szCs w:val="20"/>
        </w:rPr>
      </w:pPr>
      <w:bookmarkStart w:id="26" w:name="Par12903"/>
      <w:bookmarkEnd w:id="26"/>
      <w:r>
        <w:rPr>
          <w:rFonts w:cs="Arial" w:ascii="Arial" w:hAnsi="Arial"/>
          <w:b/>
          <w:bCs/>
          <w:sz w:val="20"/>
          <w:szCs w:val="20"/>
        </w:rPr>
        <w:t>ПЕРЕЧЕНЬ</w:t>
      </w:r>
    </w:p>
    <w:p>
      <w:pPr>
        <w:pStyle w:val="Normal"/>
        <w:spacing w:lineRule="auto" w:line="240"/>
        <w:jc w:val="center"/>
        <w:rPr>
          <w:rFonts w:ascii="Arial" w:hAnsi="Arial" w:cs="Arial"/>
          <w:b/>
          <w:bCs/>
          <w:sz w:val="20"/>
          <w:szCs w:val="20"/>
        </w:rPr>
      </w:pPr>
      <w:r>
        <w:rPr>
          <w:rFonts w:cs="Arial" w:ascii="Arial" w:hAnsi="Arial"/>
          <w:b/>
          <w:bCs/>
          <w:sz w:val="20"/>
          <w:szCs w:val="20"/>
        </w:rPr>
        <w:t>ПОЧЕТНЫХ ЗВАНИЙ, ЗА НАЛИЧИЕ КОТОРЫХ ПРЕДОСТАВЛЯЮТСЯ ВЫПЛАТЫ</w:t>
      </w:r>
    </w:p>
    <w:p>
      <w:pPr>
        <w:pStyle w:val="Normal"/>
        <w:spacing w:lineRule="auto" w:line="240"/>
        <w:jc w:val="center"/>
        <w:rPr>
          <w:rFonts w:ascii="Arial" w:hAnsi="Arial" w:cs="Arial"/>
          <w:b/>
          <w:bCs/>
          <w:sz w:val="20"/>
          <w:szCs w:val="20"/>
        </w:rPr>
      </w:pPr>
      <w:r>
        <w:rPr>
          <w:rFonts w:cs="Arial" w:ascii="Arial" w:hAnsi="Arial"/>
          <w:b/>
          <w:bCs/>
          <w:sz w:val="20"/>
          <w:szCs w:val="20"/>
        </w:rPr>
        <w:t>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80"/>
        <w:gridCol w:w="8390"/>
      </w:tblGrid>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звания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конструктор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текстильной и легкой промышленности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Российской Федерации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легкой промышленности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промышленности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Республики Татарстан</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архитектор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специалист Вооруженных Сил СССР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союзных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полиграфист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автотранспорта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и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коммунально-бытовой службы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наставник (работающей, рабочей) молодежи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Почетные звания автономных республик в составе Союза Советских Социалистических Республик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медицинской промышленности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шофер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водитель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общественного питания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5.18.</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5.19.</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милиции</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техник</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5.21.</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5.22.</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5.23.</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5.24.</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5.25.</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5.26.</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хозяйства</w:t>
            </w:r>
          </w:p>
        </w:tc>
      </w:tr>
      <w:tr>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5.27.</w:t>
            </w:r>
          </w:p>
        </w:tc>
        <w:tc>
          <w:tcPr>
            <w:tcW w:w="8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и изобретатель</w:t>
            </w:r>
          </w:p>
        </w:tc>
      </w:tr>
    </w:tbl>
    <w:p>
      <w:pPr>
        <w:pStyle w:val="Normal"/>
        <w:spacing w:lineRule="auto" w:line="240" w:before="0" w:after="0"/>
        <w:jc w:val="both"/>
        <w:rPr>
          <w:rFonts w:ascii="Arial" w:hAnsi="Arial" w:cs="Arial"/>
          <w:sz w:val="20"/>
          <w:szCs w:val="20"/>
        </w:rPr>
      </w:pPr>
      <w:r>
        <w:rPr>
          <w:rFonts w:cs="Arial" w:ascii="Arial" w:hAnsi="Arial"/>
          <w:sz w:val="20"/>
          <w:szCs w:val="20"/>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2f381d"/>
    <w:rPr>
      <w:rFonts w:ascii="Segoe UI" w:hAnsi="Segoe UI" w:cs="Segoe UI"/>
      <w:sz w:val="18"/>
      <w:szCs w:val="18"/>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2f381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4212" TargetMode="Externa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image" Target="media/image10.wmf"/><Relationship Id="rId13" Type="http://schemas.openxmlformats.org/officeDocument/2006/relationships/image" Target="media/image11.wmf"/><Relationship Id="rId14" Type="http://schemas.openxmlformats.org/officeDocument/2006/relationships/image" Target="media/image12.wmf"/><Relationship Id="rId15" Type="http://schemas.openxmlformats.org/officeDocument/2006/relationships/image" Target="media/image13.wmf"/><Relationship Id="rId16" Type="http://schemas.openxmlformats.org/officeDocument/2006/relationships/image" Target="media/image10.wmf"/><Relationship Id="rId17" Type="http://schemas.openxmlformats.org/officeDocument/2006/relationships/image" Target="media/image14.wmf"/><Relationship Id="rId18" Type="http://schemas.openxmlformats.org/officeDocument/2006/relationships/image" Target="media/image15.wmf"/><Relationship Id="rId19" Type="http://schemas.openxmlformats.org/officeDocument/2006/relationships/image" Target="media/image16.wmf"/><Relationship Id="rId20" Type="http://schemas.openxmlformats.org/officeDocument/2006/relationships/image" Target="media/image17.wmf"/><Relationship Id="rId21" Type="http://schemas.openxmlformats.org/officeDocument/2006/relationships/image" Target="media/image18.wmf"/><Relationship Id="rId22" Type="http://schemas.openxmlformats.org/officeDocument/2006/relationships/image" Target="media/image19.wmf"/><Relationship Id="rId23" Type="http://schemas.openxmlformats.org/officeDocument/2006/relationships/image" Target="media/image20.wmf"/><Relationship Id="rId24" Type="http://schemas.openxmlformats.org/officeDocument/2006/relationships/image" Target="media/image21.wmf"/><Relationship Id="rId25" Type="http://schemas.openxmlformats.org/officeDocument/2006/relationships/hyperlink" Target="https://login.consultant.ru/link/?req=doc&amp;base=LAW&amp;n=383670&amp;dst=100159" TargetMode="External"/><Relationship Id="rId26" Type="http://schemas.openxmlformats.org/officeDocument/2006/relationships/image" Target="media/image22.wmf"/><Relationship Id="rId27" Type="http://schemas.openxmlformats.org/officeDocument/2006/relationships/image" Target="media/image23.wmf"/><Relationship Id="rId28" Type="http://schemas.openxmlformats.org/officeDocument/2006/relationships/image" Target="media/image24.wmf"/><Relationship Id="rId29" Type="http://schemas.openxmlformats.org/officeDocument/2006/relationships/image" Target="media/image25.wmf"/><Relationship Id="rId30" Type="http://schemas.openxmlformats.org/officeDocument/2006/relationships/image" Target="media/image26.wmf"/><Relationship Id="rId31" Type="http://schemas.openxmlformats.org/officeDocument/2006/relationships/image" Target="media/image27.wmf"/><Relationship Id="rId32" Type="http://schemas.openxmlformats.org/officeDocument/2006/relationships/image" Target="media/image28.wmf"/><Relationship Id="rId33" Type="http://schemas.openxmlformats.org/officeDocument/2006/relationships/image" Target="media/image29.wmf"/><Relationship Id="rId34" Type="http://schemas.openxmlformats.org/officeDocument/2006/relationships/hyperlink" Target="https://login.consultant.ru/link/?req=doc&amp;base=LAW&amp;n=475114" TargetMode="External"/><Relationship Id="rId35" Type="http://schemas.openxmlformats.org/officeDocument/2006/relationships/hyperlink" Target="https://login.consultant.ru/link/?req=doc&amp;base=LAW&amp;n=475114" TargetMode="External"/><Relationship Id="rId36" Type="http://schemas.openxmlformats.org/officeDocument/2006/relationships/image" Target="media/image30.wmf"/><Relationship Id="rId37" Type="http://schemas.openxmlformats.org/officeDocument/2006/relationships/image" Target="media/image31.wmf"/><Relationship Id="rId38" Type="http://schemas.openxmlformats.org/officeDocument/2006/relationships/image" Target="media/image32.wmf"/><Relationship Id="rId39" Type="http://schemas.openxmlformats.org/officeDocument/2006/relationships/image" Target="media/image33.wmf"/><Relationship Id="rId40" Type="http://schemas.openxmlformats.org/officeDocument/2006/relationships/image" Target="media/image34.wmf"/><Relationship Id="rId41" Type="http://schemas.openxmlformats.org/officeDocument/2006/relationships/hyperlink" Target="https://login.consultant.ru/link/?req=doc&amp;base=LAW&amp;n=475114" TargetMode="External"/><Relationship Id="rId42" Type="http://schemas.openxmlformats.org/officeDocument/2006/relationships/hyperlink" Target="https://login.consultant.ru/link/?req=doc&amp;base=LAW&amp;n=462957" TargetMode="External"/><Relationship Id="rId43" Type="http://schemas.openxmlformats.org/officeDocument/2006/relationships/image" Target="media/image35.wmf"/><Relationship Id="rId44" Type="http://schemas.openxmlformats.org/officeDocument/2006/relationships/image" Target="media/image36.wmf"/><Relationship Id="rId45" Type="http://schemas.openxmlformats.org/officeDocument/2006/relationships/image" Target="media/image37.wmf"/><Relationship Id="rId46" Type="http://schemas.openxmlformats.org/officeDocument/2006/relationships/image" Target="media/image38.wmf"/><Relationship Id="rId47" Type="http://schemas.openxmlformats.org/officeDocument/2006/relationships/hyperlink" Target="https://login.consultant.ru/link/?req=doc&amp;base=LAW&amp;n=475114" TargetMode="External"/><Relationship Id="rId48" Type="http://schemas.openxmlformats.org/officeDocument/2006/relationships/hyperlink" Target="https://login.consultant.ru/link/?req=doc&amp;base=LAW&amp;n=475114" TargetMode="Externa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6E34-DD27-4B70-9D61-12709F15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LibreOffice/7.5.6.2$Linux_X86_64 LibreOffice_project/50$Build-2</Application>
  <AppVersion>15.0000</AppVersion>
  <Pages>81</Pages>
  <Words>16339</Words>
  <Characters>113213</Characters>
  <CharactersWithSpaces>124958</CharactersWithSpaces>
  <Paragraphs>4721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2024-12-16T07:55:00Z</dcterms:created>
  <dc:creator>ЦФМУ</dc:creator>
  <dc:description/>
  <dc:language>ru-RU</dc:language>
  <cp:lastModifiedBy/>
  <cp:lastPrinted>2024-12-16T05:42:00Z</cp:lastPrinted>
  <dcterms:modified xsi:type="dcterms:W3CDTF">2024-12-17T08:54:42Z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