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Контактные лица для направления</w:t>
      </w:r>
    </w:p>
    <w:p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замечаний и предложений:</w:t>
      </w:r>
    </w:p>
    <w:p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Шайдуллов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Азат Рамилевич</w:t>
      </w:r>
    </w:p>
    <w:p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Начальник отдела науки, образования и инновационных технологий</w:t>
      </w:r>
    </w:p>
    <w:p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Телефон: +7 (843) 221-76-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70</w:t>
      </w:r>
    </w:p>
    <w:p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Email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azat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shaydullov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@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tatarstan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ru</w:t>
      </w:r>
    </w:p>
    <w:p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Калимуллин Ильнар Ирекович</w:t>
      </w:r>
    </w:p>
    <w:p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Начальник юридического отдела</w:t>
      </w:r>
    </w:p>
    <w:p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Телефон: +7 (843) 221-76-14</w:t>
      </w:r>
    </w:p>
    <w:p>
      <w:pPr>
        <w:spacing w:after="0" w:line="240" w:lineRule="auto"/>
        <w:ind w:right="4897"/>
        <w:rPr>
          <w:rFonts w:ascii="PT Astra Serif" w:eastAsia="Times New Roman" w:hAnsi="PT Astra Serif" w:cs="Times New Roman"/>
          <w:color w:val="000000"/>
          <w:sz w:val="28"/>
          <w:szCs w:val="20"/>
          <w:lang w:eastAsia="ru-RU"/>
        </w:rPr>
      </w:pPr>
    </w:p>
    <w:p>
      <w:pPr>
        <w:spacing w:after="0" w:line="240" w:lineRule="auto"/>
        <w:ind w:right="5103"/>
        <w:jc w:val="both"/>
        <w:rPr>
          <w:rFonts w:ascii="PT Astra Serif" w:eastAsia="Times New Roman" w:hAnsi="PT Astra Serif" w:cs="Times New Roman"/>
          <w:color w:val="000000"/>
          <w:sz w:val="28"/>
          <w:szCs w:val="20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0"/>
          <w:lang w:eastAsia="ru-RU"/>
        </w:rPr>
        <w:t xml:space="preserve">О внесении изменений в Порядок предоставления из бюджета Республики Татарстан средств на государственную поддержку кадрового обеспечения агропромышленного комплекса Республики Татарстан, утвержденный постановлением Кабинета Министров Республики Татарстан от 21.11.2017 </w:t>
      </w:r>
      <w:r>
        <w:rPr>
          <w:rFonts w:ascii="PT Astra Serif" w:eastAsia="Times New Roman" w:hAnsi="PT Astra Serif" w:cs="Times New Roman"/>
          <w:color w:val="000000"/>
          <w:sz w:val="28"/>
          <w:szCs w:val="20"/>
          <w:lang w:eastAsia="ru-RU"/>
        </w:rPr>
        <w:br/>
        <w:t>№ 893 «О мерах государственной поддержки кадрового обеспечения агропромышленного комплекса за счет средств бюджета Республики Татарстан»</w:t>
      </w:r>
    </w:p>
    <w:p>
      <w:pPr>
        <w:spacing w:after="0" w:line="240" w:lineRule="auto"/>
        <w:ind w:right="5356"/>
        <w:rPr>
          <w:rFonts w:ascii="PT Astra Serif" w:eastAsia="Times New Roman" w:hAnsi="PT Astra Serif" w:cs="Times New Roman"/>
          <w:color w:val="000000"/>
          <w:sz w:val="28"/>
          <w:szCs w:val="20"/>
          <w:lang w:eastAsia="ru-RU"/>
        </w:rPr>
      </w:pPr>
    </w:p>
    <w:p>
      <w:pPr>
        <w:spacing w:after="0" w:line="240" w:lineRule="auto"/>
        <w:ind w:firstLine="709"/>
        <w:rPr>
          <w:rFonts w:ascii="PT Astra Serif" w:eastAsia="Times New Roman" w:hAnsi="PT Astra Serif" w:cs="Times New Roman"/>
          <w:color w:val="000000"/>
          <w:sz w:val="28"/>
          <w:szCs w:val="20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0"/>
          <w:lang w:eastAsia="ru-RU"/>
        </w:rPr>
        <w:t>Кабинет Министров Республики Татарстан ПОСТАНОВЛЯЕТ:</w:t>
      </w:r>
    </w:p>
    <w:p>
      <w:pPr>
        <w:spacing w:after="0" w:line="240" w:lineRule="auto"/>
        <w:ind w:firstLine="709"/>
        <w:rPr>
          <w:rFonts w:ascii="PT Astra Serif" w:eastAsia="Times New Roman" w:hAnsi="PT Astra Serif" w:cs="Times New Roman"/>
          <w:color w:val="000000"/>
          <w:sz w:val="28"/>
          <w:szCs w:val="20"/>
          <w:lang w:eastAsia="ru-RU"/>
        </w:rPr>
      </w:pPr>
    </w:p>
    <w:p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0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0"/>
          <w:lang w:eastAsia="ru-RU"/>
        </w:rPr>
        <w:t xml:space="preserve">1. Внести в Порядок предоставления из бюджета Республики Татарстан средств на государственную поддержку кадрового обеспечения агропромышленного комплекса Республики Татарстан, утвержденный постановлением Кабинета Министров Республики Татарстан от 21.11.2017 № 893 «О мерах государственной поддержки кадрового обеспечения агропромышленного комплекса за счет средств бюджета Республики Татарстан» (с изменениями, внесенными постановлениями Кабинета Министров Республики Татарстан от 26.03.2018 № 173, от 06.09.2019 </w:t>
      </w:r>
      <w:r>
        <w:rPr>
          <w:rFonts w:ascii="PT Astra Serif" w:eastAsia="Times New Roman" w:hAnsi="PT Astra Serif" w:cs="Times New Roman"/>
          <w:color w:val="000000"/>
          <w:sz w:val="28"/>
          <w:szCs w:val="20"/>
          <w:lang w:eastAsia="ru-RU"/>
        </w:rPr>
        <w:br/>
        <w:t>№ 789, от 10.03.2020 № 181, от 14.05.2020 № 389, от 30.12.2020 № 1247, от 16.07.2021 № 580, от 14.02.2023 № 145, 29.03.2023 № 372), следующие изменения:</w:t>
      </w:r>
    </w:p>
    <w:p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0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0"/>
          <w:lang w:eastAsia="ru-RU"/>
        </w:rPr>
        <w:t xml:space="preserve">пункт 3 дополнить абзацем следующего содержания: </w:t>
      </w:r>
    </w:p>
    <w:p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0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0"/>
          <w:lang w:eastAsia="ru-RU"/>
        </w:rPr>
        <w:t>«возраст молодого специалиста на дату подачи заявления не превышает 35 лет.»;</w:t>
      </w:r>
    </w:p>
    <w:p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0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0"/>
          <w:lang w:eastAsia="ru-RU"/>
        </w:rPr>
        <w:t>в пункте 4:</w:t>
      </w:r>
    </w:p>
    <w:p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0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0"/>
          <w:lang w:eastAsia="ru-RU"/>
        </w:rPr>
        <w:t xml:space="preserve">абзац второй изложить в следующей редакции: </w:t>
      </w:r>
    </w:p>
    <w:p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0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0"/>
          <w:lang w:eastAsia="ru-RU"/>
        </w:rPr>
        <w:t>«единовременная выплата в размере 750,0 тыс. рублей – для специалистов с высшим образованием и (или) средним профессиональным образованием.»;</w:t>
      </w:r>
    </w:p>
    <w:p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0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0"/>
          <w:lang w:eastAsia="ru-RU"/>
        </w:rPr>
        <w:t>абзац третий признать утратившим силу;</w:t>
      </w:r>
    </w:p>
    <w:p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0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0"/>
          <w:lang w:eastAsia="ru-RU"/>
        </w:rPr>
        <w:lastRenderedPageBreak/>
        <w:t>в абзаце четвертом слова «единовременной и ежемесячной выплат (далее – выплаты)» заменить словами «единовременной выплаты (далее – выплата)», слова «единовременных и ежемесячных выплатах» заменить словами «единовременных выплатах»;</w:t>
      </w:r>
    </w:p>
    <w:p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0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0"/>
          <w:lang w:eastAsia="ru-RU"/>
        </w:rPr>
        <w:t>в пункте 5:</w:t>
      </w:r>
    </w:p>
    <w:p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0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0"/>
          <w:lang w:eastAsia="ru-RU"/>
        </w:rPr>
        <w:t>абзац первый изложить в следующей редакции:</w:t>
      </w:r>
    </w:p>
    <w:p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0"/>
          <w:highlight w:val="yellow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0"/>
          <w:lang w:eastAsia="ru-RU"/>
        </w:rPr>
        <w:t xml:space="preserve">«5. Для получения выплат молодой специалист (далее – заявитель) </w:t>
      </w:r>
      <w:r>
        <w:rPr>
          <w:rFonts w:ascii="PT Astra Serif" w:eastAsia="Times New Roman" w:hAnsi="PT Astra Serif" w:cs="Times New Roman"/>
          <w:sz w:val="28"/>
          <w:szCs w:val="20"/>
          <w:lang w:eastAsia="ru-RU"/>
        </w:rPr>
        <w:t>в течение трех лет с момента получения высшего образования и (или) среднего профессионального образования предоставляет в Управление следующие документы:»;</w:t>
      </w:r>
    </w:p>
    <w:p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0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0"/>
          <w:lang w:eastAsia="ru-RU"/>
        </w:rPr>
        <w:t xml:space="preserve">абзац десятый изложить в следующей редакции: </w:t>
      </w:r>
    </w:p>
    <w:p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0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0"/>
          <w:lang w:eastAsia="ru-RU"/>
        </w:rPr>
        <w:t>«согласие на обработку персональных данных по форме, утвержденной Министерством.»;</w:t>
      </w:r>
    </w:p>
    <w:p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0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0"/>
          <w:lang w:eastAsia="ru-RU"/>
        </w:rPr>
        <w:t>дополнить абзацем следующего содержания:</w:t>
      </w:r>
    </w:p>
    <w:p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0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0"/>
          <w:lang w:eastAsia="ru-RU"/>
        </w:rPr>
        <w:t>«</w:t>
      </w:r>
      <w:r>
        <w:rPr>
          <w:rFonts w:ascii="PT Astra Serif" w:eastAsia="Times New Roman" w:hAnsi="PT Astra Serif"/>
          <w:sz w:val="28"/>
          <w:szCs w:val="20"/>
          <w:lang w:eastAsia="ru-RU"/>
        </w:rPr>
        <w:t>Копии документов, представляемых в Управление для получения выплат, заверяются сельскохозяйственной организацией и (или) организацией потребительской кооперации.»;</w:t>
      </w:r>
    </w:p>
    <w:p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0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0"/>
          <w:lang w:eastAsia="ru-RU"/>
        </w:rPr>
        <w:t>пункт 7 дополнить абзацем следующего содержания:</w:t>
      </w:r>
      <w:r>
        <w:rPr>
          <w:rFonts w:ascii="PT Astra Serif" w:eastAsia="Times New Roman" w:hAnsi="PT Astra Serif" w:cs="Times New Roman"/>
          <w:color w:val="000000"/>
          <w:sz w:val="28"/>
          <w:szCs w:val="20"/>
          <w:lang w:eastAsia="ru-RU"/>
        </w:rPr>
        <w:t xml:space="preserve"> </w:t>
      </w:r>
    </w:p>
    <w:p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0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0"/>
          <w:lang w:eastAsia="ru-RU"/>
        </w:rPr>
        <w:t>«В случае невозможности предоставления государственной поддержки молодому специалисту в текущем финансовом году в связи с недостаточностью лимитов бюджетных обязательств, государственная поддержка предоставляется такому молодому специалисту в очередном финансовом году.»;</w:t>
      </w:r>
    </w:p>
    <w:p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0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0"/>
          <w:lang w:eastAsia="ru-RU"/>
        </w:rPr>
        <w:t>в абзаце втором пункта 7</w:t>
      </w:r>
      <w:r>
        <w:rPr>
          <w:rFonts w:ascii="PT Astra Serif" w:eastAsia="Times New Roman" w:hAnsi="PT Astra Serif" w:cs="Times New Roman"/>
          <w:sz w:val="28"/>
          <w:szCs w:val="20"/>
          <w:vertAlign w:val="superscript"/>
          <w:lang w:eastAsia="ru-RU"/>
        </w:rPr>
        <w:t xml:space="preserve">1 </w:t>
      </w:r>
      <w:r>
        <w:rPr>
          <w:rFonts w:ascii="PT Astra Serif" w:eastAsia="Times New Roman" w:hAnsi="PT Astra Serif" w:cs="Times New Roman"/>
          <w:sz w:val="28"/>
          <w:szCs w:val="20"/>
          <w:lang w:eastAsia="ru-RU"/>
        </w:rPr>
        <w:t>слова «пунктом 7</w:t>
      </w:r>
      <w:r>
        <w:rPr>
          <w:rFonts w:ascii="PT Astra Serif" w:eastAsia="Times New Roman" w:hAnsi="PT Astra Serif" w:cs="Times New Roman"/>
          <w:sz w:val="28"/>
          <w:szCs w:val="20"/>
          <w:vertAlign w:val="superscript"/>
          <w:lang w:eastAsia="ru-RU"/>
        </w:rPr>
        <w:t xml:space="preserve">1 </w:t>
      </w:r>
      <w:r>
        <w:rPr>
          <w:rFonts w:ascii="PT Astra Serif" w:eastAsia="Times New Roman" w:hAnsi="PT Astra Serif" w:cs="Times New Roman"/>
          <w:sz w:val="28"/>
          <w:szCs w:val="20"/>
          <w:lang w:eastAsia="ru-RU"/>
        </w:rPr>
        <w:t>настоящего Порядка» заменить словами «абзацем первым настоящего пункта»;</w:t>
      </w:r>
    </w:p>
    <w:p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0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0"/>
          <w:lang w:eastAsia="ru-RU"/>
        </w:rPr>
        <w:t>в абзаце втором пункта 9 слова «по 2,0 тыс. рублей» заменить словами «по 5,0 тыс. рублей»;</w:t>
      </w:r>
    </w:p>
    <w:p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0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0"/>
          <w:lang w:eastAsia="ru-RU"/>
        </w:rPr>
        <w:t>в абзаце втором пункта 10 слова «50 стипендий по 1,0 тыс. рублей» заменить словами «115 стипендий по 3,0 тыс. рублей»;</w:t>
      </w:r>
    </w:p>
    <w:p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0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0"/>
          <w:lang w:eastAsia="ru-RU"/>
        </w:rPr>
        <w:t>в абзаце первом пункта 11 слова «1,0 тыс. рублей» заменить словами «3,0 тыс. рублей»;</w:t>
      </w:r>
    </w:p>
    <w:p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0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0"/>
          <w:lang w:eastAsia="ru-RU"/>
        </w:rPr>
        <w:t>в абзаце первом пункта 12 слова «30 лет» заменить словами «35 лет».</w:t>
      </w:r>
    </w:p>
    <w:p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0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0"/>
          <w:lang w:eastAsia="ru-RU"/>
        </w:rPr>
        <w:t>2. </w:t>
      </w:r>
      <w:proofErr w:type="gramStart"/>
      <w:r>
        <w:rPr>
          <w:rFonts w:ascii="PT Astra Serif" w:eastAsia="Times New Roman" w:hAnsi="PT Astra Serif" w:cs="Times New Roman"/>
          <w:sz w:val="28"/>
          <w:szCs w:val="20"/>
          <w:lang w:eastAsia="ru-RU"/>
        </w:rPr>
        <w:t>Установить</w:t>
      </w:r>
      <w:proofErr w:type="gramEnd"/>
      <w:r>
        <w:rPr>
          <w:rFonts w:ascii="PT Astra Serif" w:eastAsia="Times New Roman" w:hAnsi="PT Astra Serif" w:cs="Times New Roman"/>
          <w:sz w:val="28"/>
          <w:szCs w:val="20"/>
          <w:lang w:eastAsia="ru-RU"/>
        </w:rPr>
        <w:t xml:space="preserve"> что, настоящее постановление вступает в силу с 1 января             2025 года.</w:t>
      </w:r>
    </w:p>
    <w:p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0"/>
          <w:lang w:eastAsia="ru-RU"/>
        </w:rPr>
      </w:pPr>
    </w:p>
    <w:p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0"/>
          <w:lang w:eastAsia="ru-RU"/>
        </w:rPr>
      </w:pPr>
    </w:p>
    <w:p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0"/>
          <w:lang w:eastAsia="ru-RU"/>
        </w:rPr>
      </w:pPr>
    </w:p>
    <w:p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0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0"/>
          <w:lang w:eastAsia="ru-RU"/>
        </w:rPr>
        <w:t>Премьер-министр</w:t>
      </w:r>
    </w:p>
    <w:p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0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0"/>
          <w:lang w:eastAsia="ru-RU"/>
        </w:rPr>
        <w:t xml:space="preserve">Республики Татарстан </w:t>
      </w:r>
      <w:r>
        <w:rPr>
          <w:rFonts w:ascii="PT Astra Serif" w:eastAsia="Times New Roman" w:hAnsi="PT Astra Serif" w:cs="Times New Roman"/>
          <w:sz w:val="28"/>
          <w:szCs w:val="20"/>
          <w:lang w:eastAsia="ru-RU"/>
        </w:rPr>
        <w:tab/>
      </w:r>
      <w:r>
        <w:rPr>
          <w:rFonts w:ascii="PT Astra Serif" w:eastAsia="Times New Roman" w:hAnsi="PT Astra Serif" w:cs="Times New Roman"/>
          <w:sz w:val="28"/>
          <w:szCs w:val="20"/>
          <w:lang w:eastAsia="ru-RU"/>
        </w:rPr>
        <w:tab/>
      </w:r>
      <w:r>
        <w:rPr>
          <w:rFonts w:ascii="PT Astra Serif" w:eastAsia="Times New Roman" w:hAnsi="PT Astra Serif" w:cs="Times New Roman"/>
          <w:sz w:val="28"/>
          <w:szCs w:val="20"/>
          <w:lang w:eastAsia="ru-RU"/>
        </w:rPr>
        <w:tab/>
      </w:r>
      <w:r>
        <w:rPr>
          <w:rFonts w:ascii="PT Astra Serif" w:eastAsia="Times New Roman" w:hAnsi="PT Astra Serif" w:cs="Times New Roman"/>
          <w:sz w:val="28"/>
          <w:szCs w:val="20"/>
          <w:lang w:eastAsia="ru-RU"/>
        </w:rPr>
        <w:tab/>
      </w:r>
      <w:r>
        <w:rPr>
          <w:rFonts w:ascii="PT Astra Serif" w:eastAsia="Times New Roman" w:hAnsi="PT Astra Serif" w:cs="Times New Roman"/>
          <w:sz w:val="28"/>
          <w:szCs w:val="20"/>
          <w:lang w:eastAsia="ru-RU"/>
        </w:rPr>
        <w:tab/>
      </w:r>
      <w:r>
        <w:rPr>
          <w:rFonts w:ascii="PT Astra Serif" w:eastAsia="Times New Roman" w:hAnsi="PT Astra Serif" w:cs="Times New Roman"/>
          <w:sz w:val="28"/>
          <w:szCs w:val="20"/>
          <w:lang w:eastAsia="ru-RU"/>
        </w:rPr>
        <w:tab/>
      </w:r>
      <w:r>
        <w:rPr>
          <w:rFonts w:ascii="PT Astra Serif" w:eastAsia="Times New Roman" w:hAnsi="PT Astra Serif" w:cs="Times New Roman"/>
          <w:sz w:val="28"/>
          <w:szCs w:val="20"/>
          <w:lang w:eastAsia="ru-RU"/>
        </w:rPr>
        <w:tab/>
      </w:r>
      <w:r>
        <w:rPr>
          <w:rFonts w:ascii="PT Astra Serif" w:eastAsia="Times New Roman" w:hAnsi="PT Astra Serif" w:cs="Times New Roman"/>
          <w:sz w:val="28"/>
          <w:szCs w:val="20"/>
          <w:lang w:eastAsia="ru-RU"/>
        </w:rPr>
        <w:tab/>
      </w:r>
      <w:r>
        <w:rPr>
          <w:rFonts w:ascii="PT Astra Serif" w:eastAsia="Times New Roman" w:hAnsi="PT Astra Serif" w:cs="Times New Roman"/>
          <w:sz w:val="28"/>
          <w:szCs w:val="20"/>
          <w:lang w:eastAsia="ru-RU"/>
        </w:rPr>
        <w:tab/>
        <w:t xml:space="preserve"> </w:t>
      </w:r>
      <w:proofErr w:type="spellStart"/>
      <w:r>
        <w:rPr>
          <w:rFonts w:ascii="PT Astra Serif" w:eastAsia="Times New Roman" w:hAnsi="PT Astra Serif" w:cs="Times New Roman"/>
          <w:sz w:val="28"/>
          <w:szCs w:val="20"/>
          <w:lang w:eastAsia="ru-RU"/>
        </w:rPr>
        <w:t>А.В.Песошин</w:t>
      </w:r>
      <w:proofErr w:type="spellEnd"/>
    </w:p>
    <w:p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0"/>
          <w:lang w:eastAsia="ru-RU"/>
        </w:rPr>
      </w:pPr>
    </w:p>
    <w:p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0"/>
          <w:lang w:eastAsia="ru-RU"/>
        </w:rPr>
      </w:pPr>
    </w:p>
    <w:p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Пояснительная записка</w:t>
      </w:r>
    </w:p>
    <w:p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AR PL SungtiL GB" w:hAnsi="Times New Roman" w:cs="Liberation Mono"/>
          <w:sz w:val="28"/>
          <w:szCs w:val="28"/>
          <w:lang w:eastAsia="zh-CN" w:bidi="hi-IN"/>
        </w:rPr>
      </w:pPr>
      <w:r>
        <w:rPr>
          <w:rFonts w:ascii="Times New Roman" w:eastAsia="AR PL SungtiL GB" w:hAnsi="Times New Roman" w:cs="Times New Roman"/>
          <w:sz w:val="28"/>
          <w:szCs w:val="28"/>
          <w:lang w:eastAsia="zh-CN" w:bidi="hi-IN"/>
        </w:rPr>
        <w:t xml:space="preserve">к проекту постановления Кабинета </w:t>
      </w:r>
      <w:proofErr w:type="gramStart"/>
      <w:r>
        <w:rPr>
          <w:rFonts w:ascii="Times New Roman" w:eastAsia="AR PL SungtiL GB" w:hAnsi="Times New Roman" w:cs="Times New Roman"/>
          <w:sz w:val="28"/>
          <w:szCs w:val="28"/>
          <w:lang w:eastAsia="zh-CN" w:bidi="hi-IN"/>
        </w:rPr>
        <w:t>Министров  Республики</w:t>
      </w:r>
      <w:proofErr w:type="gramEnd"/>
      <w:r>
        <w:rPr>
          <w:rFonts w:ascii="Times New Roman" w:eastAsia="AR PL SungtiL GB" w:hAnsi="Times New Roman" w:cs="Times New Roman"/>
          <w:sz w:val="28"/>
          <w:szCs w:val="28"/>
          <w:lang w:eastAsia="zh-CN" w:bidi="hi-IN"/>
        </w:rPr>
        <w:t xml:space="preserve"> Татарстан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Liberation Mono"/>
          <w:bCs/>
          <w:sz w:val="28"/>
          <w:szCs w:val="24"/>
          <w:lang w:eastAsia="zh-CN" w:bidi="hi-IN"/>
        </w:rPr>
      </w:pPr>
      <w:r>
        <w:rPr>
          <w:rFonts w:ascii="Times New Roman" w:eastAsia="Times New Roman" w:hAnsi="Times New Roman" w:cs="Liberation Mono"/>
          <w:bCs/>
          <w:sz w:val="28"/>
          <w:szCs w:val="24"/>
          <w:lang w:eastAsia="zh-CN" w:bidi="hi-IN"/>
        </w:rPr>
        <w:t xml:space="preserve">«О внесении изменений в Порядок предоставления из бюджета Республики Татарстан средств на государственную поддержку кадрового обеспечения </w:t>
      </w:r>
      <w:r>
        <w:rPr>
          <w:rFonts w:ascii="Times New Roman" w:eastAsia="Times New Roman" w:hAnsi="Times New Roman" w:cs="Liberation Mono"/>
          <w:bCs/>
          <w:sz w:val="28"/>
          <w:szCs w:val="24"/>
          <w:lang w:eastAsia="zh-CN" w:bidi="hi-IN"/>
        </w:rPr>
        <w:lastRenderedPageBreak/>
        <w:t>агропромышленного комплекса Республики Татарстан, утвержденный постановлением Кабинета Министров Республики Татарстан от 21.11.2017 № 893 «О мерах государственной поддержки кадрового обеспечения агропромышленного комплекса за счет средств бюджета Республики Татарстан»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Liberation Mono"/>
          <w:bCs/>
          <w:sz w:val="28"/>
          <w:szCs w:val="24"/>
          <w:lang w:eastAsia="zh-CN" w:bidi="hi-IN"/>
        </w:rPr>
        <w:t xml:space="preserve"> </w:t>
      </w:r>
    </w:p>
    <w:p>
      <w:pPr>
        <w:pStyle w:val="a5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Проект постановления Кабинета Министров Республики Татарстан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«О внесении изменений в Порядок предоставления из бюджета Республики Татарстан средств на государственную поддержку кадрового обеспечения агропромышленного комплекса Республики Татарстан, утвержденный постановлением Кабинета Министров Республики Татарстан от 21.11.2017 № 893 «О мерах государственной поддержки кадрового обеспечения агропромышленного комплекса за счет средств бюджета Республики Татарстан»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подготовлен в соответствии с поручением Раиса Республики Татарстан Р.Н. </w:t>
      </w:r>
      <w:proofErr w:type="spellStart"/>
      <w:r>
        <w:rPr>
          <w:rFonts w:ascii="Times New Roman" w:eastAsia="Times New Roman" w:hAnsi="Times New Roman" w:cs="Arial"/>
          <w:sz w:val="28"/>
          <w:szCs w:val="28"/>
          <w:lang w:eastAsia="ru-RU"/>
        </w:rPr>
        <w:t>Минниханова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от 21.10.2024 № 51823-МР.</w:t>
      </w:r>
    </w:p>
    <w:p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На основании указанного поручения и по итогам заседания коллегии «О работе агропромышленного комплекса за 2023 год и задачах на 2024 год» от 18.03.2024            № ПР-51 представлены предложения в части увеличения единовременных выплат молодым специалистам аграрного профиля. </w:t>
      </w:r>
    </w:p>
    <w:p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В проект постановления также внесены корректировки в целях соответствия Федеральному закону от 30 декабря 2020 г. № 489-ФЗ «О молодежной политике в Российской Федерации», согласно которому молодыми специалистами являются - граждане Российской Федерации в возрасте до 35 лет включительно, завершившие обучение по основным профессиональным образовательным программам и (или) по программам профессионального обучения, впервые устраивающийся на работу в соответствии с полученной квалификацией.</w:t>
      </w:r>
    </w:p>
    <w:p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Принятие постановления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потребует выделения дополнительных финансовых средств из бюджета Республики Татарстан. </w:t>
      </w:r>
    </w:p>
    <w:p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0"/>
          <w:highlight w:val="yellow"/>
          <w:lang w:eastAsia="ru-RU"/>
        </w:rPr>
      </w:pPr>
    </w:p>
    <w:sectPr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01"/>
    <w:family w:val="roman"/>
    <w:pitch w:val="variable"/>
    <w:sig w:usb0="A00002EF" w:usb1="5000204B" w:usb2="00000020" w:usb3="00000000" w:csb0="00000097" w:csb1="00000000"/>
  </w:font>
  <w:font w:name="AR PL SungtiL GB">
    <w:altName w:val="Times New Roman"/>
    <w:charset w:val="01"/>
    <w:family w:val="auto"/>
    <w:pitch w:val="variable"/>
  </w:font>
  <w:font w:name="Liberation Mono">
    <w:charset w:val="01"/>
    <w:family w:val="modern"/>
    <w:pitch w:val="fixed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502BA9-7FC8-44A6-95E7-DA41CF3DC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1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образования</dc:creator>
  <cp:lastModifiedBy>YuristMCX</cp:lastModifiedBy>
  <cp:revision>2</cp:revision>
  <cp:lastPrinted>2024-11-20T07:37:00Z</cp:lastPrinted>
  <dcterms:created xsi:type="dcterms:W3CDTF">2024-12-18T07:44:00Z</dcterms:created>
  <dcterms:modified xsi:type="dcterms:W3CDTF">2024-12-18T07:44:00Z</dcterms:modified>
</cp:coreProperties>
</file>