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2.wmf" ContentType="image/x-wmf"/>
  <Override PartName="/word/media/image3.wmf" ContentType="image/x-wmf"/>
  <Override PartName="/word/media/image15.wmf" ContentType="image/x-wmf"/>
  <Override PartName="/word/media/image16.wmf" ContentType="image/x-wmf"/>
  <Override PartName="/word/media/image4.wmf" ContentType="image/x-wmf"/>
  <Override PartName="/word/media/image5.wmf" ContentType="image/x-wmf"/>
  <Override PartName="/word/media/image17.wmf" ContentType="image/x-wmf"/>
  <Override PartName="/word/media/image6.wmf" ContentType="image/x-wmf"/>
  <Override PartName="/word/media/image1.wmf" ContentType="image/x-wmf"/>
  <Override PartName="/word/media/image13.wmf" ContentType="image/x-wmf"/>
  <Override PartName="/word/media/image2.wmf" ContentType="image/x-wmf"/>
  <Override PartName="/word/media/image14.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bCs/>
          <w:sz w:val="28"/>
          <w:szCs w:val="28"/>
        </w:rPr>
      </w:pPr>
      <w:bookmarkStart w:id="0" w:name="_GoBack"/>
      <w:bookmarkEnd w:id="0"/>
      <w:r>
        <w:rPr>
          <w:rFonts w:cs="Times New Roman" w:ascii="Times New Roman" w:hAnsi="Times New Roman"/>
          <w:sz w:val="28"/>
          <w:szCs w:val="28"/>
        </w:rPr>
        <w:t>проект</w:t>
      </w:r>
    </w:p>
    <w:p>
      <w:pPr>
        <w:pStyle w:val="Normal"/>
        <w:spacing w:lineRule="auto" w:line="240"/>
        <w:ind w:right="4820" w:hanging="0"/>
        <w:jc w:val="both"/>
        <w:rPr>
          <w:rFonts w:ascii="Times New Roman" w:hAnsi="Times New Roman" w:cs="Times New Roman"/>
          <w:bCs/>
          <w:sz w:val="28"/>
          <w:szCs w:val="28"/>
        </w:rPr>
      </w:pPr>
      <w:r>
        <w:rPr>
          <w:rFonts w:cs="Times New Roman" w:ascii="Times New Roman" w:hAnsi="Times New Roman"/>
          <w:bCs/>
          <w:sz w:val="28"/>
          <w:szCs w:val="28"/>
        </w:rPr>
        <w:t>Об условиях оплаты труда руководителя и работников муниципального бюджетного учреждения «Центр психолого-медико-социального сопровождения №85»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w:t>
      </w:r>
      <w:hyperlink r:id="rId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01.11.2019 № 998 «Об условиях оплаты труда работников отдельных организаций, подведомственных Министерству образования и науки Республики Татарстан и Министерству спорта Республики Татарстан», </w:t>
      </w:r>
      <w:hyperlink r:id="rId3">
        <w:r>
          <w:rPr>
            <w:rFonts w:cs="Times New Roman" w:ascii="Times New Roman" w:hAnsi="Times New Roman"/>
            <w:sz w:val="28"/>
            <w:szCs w:val="28"/>
          </w:rPr>
          <w:t>статьей 41</w:t>
        </w:r>
      </w:hyperlink>
      <w:r>
        <w:rPr>
          <w:rFonts w:cs="Times New Roman" w:ascii="Times New Roman" w:hAnsi="Times New Roman"/>
          <w:sz w:val="28"/>
          <w:szCs w:val="28"/>
        </w:rPr>
        <w:t xml:space="preserve"> Устава города </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r>
        <w:rPr>
          <w:rFonts w:cs="Times New Roman" w:ascii="Times New Roman" w:hAnsi="Times New Roman"/>
          <w:sz w:val="28"/>
          <w:szCs w:val="28"/>
        </w:rPr>
        <w:t>п</w:t>
      </w:r>
      <w:hyperlink w:anchor="Par37">
        <w:r>
          <w:rPr>
            <w:rFonts w:cs="Times New Roman" w:ascii="Times New Roman" w:hAnsi="Times New Roman"/>
            <w:sz w:val="28"/>
            <w:szCs w:val="28"/>
          </w:rPr>
          <w:t>оложение</w:t>
        </w:r>
      </w:hyperlink>
      <w:r>
        <w:rPr>
          <w:rFonts w:cs="Times New Roman" w:ascii="Times New Roman" w:hAnsi="Times New Roman"/>
          <w:sz w:val="28"/>
          <w:szCs w:val="28"/>
        </w:rPr>
        <w:t xml:space="preserve"> об условиях оплаты труда работников муниципального бюджетного учреждения «Центр психолого-медико-социального сопровождения №85» согласно приложению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sz w:val="28"/>
          <w:szCs w:val="28"/>
        </w:rPr>
        <w:t>п</w:t>
      </w:r>
      <w:hyperlink w:anchor="Par1137">
        <w:r>
          <w:rPr>
            <w:rFonts w:cs="Times New Roman" w:ascii="Times New Roman" w:hAnsi="Times New Roman"/>
            <w:sz w:val="28"/>
            <w:szCs w:val="28"/>
          </w:rPr>
          <w:t>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муниципального бюджетного учреждения «Центр психолого-медико-социального сопровождения №85» 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Настоящее постановление вступает в силу со дня официального опубликования и распространяются на правоотношения, возникшие с 01.01.2025.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 xml:space="preserve">   </w:t>
        <w:tab/>
        <w:tab/>
        <w:t>Ф.Ш. Салахов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bookmarkStart w:id="1" w:name="Par42"/>
      <w:bookmarkStart w:id="2" w:name="Par42"/>
      <w:bookmarkEnd w:id="2"/>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Приложение № 1  к постановлению</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от______________№_________</w:t>
      </w:r>
    </w:p>
    <w:p>
      <w:pPr>
        <w:pStyle w:val="Normal"/>
        <w:spacing w:lineRule="auto" w:line="240"/>
        <w:jc w:val="center"/>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bookmarkStart w:id="3" w:name="Par37"/>
      <w:bookmarkStart w:id="4" w:name="Par37"/>
      <w:bookmarkEnd w:id="4"/>
    </w:p>
    <w:p>
      <w:pPr>
        <w:pStyle w:val="Normal"/>
        <w:spacing w:lineRule="auto" w:line="240" w:before="0" w:after="0"/>
        <w:jc w:val="center"/>
        <w:rPr/>
      </w:pPr>
      <w:hyperlink w:anchor="Par37">
        <w:bookmarkStart w:id="5" w:name="Par37"/>
        <w:bookmarkEnd w:id="5"/>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муниципального бюджетного учреждения «Центр психолого-медико-социального сопровождения №85»</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руководителя и работников муниципального бюджетного учреждения «Центр психолого-медико-социального сопровождения №85» (далее - учреждение),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работники культуры, медицинские работники) учреждения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образования, работника культуры, медицинского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Руководитель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проверяет документы об образовании и стаже педагогической работы (работы по специальности, в определенной должности) на соответствие требованиям, утвержденным </w:t>
      </w:r>
      <w:hyperlink r:id="rId4">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ежегодно составляет и утверждает на работников тарификационные 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несет ответственность за своевременное и правильное определение размеров заработной платы 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2. Определение базовых окладов работников образования,</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работников культуры, медицинских работников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работников образования учреждения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210"/>
        <w:gridCol w:w="4310"/>
        <w:gridCol w:w="2551"/>
      </w:tblGrid>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учебно-вспомогательного персонала первого уровня</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Секретарь учебной части</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21 473</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учебно-вспомогательного персонала второго уровня</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Младший воспитатель</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21 583</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физической культуре</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22 663</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Музыкальный руководитель</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Педагог-организатор</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22 758</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Социальный педагог</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Воспитатель</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22 858</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Педагог-психолог</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методист</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22 958</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Тьютор (за исключением тьютора, занятого в сфере высшего и дополнительного профессионального образования)</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Учитель-дефектолог</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Учитель-логопед (логопед)</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23 008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работников культуры учреждения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5"/>
        <w:gridCol w:w="4534"/>
      </w:tblGrid>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среднего звена»</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w:t>
            </w:r>
          </w:p>
        </w:tc>
        <w:tc>
          <w:tcPr>
            <w:tcW w:w="45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кружка, любительского объединения, клуба по интересам</w:t>
            </w:r>
          </w:p>
        </w:tc>
        <w:tc>
          <w:tcPr>
            <w:tcW w:w="45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Библиотекарь</w:t>
            </w:r>
          </w:p>
        </w:tc>
        <w:tc>
          <w:tcPr>
            <w:tcW w:w="45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45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Базовые оклады медицинских работников учреждения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210"/>
        <w:gridCol w:w="4310"/>
        <w:gridCol w:w="2551"/>
      </w:tblGrid>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«Средний медицинский и фармацевтический персонал»</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Медицинский регистратор</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22 121</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(медицинский брат)</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23 121</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по массажу (медицинский брат по массажу)</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Пятый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Старшая медицинская сестра (старший медицинский брат)</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24 821</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«Врачи и провизоры»</w:t>
            </w:r>
          </w:p>
        </w:tc>
      </w:tr>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Врачи-специалисты (кроме врачей-специалистов, отнесенных к третьему и четвертому квалификационным уровням)</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26 521</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3. Норма часов за базовый оклад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 работников культуры, медицинских работников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Продолжительность рабочего времени (нормы часов педагогической работы) определена </w:t>
      </w:r>
      <w:hyperlink r:id="rId5">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Продолжительность рабочего времени работников культуры, медицинских работников определяется Трудовым </w:t>
      </w:r>
      <w:hyperlink r:id="rId6">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4. Порядок формирования должностных окладов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 работников культуры, медицинских работников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Должностной оклад работников образования, работников культуры, медицинских работников учреждения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304925" cy="428625"/>
            <wp:effectExtent l="0" t="0" r="0" b="0"/>
            <wp:docPr id="1"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6" descr=""/>
                    <pic:cNvPicPr>
                      <a:picLocks noChangeAspect="1" noChangeArrowheads="1"/>
                    </pic:cNvPicPr>
                  </pic:nvPicPr>
                  <pic:blipFill>
                    <a:blip r:embed="rId7"/>
                    <a:stretch>
                      <a:fillRect/>
                    </a:stretch>
                  </pic:blipFill>
                  <pic:spPr bwMode="auto">
                    <a:xfrm>
                      <a:off x="0" y="0"/>
                      <a:ext cx="130492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образования, работников культуры,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фактическое количество часов, отработанных работниками образования, работниками культуры, медицинскими работниками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норма часов за базовый оклад работников образования, работников культуры,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5. Выплаты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К выплатам стимулирующего характера относятся выплаты, направленные на стимулирование работников образования, работников культуры, медицинских работников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Размеры и порядок установления выплат стимулирующего характера работникам образования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19200" cy="390525"/>
            <wp:effectExtent l="0" t="0" r="0" b="0"/>
            <wp:docPr id="2"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5" descr=""/>
                    <pic:cNvPicPr>
                      <a:picLocks noChangeAspect="1" noChangeArrowheads="1"/>
                    </pic:cNvPicPr>
                  </pic:nvPicPr>
                  <pic:blipFill>
                    <a:blip r:embed="rId8"/>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учреждения;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квалификационную категорию приведен в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210"/>
        <w:gridCol w:w="4310"/>
        <w:gridCol w:w="2551"/>
      </w:tblGrid>
      <w:tr>
        <w:trPr/>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r>
      <w:tr>
        <w:trPr/>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w:t>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3"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4" descr=""/>
                    <pic:cNvPicPr>
                      <a:picLocks noChangeAspect="1" noChangeArrowheads="1"/>
                    </pic:cNvPicPr>
                  </pic:nvPicPr>
                  <pic:blipFill>
                    <a:blip r:embed="rId9"/>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Татарской Автономной Советской Социалистической Республики)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составляет два процента. Надбавка за наличие Почетной грамоты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«За заслуги в образовании» составляет два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40"/>
        <w:jc w:val="both"/>
        <w:rPr>
          <w:rFonts w:ascii="Times New Roman" w:hAnsi="Times New Roman" w:cs="Times New Roman"/>
          <w:sz w:val="28"/>
          <w:szCs w:val="28"/>
        </w:rPr>
      </w:pPr>
      <w:hyperlink w:anchor="Par820">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почетного звания и ведомственной награды.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4"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3" descr=""/>
                    <pic:cNvPicPr>
                      <a:picLocks noChangeAspect="1" noChangeArrowheads="1"/>
                    </pic:cNvPicPr>
                  </pic:nvPicPr>
                  <pic:blipFill>
                    <a:blip r:embed="rId10"/>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учреждения;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стаж работы по профилю приведен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912"/>
        <w:gridCol w:w="2210"/>
        <w:gridCol w:w="1701"/>
        <w:gridCol w:w="1247"/>
      </w:tblGrid>
      <w:tr>
        <w:trPr/>
        <w:tc>
          <w:tcPr>
            <w:tcW w:w="39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39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учебно- вспомогательного персонала второго уровня</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второй</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4 до 10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9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педагогических работников</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четвертый</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39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руководителей структурных подразделений</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третий</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39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выплаты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организаций и должностей, время работы в которых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засчитывается в педагогический стаж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401"/>
        <w:gridCol w:w="5669"/>
      </w:tblGrid>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организации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 медицинские организации и организации социального обслуживания (дома ребенка, детские санатории)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Методические (учебно-методические) организации всех наименований (независимо от ведомственной подчиненности)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Органы управления образованием и органы (структурные подразделения), осуществляющие руководство образовательными организациями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Отделы (бюро) технического обучения, отделы кадров организаций, 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Образовательные организации Российской оборонной спортивно-технической организации и гражданской авиации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 бортовые, методисты по летной подготовке (бортовые инженеры, бортовые операторы, бортовые радисты, вторые пилоты, командиры воздушных судов, штурманы)</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Общежития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Исправительные колонии, воспитательные колонии, следственные изоляторы и тюрьмы, лечебно-исправительные организации</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Примечание:</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 стаж педагогической работы включаются:</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в других организациях, службы в Вооруженных Силах Союза Советских Социалистических Республик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педагогическим работникам в стаж педагогической работы засчитывается без всяких условий и ограничений:</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в должности заведующего фильмотекой и методиста фильмотеки;</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службы в Вооруженных Силах Союза Советских Социалистических Республик и Российской Федерации на должностях офицерского, сержантского, старшинского составов, прапорщиков и мичманов (в том числе в войсках Министерства внутренних дел, в войсках и органах безопасности), кроме времени нахождения на военной службе по контракту и по призыву;</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Союза Советских Социалистических Республик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преподавателям-организаторам (основ безопасности жизнедеятельности,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экспериментальных образовательных организаций; педагогам-психологам;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методистам;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 специальных дисциплин музыкальных и художественных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Право решать конкретные вопросы о соответствии работы в организации и службы в Вооруженных Силах Союза Советских Социалистических Республик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14. Размеры и порядок установления выплат стимулирующего характера работникам культуры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культуры отдельных организаций образования и спорта,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19200" cy="390525"/>
            <wp:effectExtent l="0" t="0" r="0" b="0"/>
            <wp:docPr id="5"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2" descr=""/>
                    <pic:cNvPicPr>
                      <a:picLocks noChangeAspect="1" noChangeArrowheads="1"/>
                    </pic:cNvPicPr>
                  </pic:nvPicPr>
                  <pic:blipFill>
                    <a:blip r:embed="rId11"/>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квалификационную категорию приведен в таблице № 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5"/>
        <w:gridCol w:w="4534"/>
      </w:tblGrid>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культуры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6"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1" descr=""/>
                    <pic:cNvPicPr>
                      <a:picLocks noChangeAspect="1" noChangeArrowheads="1"/>
                    </pic:cNvPicPr>
                  </pic:nvPicPr>
                  <pic:blipFill>
                    <a:blip r:embed="rId12"/>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отдельных организаций образования и спорта;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и ведомственных наград.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Normal"/>
        <w:spacing w:lineRule="auto" w:line="240" w:before="0" w:after="0"/>
        <w:ind w:firstLine="539"/>
        <w:jc w:val="both"/>
        <w:rPr>
          <w:rFonts w:ascii="Times New Roman" w:hAnsi="Times New Roman" w:cs="Times New Roman"/>
          <w:sz w:val="28"/>
          <w:szCs w:val="28"/>
        </w:rPr>
      </w:pPr>
      <w:hyperlink w:anchor="Par962">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почетного звания и ведомственной награды.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работникам культуры учреждения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7"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0" descr=""/>
                    <pic:cNvPicPr>
                      <a:picLocks noChangeAspect="1" noChangeArrowheads="1"/>
                    </pic:cNvPicPr>
                  </pic:nvPicPr>
                  <pic:blipFill>
                    <a:blip r:embed="rId13"/>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учреждения;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стаж работы по профилю приведен в таблице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272"/>
        <w:gridCol w:w="1814"/>
        <w:gridCol w:w="1984"/>
      </w:tblGrid>
      <w:tr>
        <w:trPr/>
        <w:tc>
          <w:tcPr>
            <w:tcW w:w="5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52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культуры, искусства и кинематографии среднего звена</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6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52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52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52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52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культуры, искусства и кинематографии ведущего звена</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6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52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52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52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15. Размеры и порядок установления выплат стимулирующего характера медицинским работникам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медицинским работникам отдельных организаций образования и спорта,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19200" cy="390525"/>
            <wp:effectExtent l="0" t="0" r="0" b="0"/>
            <wp:docPr id="8"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9" descr=""/>
                    <pic:cNvPicPr>
                      <a:picLocks noChangeAspect="1" noChangeArrowheads="1"/>
                    </pic:cNvPicPr>
                  </pic:nvPicPr>
                  <pic:blipFill>
                    <a:blip r:embed="rId14"/>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квалификационную категорию приведен в таблице № 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5"/>
        <w:gridCol w:w="4534"/>
      </w:tblGrid>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среднего медицинского и фармацевтического персонала</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90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врачей и провизоров</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медицинским работникам учреждения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9"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8" descr=""/>
                    <pic:cNvPicPr>
                      <a:picLocks noChangeAspect="1" noChangeArrowheads="1"/>
                    </pic:cNvPicPr>
                  </pic:nvPicPr>
                  <pic:blipFill>
                    <a:blip r:embed="rId15"/>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1087">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медицинским работникам предоставляются соответствующие выплаты, приведен в приложении № 3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почетного звания и ведомственной награды.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медицинским работникам учреждения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10"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7" descr=""/>
                    <pic:cNvPicPr>
                      <a:picLocks noChangeAspect="1" noChangeArrowheads="1"/>
                    </pic:cNvPicPr>
                  </pic:nvPicPr>
                  <pic:blipFill>
                    <a:blip r:embed="rId16"/>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9"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стаж работы по профилю приведен в таблице № 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19"/>
        <w:gridCol w:w="2268"/>
        <w:gridCol w:w="1984"/>
      </w:tblGrid>
      <w:tr>
        <w:trPr/>
        <w:tc>
          <w:tcPr>
            <w:tcW w:w="4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8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Средний медицинский и фармацевтический персонал</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48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 и провизоры</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sr</w:t>
      </w:r>
      <w:r>
        <w:rPr>
          <w:rFonts w:cs="Times New Roman" w:ascii="Times New Roman" w:hAnsi="Times New Roman"/>
          <w:sz w:val="28"/>
          <w:szCs w:val="28"/>
        </w:rPr>
        <w:t>) предоставляются медицинским работникам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81100" cy="390525"/>
            <wp:effectExtent l="0" t="0" r="0" b="0"/>
            <wp:docPr id="11"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6" descr=""/>
                    <pic:cNvPicPr>
                      <a:picLocks noChangeAspect="1" noChangeArrowheads="1"/>
                    </pic:cNvPicPr>
                  </pic:nvPicPr>
                  <pic:blipFill>
                    <a:blip r:embed="rId17"/>
                    <a:stretch>
                      <a:fillRect/>
                    </a:stretch>
                  </pic:blipFill>
                  <pic:spPr bwMode="auto">
                    <a:xfrm>
                      <a:off x="0" y="0"/>
                      <a:ext cx="1181100"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sr</w:t>
      </w:r>
      <w:r>
        <w:rPr>
          <w:rFonts w:cs="Times New Roman" w:ascii="Times New Roman" w:hAnsi="Times New Roman"/>
          <w:sz w:val="28"/>
          <w:szCs w:val="28"/>
        </w:rPr>
        <w:t xml:space="preserve"> - размер надбавки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интенсивность труда приведен в таблице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труда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4"/>
        <w:gridCol w:w="2269"/>
        <w:gridCol w:w="2268"/>
      </w:tblGrid>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Диапазон надбавок, процентов</w:t>
            </w:r>
          </w:p>
        </w:tc>
      </w:tr>
      <w:tr>
        <w:trPr/>
        <w:tc>
          <w:tcPr>
            <w:tcW w:w="45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Средний медицинский и фармацевтический персонал</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45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пятый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 и провизоры</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16. Премиальные и иные поощрительные выплаты устанавливаются работникам образования, работникам культуры, медицинским работникам учреждения по основному месту работы и основной должности (за исключением работников, занимающих должности «учитель-дефектолог», «учитель-логопед (логопед)»)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званий и по иным основаниям, установленным локальными нормативными актами и коллективными договорами организации.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и коллективными договорами.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фонда оплаты труда, предусмотренного на премиальные выплаты работникам учреждения, составляет не менее двух процентов фонда оплаты труда, предусмотренного на выплату окладов (должностных окладов), выплат стимулирующего характера, выплат компенсационного характера за руководство предметной, методической или цикловой комиссией, методическими объединениями, за заведование учебными кабинетами, лабораториями, музеями, за специфику деятельности работникам по основному месту работы и основной должности (за исключением работников, занимающих должности «учитель-дефектолог», «учитель-логопед (логопед)»).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17. Выплаты за качество выполняемых работ устанавливаются работникам образования, работникам культуры, медицинским работникам учреждения по основному месту работы (за исключением работников, занимающих должности «учитель-дефектолог», «учитель-логопед (логопед)»)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образования, работников культуры, медицинских работников отдельных организаций образования и спорта.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образования, работников культуры, медицинских работников учреждения утверждаются руководителем организации. Значения критериев оценки эффективности деятельности работников образования, работников культуры, медицинских работников отдельных организаций образования и спорта, условия осуществления выплат определяются ежегодно на основании задач, поставленных перед организацией.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выплат за качество выполняемых работ работникам образования, работникам культуры, медицинским работникам учреждения определяются локальными нормативными актами организации и коллективными договорами.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Выплаты за качество выполняемых работ (</w:t>
      </w:r>
      <w:r>
        <w:rPr/>
        <w:drawing>
          <wp:inline distT="0" distB="0" distL="0" distR="0">
            <wp:extent cx="238125" cy="257175"/>
            <wp:effectExtent l="0" t="0" r="0" b="0"/>
            <wp:docPr id="12"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5" descr=""/>
                    <pic:cNvPicPr>
                      <a:picLocks noChangeAspect="1" noChangeArrowheads="1"/>
                    </pic:cNvPicPr>
                  </pic:nvPicPr>
                  <pic:blipFill>
                    <a:blip r:embed="rId18"/>
                    <a:stretch>
                      <a:fillRect/>
                    </a:stretch>
                  </pic:blipFill>
                  <pic:spPr bwMode="auto">
                    <a:xfrm>
                      <a:off x="0" y="0"/>
                      <a:ext cx="238125" cy="257175"/>
                    </a:xfrm>
                    <a:prstGeom prst="rect">
                      <a:avLst/>
                    </a:prstGeom>
                  </pic:spPr>
                </pic:pic>
              </a:graphicData>
            </a:graphic>
          </wp:inline>
        </w:drawing>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2362200" cy="647700"/>
            <wp:effectExtent l="0" t="0" r="0" b="0"/>
            <wp:docPr id="13"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4" descr=""/>
                    <pic:cNvPicPr>
                      <a:picLocks noChangeAspect="1" noChangeArrowheads="1"/>
                    </pic:cNvPicPr>
                  </pic:nvPicPr>
                  <pic:blipFill>
                    <a:blip r:embed="rId19"/>
                    <a:stretch>
                      <a:fillRect/>
                    </a:stretch>
                  </pic:blipFill>
                  <pic:spPr bwMode="auto">
                    <a:xfrm>
                      <a:off x="0" y="0"/>
                      <a:ext cx="2362200" cy="6477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 по j-му работнику;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относительный весовой коэффициент i-го критерия оценки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 количество критериев оценки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учреждения.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при прямой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866775" cy="428625"/>
            <wp:effectExtent l="0" t="0" r="0" b="0"/>
            <wp:docPr id="1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
                    <pic:cNvPicPr>
                      <a:picLocks noChangeAspect="1" noChangeArrowheads="1"/>
                    </pic:cNvPicPr>
                  </pic:nvPicPr>
                  <pic:blipFill>
                    <a:blip r:embed="rId20"/>
                    <a:stretch>
                      <a:fillRect/>
                    </a:stretch>
                  </pic:blipFill>
                  <pic:spPr bwMode="auto">
                    <a:xfrm>
                      <a:off x="0" y="0"/>
                      <a:ext cx="8667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эффективности деятельности при обратной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66800" cy="428625"/>
            <wp:effectExtent l="0" t="0" r="0" b="0"/>
            <wp:docPr id="15"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descr=""/>
                    <pic:cNvPicPr>
                      <a:picLocks noChangeAspect="1" noChangeArrowheads="1"/>
                    </pic:cNvPicPr>
                  </pic:nvPicPr>
                  <pic:blipFill>
                    <a:blip r:embed="rId21"/>
                    <a:stretch>
                      <a:fillRect/>
                    </a:stretch>
                  </pic:blipFill>
                  <pic:spPr bwMode="auto">
                    <a:xfrm>
                      <a:off x="0" y="0"/>
                      <a:ext cx="1066800"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923925" cy="619125"/>
            <wp:effectExtent l="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descr=""/>
                    <pic:cNvPicPr>
                      <a:picLocks noChangeAspect="1" noChangeArrowheads="1"/>
                    </pic:cNvPicPr>
                  </pic:nvPicPr>
                  <pic:blipFill>
                    <a:blip r:embed="rId22"/>
                    <a:stretch>
                      <a:fillRect/>
                    </a:stretch>
                  </pic:blipFill>
                  <pic:spPr bwMode="auto">
                    <a:xfrm>
                      <a:off x="0" y="0"/>
                      <a:ext cx="923925" cy="6191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VK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 по критериям эффективности деятельности работников отдельных организаций образования и спорта приведен в таблицах №№ 9 - 11.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4"/>
        <w:gridCol w:w="5046"/>
        <w:gridCol w:w="3402"/>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Профессиональная квалификационная группа учебно-вспомогательного персонала первого уровня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Секретарь учебной части</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Профессиональная квалификационная группа учебно-вспомогательного персонала второго уровня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Младший воспитатель</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Профессиональная квалификационная группа должностей педагогических работников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физической культуре</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Музыкальный руководитель</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Педагог-организатор</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Социальный педагог</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Воспитатель</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Педагог-психолог</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методист</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Тьютор (за исключением тьютора, занятого в сфере высшего и дополнительного профессионального образования)</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Учитель-дефектолог</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Учитель-логопед (логопед)</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Профессиональная квалификационная группа должностей руководителей структурных подразделений</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структурным подразделением: кабинетом, лабораторией, отделом, отделением, сектором, учебно- 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4"/>
        <w:gridCol w:w="5046"/>
        <w:gridCol w:w="3402"/>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Профессиональная квалификационная группа должностей работников культуры, искусства и кинематографии среднего звена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Культорганизатор</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кружка, любительского объединения, клуба по интересам</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Профессиональная квалификационная группа должностей работников культуры ведущего звена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Библиотекарь</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медицинских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4"/>
        <w:gridCol w:w="5046"/>
        <w:gridCol w:w="3402"/>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Профессиональная квалификационная группа должностей среднего медицинского и фармацевтического персонала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Медицинский регистратор</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(медицинский брат)</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по массажу (медицинский брат по массажу)</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Старшая медицинская сестра (старший медицинский брат)</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Профессиональная квалификационная группа должностей врачей и провизоров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Врачи-специалисты (кроме врачей-специалистов, отнесенных к третьему и четвертому квалификационным уровням)</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учреждении формируется фонд выплат стимулирующего характера за качество выполняемых работ (FOT</w:t>
      </w:r>
      <w:r>
        <w:rPr>
          <w:rFonts w:cs="Times New Roman" w:ascii="Times New Roman" w:hAnsi="Times New Roman"/>
          <w:sz w:val="28"/>
          <w:szCs w:val="28"/>
          <w:vertAlign w:val="subscript"/>
        </w:rPr>
        <w:t>k</w:t>
      </w:r>
      <w:r>
        <w:rPr>
          <w:rFonts w:cs="Times New Roman" w:ascii="Times New Roman" w:hAnsi="Times New Roman"/>
          <w:sz w:val="28"/>
          <w:szCs w:val="28"/>
        </w:rPr>
        <w:t>), объем которого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552575" cy="390525"/>
            <wp:effectExtent l="0" t="0" r="0" b="0"/>
            <wp:docPr id="1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0" descr=""/>
                    <pic:cNvPicPr>
                      <a:picLocks noChangeAspect="1" noChangeArrowheads="1"/>
                    </pic:cNvPicPr>
                  </pic:nvPicPr>
                  <pic:blipFill>
                    <a:blip r:embed="rId23"/>
                    <a:stretch>
                      <a:fillRect/>
                    </a:stretch>
                  </pic:blipFill>
                  <pic:spPr bwMode="auto">
                    <a:xfrm>
                      <a:off x="0" y="0"/>
                      <a:ext cx="15525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работников образования, работников культуры, медицинских работников учреждения по должностным окладам по основному месту работы (за исключением работников, занимающих должности «учитель-дефектолог», «учитель-логопед (логопед)»);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размер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на выплаты стимулирующего характера за качество выполняемых работ принимается в размере пяти процентов фонда оплаты труда работников учреждения по должностным окладам работников по основному месту работы (за исключением работников, занимающих должности «учитель-дефектолог», «учитель-логопед (логопед)»).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6. Выплаты компенсационного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К выплатам компенсационного характера работникам образования, работникам культуры, медицинским работникам учреждения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за руководство предметной, методической или цикловой комиссиями, методическими объединениями;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заведование учебными кабинетами, лабораториями, музеями;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компенсационного характера за специфику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20. Выплаты компенсационного характера за руководство предметной, методической или цикловой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комиссиями, методическими объединениями (</w:t>
      </w:r>
      <w:r>
        <w:rPr/>
        <w:drawing>
          <wp:inline distT="0" distB="0" distL="0" distR="0">
            <wp:extent cx="238125" cy="238125"/>
            <wp:effectExtent l="0" t="0" r="0" b="0"/>
            <wp:docPr id="18"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9" descr=""/>
                    <pic:cNvPicPr>
                      <a:picLocks noChangeAspect="1" noChangeArrowheads="1"/>
                    </pic:cNvPicPr>
                  </pic:nvPicPr>
                  <pic:blipFill>
                    <a:blip r:embed="rId24"/>
                    <a:stretch>
                      <a:fillRect/>
                    </a:stretch>
                  </pic:blipFill>
                  <pic:spPr bwMode="auto">
                    <a:xfrm>
                      <a:off x="0" y="0"/>
                      <a:ext cx="238125" cy="238125"/>
                    </a:xfrm>
                    <a:prstGeom prst="rect">
                      <a:avLst/>
                    </a:prstGeom>
                  </pic:spPr>
                </pic:pic>
              </a:graphicData>
            </a:graphic>
          </wp:inline>
        </w:drawing>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209675" cy="390525"/>
            <wp:effectExtent l="0" t="0" r="0" b="0"/>
            <wp:docPr id="19"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8" descr=""/>
                    <pic:cNvPicPr>
                      <a:picLocks noChangeAspect="1" noChangeArrowheads="1"/>
                    </pic:cNvPicPr>
                  </pic:nvPicPr>
                  <pic:blipFill>
                    <a:blip r:embed="rId25"/>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rk</w:t>
      </w:r>
      <w:r>
        <w:rPr>
          <w:rFonts w:cs="Times New Roman" w:ascii="Times New Roman" w:hAnsi="Times New Roman"/>
          <w:sz w:val="28"/>
          <w:szCs w:val="28"/>
        </w:rPr>
        <w:t xml:space="preserve"> - размер надбавки за руководство предметной, методической или цикловой комиссиями, методическими объединениями составляет три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обеспечении педагогическим работником руководства несколькими комиссиями, объединениями размер выплат рассчитывается как сумма выплат по каждой комиссии, объединению.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Выплата компенсационного характера за заведование учебными кабинетами, лабораториями, музеями отдельных организаций образования и спорта составляет 444 рубля.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Заведование кабинетами, лабораториями определяется уровнем 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от утвержденных требований к оснащению образовательного процесса.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обеспечении педагогическим работником работы нескольких учебных кабинетов, лабораторий, музеев размер выплат за обеспечение указанной работы рассчитывается как сумма выплат по каждому учебному кабинету, лаборатории, музею.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Выплаты компенсационного характера за специфику деятельности (B</w:t>
      </w:r>
      <w:r>
        <w:rPr>
          <w:rFonts w:cs="Times New Roman" w:ascii="Times New Roman" w:hAnsi="Times New Roman"/>
          <w:sz w:val="28"/>
          <w:szCs w:val="28"/>
          <w:vertAlign w:val="subscript"/>
        </w:rPr>
        <w:t>sd</w:t>
      </w:r>
      <w:r>
        <w:rPr>
          <w:rFonts w:cs="Times New Roman" w:ascii="Times New Roman" w:hAnsi="Times New Roman"/>
          <w:sz w:val="28"/>
          <w:szCs w:val="28"/>
        </w:rPr>
        <w:t>) предоставляются медицинским работникам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209675" cy="390525"/>
            <wp:effectExtent l="0" t="0" r="0" b="0"/>
            <wp:docPr id="20"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7" descr=""/>
                    <pic:cNvPicPr>
                      <a:picLocks noChangeAspect="1" noChangeArrowheads="1"/>
                    </pic:cNvPicPr>
                  </pic:nvPicPr>
                  <pic:blipFill>
                    <a:blip r:embed="rId26"/>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специфику деятельности приведен в таблице № 12.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специфику деятельности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
        <w:gridCol w:w="3515"/>
        <w:gridCol w:w="3686"/>
        <w:gridCol w:w="1416"/>
      </w:tblGrid>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Основание назначения надбавки за специфику деятельности</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5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Работа в образовательных организациях</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средний медицинский и фармацевтический персонал</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r>
      <w:tr>
        <w:trPr/>
        <w:tc>
          <w:tcPr>
            <w:tcW w:w="4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 и провизоры</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компенсационного характера работникам, занятым на работах с вредными и (или) опасными условиями труда, а также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666875" cy="428625"/>
            <wp:effectExtent l="0" t="0" r="0" b="0"/>
            <wp:docPr id="2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6" descr=""/>
                    <pic:cNvPicPr>
                      <a:picLocks noChangeAspect="1" noChangeArrowheads="1"/>
                    </pic:cNvPicPr>
                  </pic:nvPicPr>
                  <pic:blipFill>
                    <a:blip r:embed="rId27"/>
                    <a:stretch>
                      <a:fillRect/>
                    </a:stretch>
                  </pic:blipFill>
                  <pic:spPr bwMode="auto">
                    <a:xfrm>
                      <a:off x="0" y="0"/>
                      <a:ext cx="16668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размер базового оклада работников образования, работников культуры,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за выплату компенсационного характера, определяемый в соответствии с Трудовым </w:t>
      </w:r>
      <w:hyperlink r:id="rId28">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фактическое количество часов, отработанных работниками образования, работниками культуры, медицинскими работниками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 норма часов за базовый оклад работников образования, работников культуры, медицинских работников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в соответствии с Трудовым </w:t>
      </w:r>
      <w:hyperlink r:id="rId29">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Перечень должностей, по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каждой организации по согласованию с выборным профсоюзным органом или иным органом, уполномоченным представлять интересы работников образования, работников культуры, медицинских 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7. Порядок определения заработной платы руководителя</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учреждения, его заместителей и главного бухгалтера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 Заработная плата руководителя учреждения, его заместителей и главного бухгалтера состоит из должностных окладов,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Должностной оклад (O</w:t>
      </w:r>
      <w:r>
        <w:rPr>
          <w:rFonts w:cs="Times New Roman" w:ascii="Times New Roman" w:hAnsi="Times New Roman"/>
          <w:sz w:val="28"/>
          <w:szCs w:val="28"/>
          <w:vertAlign w:val="subscript"/>
        </w:rPr>
        <w:t>d</w:t>
      </w:r>
      <w:r>
        <w:rPr>
          <w:rFonts w:cs="Times New Roman" w:ascii="Times New Roman" w:hAnsi="Times New Roman"/>
          <w:sz w:val="28"/>
          <w:szCs w:val="28"/>
        </w:rPr>
        <w:t>) руководителя учреждения устанавливается в зависимости от группы по оплате труда и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57275" cy="428625"/>
            <wp:effectExtent l="0" t="0" r="0" b="0"/>
            <wp:docPr id="2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5" descr=""/>
                    <pic:cNvPicPr>
                      <a:picLocks noChangeAspect="1" noChangeArrowheads="1"/>
                    </pic:cNvPicPr>
                  </pic:nvPicPr>
                  <pic:blipFill>
                    <a:blip r:embed="rId30"/>
                    <a:stretch>
                      <a:fillRect/>
                    </a:stretch>
                  </pic:blipFill>
                  <pic:spPr bwMode="auto">
                    <a:xfrm>
                      <a:off x="0" y="0"/>
                      <a:ext cx="10572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фактическое количество часов, отработанных руководителем учреждения, его заместителями и главным бухгалтером;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норма часов работы за базовый оклад руководителя учреждения, его заместителей и главного бухгалтера, принимаемая в соответствии с Трудовым </w:t>
      </w:r>
      <w:hyperlink r:id="rId3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 учреждения определяется в зависимости от штатной численности.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Штатная численность для установления группы по оплате труда определяется ежегодно на основании тарификации работников учреждения по состоянию на 1 сентября текущего года, а также на дату изменения указанного показателя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Группа по оплате труда руководителя, размер базового оклада руководителя представлены в таблице № 13.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базовых окладов и выплаты стимулирующего характера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 качество выполняемых работ руководителя учреждения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6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7"/>
        <w:gridCol w:w="1556"/>
        <w:gridCol w:w="1473"/>
        <w:gridCol w:w="994"/>
        <w:gridCol w:w="1929"/>
      </w:tblGrid>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и тип организации</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 руководителя</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Штатная численность, ставок</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Базовый оклад, рублей</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Выплаты стимулирующего характера за качество выполняемых работ, рублей</w:t>
            </w:r>
          </w:p>
        </w:tc>
      </w:tr>
      <w:tr>
        <w:trPr/>
        <w:tc>
          <w:tcPr>
            <w:tcW w:w="31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Организации для детей, нуждающихся в оказании психолого-педагогической и медико-социальной помощи</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30</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28 000</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5 000</w:t>
            </w:r>
          </w:p>
        </w:tc>
      </w:tr>
      <w:tr>
        <w:trPr/>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 и более</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35 000</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5 000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Должностные оклады заместителей руководителей и главного бухгалтера учреждения на 10 - 20 процентов ниже должностного оклада руководителя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30. Выплаты стимулирующего характера за качество выполняемых работ руководителю учреждения устанавливаются постановлением Исполнительного комитета с учетом результатов деятельности, определенных на основании критериев </w:t>
      </w:r>
      <w:r>
        <w:rPr>
          <w:rFonts w:cs="Times New Roman" w:ascii="Times New Roman" w:hAnsi="Times New Roman"/>
          <w:sz w:val="28"/>
          <w:szCs w:val="28"/>
        </w:rPr>
        <w:t xml:space="preserve">оценки </w:t>
      </w:r>
      <w:r>
        <w:rPr>
          <w:rFonts w:cs="Times New Roman" w:ascii="Times New Roman" w:hAnsi="Times New Roman"/>
          <w:sz w:val="28"/>
          <w:szCs w:val="28"/>
        </w:rPr>
        <w:t>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Критерии </w:t>
      </w:r>
      <w:r>
        <w:rPr>
          <w:rFonts w:cs="Times New Roman" w:ascii="Times New Roman" w:hAnsi="Times New Roman"/>
          <w:sz w:val="28"/>
          <w:szCs w:val="28"/>
        </w:rPr>
        <w:t xml:space="preserve">оценки </w:t>
      </w:r>
      <w:r>
        <w:rPr>
          <w:rFonts w:cs="Times New Roman" w:ascii="Times New Roman" w:hAnsi="Times New Roman"/>
          <w:sz w:val="28"/>
          <w:szCs w:val="28"/>
        </w:rPr>
        <w:t>эффективности деятельности руководителя учреждения и их весовые коэффициенты утверждаются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Выплаты стимулирующего характера руководителю учреждения представлены в таблице </w:t>
      </w:r>
      <w:r>
        <w:rPr>
          <w:rFonts w:cs="Times New Roman" w:ascii="Times New Roman" w:hAnsi="Times New Roman"/>
          <w:sz w:val="28"/>
          <w:szCs w:val="28"/>
        </w:rPr>
        <w:t xml:space="preserve">№ </w:t>
      </w:r>
      <w:r>
        <w:rPr>
          <w:rFonts w:cs="Times New Roman" w:ascii="Times New Roman" w:hAnsi="Times New Roman"/>
          <w:sz w:val="28"/>
          <w:szCs w:val="28"/>
        </w:rPr>
        <w:t>13.</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руководителю учреждения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Выплаты стимулирующего характера за качество выполняемых работ заместителям руководителя, главному бухгалтеру учреждения устанавливаются руководителем учреждения с учетом результатов их деятельности, определенных на основании критериев </w:t>
      </w:r>
      <w:r>
        <w:rPr>
          <w:rFonts w:cs="Times New Roman" w:ascii="Times New Roman" w:hAnsi="Times New Roman"/>
          <w:sz w:val="28"/>
          <w:szCs w:val="28"/>
        </w:rPr>
        <w:t xml:space="preserve">оценки </w:t>
      </w:r>
      <w:r>
        <w:rPr>
          <w:rFonts w:cs="Times New Roman" w:ascii="Times New Roman" w:hAnsi="Times New Roman"/>
          <w:sz w:val="28"/>
          <w:szCs w:val="28"/>
        </w:rPr>
        <w:t>эффективности их деятельности. Выплаты стимулирующего характера заместителям руководителей,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руководителей, главному бухгалтеру устанавливается на уровне 70 процентов выплат стимулирующего характера руководителя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Критерии эффективности деятельности заместителей руководителя, главного бухгалтера учреждения и их весовые коэффициенты утверждаются руководителем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Выплаты стимулирующего характера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k</w:t>
      </w:r>
      <w:r>
        <w:rPr>
          <w:rFonts w:cs="Arial" w:ascii="Arial" w:hAnsi="Arial"/>
          <w:sz w:val="20"/>
          <w:szCs w:val="20"/>
        </w:rPr>
        <w:t xml:space="preserve"> = B</w:t>
      </w:r>
      <w:r>
        <w:rPr>
          <w:rFonts w:cs="Arial" w:ascii="Arial" w:hAnsi="Arial"/>
          <w:sz w:val="20"/>
          <w:szCs w:val="20"/>
          <w:vertAlign w:val="subscript"/>
        </w:rPr>
        <w:t>C</w:t>
      </w:r>
      <w:r>
        <w:rPr>
          <w:rFonts w:cs="Arial" w:ascii="Arial" w:hAnsi="Arial"/>
          <w:sz w:val="20"/>
          <w:szCs w:val="20"/>
        </w:rPr>
        <w:t xml:space="preserve"> x K</w:t>
      </w:r>
      <w:r>
        <w:rPr>
          <w:rFonts w:cs="Arial" w:ascii="Arial" w:hAnsi="Arial"/>
          <w:sz w:val="20"/>
          <w:szCs w:val="20"/>
          <w:vertAlign w:val="subscript"/>
        </w:rPr>
        <w:t>VK</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за качество выполняемых работ, который приведен в таблице № 13;</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Иные выплаты стимулирующего характера руководителю учреждения устанавливается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 Выплаты компенсационного характера устанавливаются для руководителя учреждения, заместителей руководителей, главного бухгалтера в соответствии с Трудовым </w:t>
      </w:r>
      <w:hyperlink r:id="rId32">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8. Порядок формирования и использования фонда оплаты</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труда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36. Формирование фонда оплаты труда учреждения осуществляется в пределах объема средств на текущий финансовый год, определенного с учетом нормативных затрат, объемов услуг, и отражается в плане финансово-хозяйственной деятельности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37. Начисления должностных окладов, выплат компенсационного и стимулирующего характера, установленных настоящим положением, осуществляются работникам учреждения (включая работников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учреждения на оплату труда на текущий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 Экономия фонда оплаты труда, сложившаяся в ходе исполнения плана финансово-хозяйственной деятельности учреждения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учреждения, принятыми с учетом норм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работникам учреждения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33">
        <w:r>
          <w:rPr>
            <w:rFonts w:cs="Times New Roman" w:ascii="Times New Roman" w:hAnsi="Times New Roman"/>
            <w:sz w:val="28"/>
            <w:szCs w:val="28"/>
          </w:rPr>
          <w:t>законом</w:t>
        </w:r>
      </w:hyperlink>
      <w:r>
        <w:rPr>
          <w:rFonts w:cs="Times New Roman" w:ascii="Times New Roman" w:hAnsi="Times New Roman"/>
          <w:sz w:val="28"/>
          <w:szCs w:val="28"/>
        </w:rPr>
        <w:t xml:space="preserve"> от 19.</w:t>
      </w:r>
      <w:r>
        <w:rPr>
          <w:rFonts w:cs="Times New Roman" w:ascii="Times New Roman" w:hAnsi="Times New Roman"/>
          <w:sz w:val="28"/>
          <w:szCs w:val="28"/>
        </w:rPr>
        <w:t>06.</w:t>
      </w:r>
      <w:r>
        <w:rPr>
          <w:rFonts w:cs="Times New Roman" w:ascii="Times New Roman" w:hAnsi="Times New Roman"/>
          <w:sz w:val="28"/>
          <w:szCs w:val="28"/>
        </w:rPr>
        <w:t>2000 №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поощрительных выплат за счет экономии фонда оплаты труда руководителю учреждения определяется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учреждения за счет всех источников финансового обеспечения, включая доходы, полученные от оказания платных услуг, возлагается на руководителя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 xml:space="preserve">                                    </w:t>
        <w:tab/>
        <w:t>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widowControl/>
        <w:numPr>
          <w:ilvl w:val="0"/>
          <w:numId w:val="0"/>
        </w:numPr>
        <w:bidi w:val="0"/>
        <w:spacing w:lineRule="auto" w:line="240" w:before="0" w:after="0"/>
        <w:ind w:left="0" w:right="0" w:firstLine="6123"/>
        <w:jc w:val="left"/>
        <w:outlineLvl w:val="1"/>
        <w:rPr/>
      </w:pPr>
      <w:r>
        <w:rPr>
          <w:rFonts w:cs="Arial" w:ascii="Arial" w:hAnsi="Arial"/>
          <w:sz w:val="20"/>
          <w:szCs w:val="20"/>
        </w:rPr>
        <w:t xml:space="preserve">Приложение № 1 к </w:t>
      </w:r>
      <w:r>
        <w:rPr>
          <w:rFonts w:cs="Arial" w:ascii="Arial" w:hAnsi="Arial"/>
          <w:sz w:val="20"/>
          <w:szCs w:val="20"/>
        </w:rPr>
        <w:t>п</w:t>
      </w:r>
      <w:r>
        <w:rPr>
          <w:rFonts w:cs="Arial" w:ascii="Arial" w:hAnsi="Arial"/>
          <w:sz w:val="20"/>
          <w:szCs w:val="20"/>
        </w:rPr>
        <w:t>оложению</w:t>
      </w:r>
    </w:p>
    <w:p>
      <w:pPr>
        <w:pStyle w:val="Normal"/>
        <w:widowControl/>
        <w:numPr>
          <w:ilvl w:val="0"/>
          <w:numId w:val="0"/>
        </w:numPr>
        <w:bidi w:val="0"/>
        <w:spacing w:lineRule="auto" w:line="240" w:before="0" w:after="0"/>
        <w:ind w:left="0" w:right="0" w:firstLine="6123"/>
        <w:jc w:val="left"/>
        <w:rPr/>
      </w:pPr>
      <w:r>
        <w:rPr>
          <w:rFonts w:cs="Arial" w:ascii="Arial" w:hAnsi="Arial"/>
          <w:sz w:val="20"/>
          <w:szCs w:val="20"/>
        </w:rPr>
        <w:t>об условиях оплаты труда работников</w:t>
      </w:r>
    </w:p>
    <w:p>
      <w:pPr>
        <w:pStyle w:val="Normal"/>
        <w:widowControl/>
        <w:numPr>
          <w:ilvl w:val="0"/>
          <w:numId w:val="0"/>
        </w:numPr>
        <w:bidi w:val="0"/>
        <w:spacing w:lineRule="auto" w:line="240" w:before="0" w:after="0"/>
        <w:ind w:left="0" w:right="0" w:firstLine="6123"/>
        <w:jc w:val="left"/>
        <w:rPr/>
      </w:pPr>
      <w:r>
        <w:rPr>
          <w:rFonts w:cs="Arial" w:ascii="Arial" w:hAnsi="Arial"/>
          <w:sz w:val="20"/>
          <w:szCs w:val="20"/>
        </w:rPr>
        <w:t>муниципального бюджетного учреждения</w:t>
      </w:r>
    </w:p>
    <w:p>
      <w:pPr>
        <w:pStyle w:val="Normal"/>
        <w:widowControl/>
        <w:numPr>
          <w:ilvl w:val="0"/>
          <w:numId w:val="0"/>
        </w:numPr>
        <w:bidi w:val="0"/>
        <w:spacing w:lineRule="auto" w:line="240" w:before="0" w:after="0"/>
        <w:ind w:left="0" w:right="0" w:firstLine="6123"/>
        <w:jc w:val="left"/>
        <w:rPr/>
      </w:pPr>
      <w:r>
        <w:rPr>
          <w:rFonts w:cs="Arial" w:ascii="Arial" w:hAnsi="Arial"/>
          <w:sz w:val="20"/>
          <w:szCs w:val="20"/>
        </w:rPr>
        <w:t>«Центр психолого-медико-социального</w:t>
      </w:r>
    </w:p>
    <w:p>
      <w:pPr>
        <w:pStyle w:val="Normal"/>
        <w:widowControl/>
        <w:numPr>
          <w:ilvl w:val="0"/>
          <w:numId w:val="0"/>
        </w:numPr>
        <w:bidi w:val="0"/>
        <w:spacing w:lineRule="auto" w:line="240" w:before="0" w:after="0"/>
        <w:ind w:left="0" w:right="0" w:firstLine="6123"/>
        <w:jc w:val="left"/>
        <w:rPr/>
      </w:pPr>
      <w:r>
        <w:rPr>
          <w:rFonts w:cs="Arial" w:ascii="Arial" w:hAnsi="Arial"/>
          <w:sz w:val="20"/>
          <w:szCs w:val="20"/>
        </w:rPr>
        <w:t>сопровождения №85»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bookmarkStart w:id="6" w:name="Par820"/>
      <w:bookmarkEnd w:id="6"/>
      <w:r>
        <w:rPr>
          <w:rFonts w:cs="Times New Roman" w:ascii="Times New Roman" w:hAnsi="Times New Roman"/>
          <w:bCs/>
          <w:sz w:val="28"/>
          <w:szCs w:val="28"/>
        </w:rPr>
        <w:t xml:space="preserve">Перечень почетных званий и ведомственных наград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и ведомственных наград</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учитель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учитель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союзных республик в составе Союза Советских Социалистических Республик, Содружества Независимых Государств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тренер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школы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преподаватель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высшей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автономных республик в составе Союза Советских Социалистических Республик, Содружества Независимых Государств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учитель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школы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Министерство образования и науки Российской Федерации (Министерство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Почетный работник общего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Почетный работник начального профессионального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Почетный работник среднего профессионального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Почетный работник высшего профессионального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Почетный работник науки и техники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Почетный работник сферы молодежной политики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Министерство народного образования, Министерство просвещения СССР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Значок «Отличник просвещения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Значок «Отличник народного просвещения»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Значок «Отличник профессионально-технического образования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Значок «Отличник профессионально-технического образования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Значок «Отличник профессионально-технического образования Российской Федерации»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widowControl/>
        <w:numPr>
          <w:ilvl w:val="0"/>
          <w:numId w:val="0"/>
        </w:numPr>
        <w:bidi w:val="0"/>
        <w:spacing w:lineRule="auto" w:line="240" w:before="0" w:after="0"/>
        <w:ind w:left="0" w:right="0" w:firstLine="5839"/>
        <w:jc w:val="left"/>
        <w:outlineLvl w:val="1"/>
        <w:rPr/>
      </w:pPr>
      <w:r>
        <w:rPr>
          <w:rFonts w:cs="Arial" w:ascii="Arial" w:hAnsi="Arial"/>
          <w:sz w:val="20"/>
          <w:szCs w:val="20"/>
        </w:rPr>
        <w:t xml:space="preserve">Приложение № 2 к </w:t>
      </w:r>
      <w:r>
        <w:rPr>
          <w:rFonts w:cs="Arial" w:ascii="Arial" w:hAnsi="Arial"/>
          <w:sz w:val="20"/>
          <w:szCs w:val="20"/>
        </w:rPr>
        <w:t>п</w:t>
      </w:r>
      <w:r>
        <w:rPr>
          <w:rFonts w:cs="Arial" w:ascii="Arial" w:hAnsi="Arial"/>
          <w:sz w:val="20"/>
          <w:szCs w:val="20"/>
        </w:rPr>
        <w:t>оложению</w:t>
      </w:r>
    </w:p>
    <w:p>
      <w:pPr>
        <w:pStyle w:val="Normal"/>
        <w:widowControl/>
        <w:numPr>
          <w:ilvl w:val="0"/>
          <w:numId w:val="0"/>
        </w:numPr>
        <w:bidi w:val="0"/>
        <w:spacing w:lineRule="auto" w:line="240" w:before="0" w:after="0"/>
        <w:ind w:left="0" w:right="0" w:firstLine="5839"/>
        <w:jc w:val="left"/>
        <w:rPr/>
      </w:pPr>
      <w:r>
        <w:rPr>
          <w:rFonts w:cs="Arial" w:ascii="Arial" w:hAnsi="Arial"/>
          <w:sz w:val="20"/>
          <w:szCs w:val="20"/>
        </w:rPr>
        <w:t>об условиях оплаты труда работников</w:t>
      </w:r>
    </w:p>
    <w:p>
      <w:pPr>
        <w:pStyle w:val="Normal"/>
        <w:widowControl/>
        <w:numPr>
          <w:ilvl w:val="0"/>
          <w:numId w:val="0"/>
        </w:numPr>
        <w:bidi w:val="0"/>
        <w:spacing w:lineRule="auto" w:line="240" w:before="0" w:after="0"/>
        <w:ind w:left="0" w:right="0" w:firstLine="5839"/>
        <w:jc w:val="left"/>
        <w:rPr/>
      </w:pPr>
      <w:r>
        <w:rPr>
          <w:rFonts w:cs="Arial" w:ascii="Arial" w:hAnsi="Arial"/>
          <w:sz w:val="20"/>
          <w:szCs w:val="20"/>
        </w:rPr>
        <w:t>муниципального бюджетного учреждения</w:t>
      </w:r>
    </w:p>
    <w:p>
      <w:pPr>
        <w:pStyle w:val="Normal"/>
        <w:widowControl/>
        <w:numPr>
          <w:ilvl w:val="0"/>
          <w:numId w:val="0"/>
        </w:numPr>
        <w:bidi w:val="0"/>
        <w:spacing w:lineRule="auto" w:line="240" w:before="0" w:after="0"/>
        <w:ind w:left="0" w:right="0" w:firstLine="5839"/>
        <w:jc w:val="left"/>
        <w:rPr/>
      </w:pPr>
      <w:r>
        <w:rPr>
          <w:rFonts w:cs="Arial" w:ascii="Arial" w:hAnsi="Arial"/>
          <w:sz w:val="20"/>
          <w:szCs w:val="20"/>
        </w:rPr>
        <w:t>«Центр психолого-медико-социального</w:t>
      </w:r>
    </w:p>
    <w:p>
      <w:pPr>
        <w:pStyle w:val="Normal"/>
        <w:widowControl/>
        <w:numPr>
          <w:ilvl w:val="0"/>
          <w:numId w:val="0"/>
        </w:numPr>
        <w:bidi w:val="0"/>
        <w:spacing w:lineRule="auto" w:line="240" w:before="0" w:after="0"/>
        <w:ind w:left="0" w:right="0" w:firstLine="5839"/>
        <w:jc w:val="left"/>
        <w:rPr/>
      </w:pPr>
      <w:r>
        <w:rPr>
          <w:rFonts w:cs="Arial" w:ascii="Arial" w:hAnsi="Arial"/>
          <w:sz w:val="20"/>
          <w:szCs w:val="20"/>
        </w:rPr>
        <w:t>сопровождения №85»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bookmarkStart w:id="7" w:name="Par962"/>
      <w:bookmarkEnd w:id="7"/>
      <w:r>
        <w:rPr>
          <w:rFonts w:cs="Times New Roman" w:ascii="Times New Roman" w:hAnsi="Times New Roman"/>
          <w:bCs/>
          <w:sz w:val="28"/>
          <w:szCs w:val="28"/>
        </w:rPr>
        <w:t xml:space="preserve">Перечень почетных званий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пропагандист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певец</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акын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прикладного искусства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widowControl/>
        <w:numPr>
          <w:ilvl w:val="0"/>
          <w:numId w:val="0"/>
        </w:numPr>
        <w:bidi w:val="0"/>
        <w:spacing w:lineRule="auto" w:line="240" w:before="0" w:after="0"/>
        <w:ind w:left="0" w:right="0" w:firstLine="5669"/>
        <w:jc w:val="left"/>
        <w:outlineLvl w:val="1"/>
        <w:rPr/>
      </w:pPr>
      <w:r>
        <w:rPr>
          <w:rFonts w:cs="Arial" w:ascii="Arial" w:hAnsi="Arial"/>
          <w:sz w:val="20"/>
          <w:szCs w:val="20"/>
        </w:rPr>
        <w:t xml:space="preserve">Приложение № 3 к </w:t>
      </w:r>
      <w:r>
        <w:rPr>
          <w:rFonts w:cs="Arial" w:ascii="Arial" w:hAnsi="Arial"/>
          <w:sz w:val="20"/>
          <w:szCs w:val="20"/>
        </w:rPr>
        <w:t>п</w:t>
      </w:r>
      <w:r>
        <w:rPr>
          <w:rFonts w:cs="Arial" w:ascii="Arial" w:hAnsi="Arial"/>
          <w:sz w:val="20"/>
          <w:szCs w:val="20"/>
        </w:rPr>
        <w:t>оложению</w:t>
      </w:r>
    </w:p>
    <w:p>
      <w:pPr>
        <w:pStyle w:val="Normal"/>
        <w:widowControl/>
        <w:numPr>
          <w:ilvl w:val="0"/>
          <w:numId w:val="0"/>
        </w:numPr>
        <w:bidi w:val="0"/>
        <w:spacing w:lineRule="auto" w:line="240" w:before="0" w:after="0"/>
        <w:ind w:left="0" w:right="0" w:firstLine="5669"/>
        <w:jc w:val="left"/>
        <w:rPr/>
      </w:pPr>
      <w:r>
        <w:rPr>
          <w:rFonts w:cs="Arial" w:ascii="Arial" w:hAnsi="Arial"/>
          <w:sz w:val="20"/>
          <w:szCs w:val="20"/>
        </w:rPr>
        <w:t>об условиях оплаты труда работников</w:t>
      </w:r>
    </w:p>
    <w:p>
      <w:pPr>
        <w:pStyle w:val="Normal"/>
        <w:widowControl/>
        <w:numPr>
          <w:ilvl w:val="0"/>
          <w:numId w:val="0"/>
        </w:numPr>
        <w:bidi w:val="0"/>
        <w:spacing w:lineRule="auto" w:line="240" w:before="0" w:after="0"/>
        <w:ind w:left="0" w:right="0" w:firstLine="5669"/>
        <w:jc w:val="left"/>
        <w:rPr/>
      </w:pPr>
      <w:r>
        <w:rPr>
          <w:rFonts w:cs="Arial" w:ascii="Arial" w:hAnsi="Arial"/>
          <w:sz w:val="20"/>
          <w:szCs w:val="20"/>
        </w:rPr>
        <w:t>муниципального бюджетного учреждения</w:t>
      </w:r>
    </w:p>
    <w:p>
      <w:pPr>
        <w:pStyle w:val="Normal"/>
        <w:widowControl/>
        <w:numPr>
          <w:ilvl w:val="0"/>
          <w:numId w:val="0"/>
        </w:numPr>
        <w:bidi w:val="0"/>
        <w:spacing w:lineRule="auto" w:line="240" w:before="0" w:after="0"/>
        <w:ind w:left="0" w:right="0" w:firstLine="5669"/>
        <w:jc w:val="left"/>
        <w:rPr/>
      </w:pPr>
      <w:r>
        <w:rPr>
          <w:rFonts w:cs="Arial" w:ascii="Arial" w:hAnsi="Arial"/>
          <w:sz w:val="20"/>
          <w:szCs w:val="20"/>
        </w:rPr>
        <w:t>«Центр психолого-медико-социального</w:t>
      </w:r>
    </w:p>
    <w:p>
      <w:pPr>
        <w:pStyle w:val="Normal"/>
        <w:widowControl/>
        <w:numPr>
          <w:ilvl w:val="0"/>
          <w:numId w:val="0"/>
        </w:numPr>
        <w:bidi w:val="0"/>
        <w:spacing w:lineRule="auto" w:line="240" w:before="0" w:after="0"/>
        <w:ind w:left="0" w:right="0" w:firstLine="5669"/>
        <w:jc w:val="left"/>
        <w:rPr/>
      </w:pPr>
      <w:r>
        <w:rPr>
          <w:rFonts w:cs="Arial" w:ascii="Arial" w:hAnsi="Arial"/>
          <w:sz w:val="20"/>
          <w:szCs w:val="20"/>
        </w:rPr>
        <w:t>сопровождения №85»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bookmarkStart w:id="8" w:name="Par1087"/>
      <w:bookmarkEnd w:id="8"/>
      <w:r>
        <w:rPr>
          <w:rFonts w:cs="Times New Roman" w:ascii="Times New Roman" w:hAnsi="Times New Roman"/>
          <w:bCs/>
          <w:sz w:val="28"/>
          <w:szCs w:val="28"/>
        </w:rPr>
        <w:t xml:space="preserve">Перечень почетных званий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за наличие которых медицинским работникам предоставляется выплаты стимулирующего характера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государственные награды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врач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врач</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провизор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фармацевт</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провизор</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Приложение № 2  к постановлению</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от______________№_________</w:t>
      </w:r>
    </w:p>
    <w:p>
      <w:pPr>
        <w:pStyle w:val="Normal"/>
        <w:spacing w:lineRule="auto" w:line="240"/>
        <w:jc w:val="center"/>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bookmarkStart w:id="9" w:name="Par1137"/>
      <w:bookmarkStart w:id="10" w:name="Par1137"/>
      <w:bookmarkEnd w:id="10"/>
    </w:p>
    <w:p>
      <w:pPr>
        <w:pStyle w:val="Normal"/>
        <w:spacing w:lineRule="auto" w:line="240" w:before="0" w:after="0"/>
        <w:jc w:val="center"/>
        <w:rPr>
          <w:rFonts w:ascii="Times New Roman" w:hAnsi="Times New Roman" w:cs="Times New Roman"/>
          <w:sz w:val="28"/>
          <w:szCs w:val="28"/>
        </w:rPr>
      </w:pPr>
      <w:hyperlink w:anchor="Par1137">
        <w:bookmarkStart w:id="11" w:name="Par1137"/>
        <w:bookmarkEnd w:id="11"/>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муниципального бюджетного учреждения «Центр психолого-медико-социального сопровождения №85»</w:t>
      </w:r>
    </w:p>
    <w:p>
      <w:pPr>
        <w:pStyle w:val="Normal"/>
        <w:spacing w:lineRule="auto" w:line="240" w:before="0" w:after="0"/>
        <w:jc w:val="center"/>
        <w:rPr>
          <w:rFonts w:ascii="Times New Roman" w:hAnsi="Times New Roman" w:cs="Times New Roman"/>
          <w:sz w:val="28"/>
          <w:szCs w:val="28"/>
        </w:rPr>
      </w:pPr>
      <w:r>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муниципального бюджетного учреждения «Центр психолого-медико-социального сопровождения №85» (далее - учреждение),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определяется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должностного оклада;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2. Определение базовых окладов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профессиональных квалификационных групп общеотраслевых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профессий рабочих, рабочих культуры, искусства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и кинематографии, общеотраслевых должностей руководителей,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специалистов и служащих учреждений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Базовые оклады работников профессиональных квалификационных групп общеотраслевых профессий рабочих, рабочих культуры, искусства и кинематографии учреждения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75"/>
        <w:gridCol w:w="4195"/>
      </w:tblGrid>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первого уровня»</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второго уровня»</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Базовые оклады работников профессиональных квалификационных групп общеотраслевых должностей руководителей, специалистов и служащих учреждения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75"/>
        <w:gridCol w:w="4195"/>
      </w:tblGrid>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первого уровня»</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второго уровня»</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22 118</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Пятый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22 304</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третьего уровня»</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22 494</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22 687</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22 884</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23 085</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Пятый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23 311</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четвертого уровня»</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24 223</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24 423</w:t>
            </w:r>
          </w:p>
        </w:tc>
      </w:tr>
      <w:tr>
        <w:trPr/>
        <w:tc>
          <w:tcPr>
            <w:tcW w:w="4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1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24 623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3. Порядок формирования должностных окладов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профессиональных квалификационных групп общеотраслевых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профессий рабочих, рабочих культуры, искусства и кинематографии, общеотраслевых должностей руководителей,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специалистов и служащих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учреждения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962025" cy="428625"/>
            <wp:effectExtent l="0" t="0" r="0" b="0"/>
            <wp:docPr id="23"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4" descr=""/>
                    <pic:cNvPicPr>
                      <a:picLocks noChangeAspect="1" noChangeArrowheads="1"/>
                    </pic:cNvPicPr>
                  </pic:nvPicPr>
                  <pic:blipFill>
                    <a:blip r:embed="rId34"/>
                    <a:stretch>
                      <a:fillRect/>
                    </a:stretch>
                  </pic:blipFill>
                  <pic:spPr bwMode="auto">
                    <a:xfrm>
                      <a:off x="0" y="0"/>
                      <a:ext cx="96202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работников учреждения в пределах установленной для работника продолжительности рабочего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35">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4. Выплаты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государственных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209675" cy="419100"/>
            <wp:effectExtent l="0" t="0" r="0" b="0"/>
            <wp:docPr id="24"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3" descr=""/>
                    <pic:cNvPicPr>
                      <a:picLocks noChangeAspect="1" noChangeArrowheads="1"/>
                    </pic:cNvPicPr>
                  </pic:nvPicPr>
                  <pic:blipFill>
                    <a:blip r:embed="rId36"/>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учреждения;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составляет 3 процента.</w:t>
      </w:r>
    </w:p>
    <w:p>
      <w:pPr>
        <w:pStyle w:val="Normal"/>
        <w:spacing w:lineRule="auto" w:line="240" w:before="0" w:after="0"/>
        <w:ind w:firstLine="539"/>
        <w:jc w:val="both"/>
        <w:rPr>
          <w:rFonts w:ascii="Times New Roman" w:hAnsi="Times New Roman" w:cs="Times New Roman"/>
          <w:sz w:val="28"/>
          <w:szCs w:val="28"/>
        </w:rPr>
      </w:pPr>
      <w:hyperlink w:anchor="Par1427">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12. Выплаты за стаж работы по должности (специальности)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152525" cy="390525"/>
            <wp:effectExtent l="0" t="0" r="0" b="0"/>
            <wp:docPr id="2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 descr=""/>
                    <pic:cNvPicPr>
                      <a:picLocks noChangeAspect="1" noChangeArrowheads="1"/>
                    </pic:cNvPicPr>
                  </pic:nvPicPr>
                  <pic:blipFill>
                    <a:blip r:embed="rId37"/>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должности (специальности).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должности (специальности) составляют: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при стаже работы по должности (специальности) от </w:t>
      </w:r>
      <w:r>
        <w:rPr>
          <w:rFonts w:cs="Times New Roman" w:ascii="Times New Roman" w:hAnsi="Times New Roman"/>
          <w:sz w:val="28"/>
          <w:szCs w:val="28"/>
        </w:rPr>
        <w:t>двух</w:t>
      </w:r>
      <w:r>
        <w:rPr>
          <w:rFonts w:cs="Times New Roman" w:ascii="Times New Roman" w:hAnsi="Times New Roman"/>
          <w:sz w:val="28"/>
          <w:szCs w:val="28"/>
        </w:rPr>
        <w:t xml:space="preserve"> до </w:t>
      </w:r>
      <w:r>
        <w:rPr>
          <w:rFonts w:cs="Times New Roman" w:ascii="Times New Roman" w:hAnsi="Times New Roman"/>
          <w:sz w:val="28"/>
          <w:szCs w:val="28"/>
        </w:rPr>
        <w:t>пяти</w:t>
      </w:r>
      <w:r>
        <w:rPr>
          <w:rFonts w:cs="Times New Roman" w:ascii="Times New Roman" w:hAnsi="Times New Roman"/>
          <w:sz w:val="28"/>
          <w:szCs w:val="28"/>
        </w:rPr>
        <w:t xml:space="preserve"> лет — </w:t>
      </w:r>
      <w:r>
        <w:rPr>
          <w:rFonts w:cs="Times New Roman" w:ascii="Times New Roman" w:hAnsi="Times New Roman"/>
          <w:sz w:val="28"/>
          <w:szCs w:val="28"/>
        </w:rPr>
        <w:t>два с половиной</w:t>
      </w:r>
      <w:r>
        <w:rPr>
          <w:rFonts w:cs="Times New Roman" w:ascii="Times New Roman" w:hAnsi="Times New Roman"/>
          <w:sz w:val="28"/>
          <w:szCs w:val="28"/>
        </w:rPr>
        <w:t xml:space="preserve">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при стаже работы по должности (специальности) от </w:t>
      </w:r>
      <w:r>
        <w:rPr>
          <w:rFonts w:cs="Times New Roman" w:ascii="Times New Roman" w:hAnsi="Times New Roman"/>
          <w:sz w:val="28"/>
          <w:szCs w:val="28"/>
        </w:rPr>
        <w:t>пяти</w:t>
      </w:r>
      <w:r>
        <w:rPr>
          <w:rFonts w:cs="Times New Roman" w:ascii="Times New Roman" w:hAnsi="Times New Roman"/>
          <w:sz w:val="28"/>
          <w:szCs w:val="28"/>
        </w:rPr>
        <w:t xml:space="preserve"> до 10 лет - </w:t>
      </w:r>
      <w:r>
        <w:rPr>
          <w:rFonts w:cs="Times New Roman" w:ascii="Times New Roman" w:hAnsi="Times New Roman"/>
          <w:sz w:val="28"/>
          <w:szCs w:val="28"/>
        </w:rPr>
        <w:t>четыре</w:t>
      </w:r>
      <w:r>
        <w:rPr>
          <w:rFonts w:cs="Times New Roman" w:ascii="Times New Roman" w:hAnsi="Times New Roman"/>
          <w:sz w:val="28"/>
          <w:szCs w:val="28"/>
        </w:rPr>
        <w:t xml:space="preserve">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при стаже работы по должности (специальности) от 10 до 15 лет - </w:t>
      </w:r>
      <w:r>
        <w:rPr>
          <w:rFonts w:cs="Times New Roman" w:ascii="Times New Roman" w:hAnsi="Times New Roman"/>
          <w:sz w:val="28"/>
          <w:szCs w:val="28"/>
        </w:rPr>
        <w:t>пять</w:t>
      </w:r>
      <w:r>
        <w:rPr>
          <w:rFonts w:cs="Times New Roman" w:ascii="Times New Roman" w:hAnsi="Times New Roman"/>
          <w:sz w:val="28"/>
          <w:szCs w:val="28"/>
        </w:rPr>
        <w:t xml:space="preserve">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при стаже работы по должности (специальности) свыше 15 лет - </w:t>
      </w:r>
      <w:r>
        <w:rPr>
          <w:rFonts w:cs="Times New Roman" w:ascii="Times New Roman" w:hAnsi="Times New Roman"/>
          <w:sz w:val="28"/>
          <w:szCs w:val="28"/>
        </w:rPr>
        <w:t>шесть</w:t>
      </w:r>
      <w:r>
        <w:rPr>
          <w:rFonts w:cs="Times New Roman" w:ascii="Times New Roman" w:hAnsi="Times New Roman"/>
          <w:sz w:val="28"/>
          <w:szCs w:val="28"/>
        </w:rPr>
        <w:t xml:space="preserve">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работы по должности (специальности) засчитывается время работы по должностям (профессиям) согласно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должностей (профессий), время работы по которым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стаж работы по должности (специальности)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
        <w:gridCol w:w="4253"/>
        <w:gridCol w:w="4365"/>
      </w:tblGrid>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3</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4.</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инженер по охране труда и технике безопасности</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5.</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6.</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7.</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8.</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9.</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 секретарь-машинистка, копировщик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общежитием, дежурный бюро пропусков, комендант, администратор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14.</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 повар</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 оператор диспетчерской движения и погрузочно-разгрузочных работ</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16.</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 фотограф, художник-фотограф</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17.</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инженер по ремонту, инженер-энергетик (энергетик)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ремонтного цеха, начальник (заведующий) мастерской, механик, инженер по ремонту, инженер-энергетик (энергетик), инженер</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18.</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Инженер-программист (программист), техник-программист, математик, инспектор фонда, ассистент инспектора фонда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19.</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20.</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Инженер-лаборант, техник-лаборант, лаборант</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22.</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Техник по инструменту, техник-технолог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23.</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24.</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 вычислительного) центра, инженер, инженер-программист (программист), техник-программист, техник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25.</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Копировщик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чертежник, чертежник-конструктор, копировщик, художник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26.</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 медицинский психолог, педагог-психолог, профконсультант</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27.</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 биолог</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28.</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 начальник лаборатории (бюро) социологии труда</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29.</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художники всех наименований, архитектор, чертежник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30.</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Архитектор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художник-конструктор (дизайнер), чертежник-конструктор, чертежник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31.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32.</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 агроном, зоотехник</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33.</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Директор (начальник, заведующий) филиала, другого обособленного структурного подразделения</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нормативными актами отдельных организаций образования и спорта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w:t>
      </w:r>
      <w:r>
        <w:rPr>
          <w:rFonts w:cs="Times New Roman" w:ascii="Times New Roman" w:hAnsi="Times New Roman"/>
          <w:sz w:val="28"/>
          <w:szCs w:val="28"/>
        </w:rPr>
        <w:t>двух</w:t>
      </w:r>
      <w:r>
        <w:rPr>
          <w:rFonts w:cs="Times New Roman" w:ascii="Times New Roman" w:hAnsi="Times New Roman"/>
          <w:sz w:val="28"/>
          <w:szCs w:val="28"/>
        </w:rPr>
        <w:t xml:space="preserve"> процентов фонда оплаты труда, предусмотренного на выплату окладов (должностных окладов) и иных выплат стимулирующего характера работникам по основной должности и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5. Выплаты компенсационного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К выплатам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учреждения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Выплаты компенсационного характера работникам, занятым на работах с вредными и (или) опасными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666875" cy="428625"/>
            <wp:effectExtent l="0" t="0" r="0" b="0"/>
            <wp:docPr id="2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 descr=""/>
                    <pic:cNvPicPr>
                      <a:picLocks noChangeAspect="1" noChangeArrowheads="1"/>
                    </pic:cNvPicPr>
                  </pic:nvPicPr>
                  <pic:blipFill>
                    <a:blip r:embed="rId38"/>
                    <a:stretch>
                      <a:fillRect/>
                    </a:stretch>
                  </pic:blipFill>
                  <pic:spPr bwMode="auto">
                    <a:xfrm>
                      <a:off x="0" y="0"/>
                      <a:ext cx="16668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учреждения;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компенсационного характера, принимаемый в соответствии с Трудовым </w:t>
      </w:r>
      <w:hyperlink r:id="rId39">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40">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w:t>
      </w:r>
      <w:r>
        <w:rPr>
          <w:rFonts w:cs="Times New Roman" w:ascii="Times New Roman" w:hAnsi="Times New Roman"/>
          <w:sz w:val="28"/>
          <w:szCs w:val="28"/>
        </w:rPr>
        <w:t>четырех</w:t>
      </w:r>
      <w:r>
        <w:rPr>
          <w:rFonts w:cs="Times New Roman" w:ascii="Times New Roman" w:hAnsi="Times New Roman"/>
          <w:sz w:val="28"/>
          <w:szCs w:val="28"/>
        </w:rPr>
        <w:t xml:space="preserve">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17. Выплаты компенсационного характера за работу в условиях, отклоняющихся от нормальных, устанавливаются в соответствии с Трудовым </w:t>
      </w:r>
      <w:hyperlink r:id="rId4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 xml:space="preserve">                                    </w:t>
        <w:tab/>
        <w:t>Н.И. Галиева</w:t>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widowControl/>
        <w:numPr>
          <w:ilvl w:val="0"/>
          <w:numId w:val="0"/>
        </w:numPr>
        <w:bidi w:val="0"/>
        <w:spacing w:lineRule="auto" w:line="240" w:before="0" w:after="0"/>
        <w:ind w:left="0" w:right="0" w:firstLine="5386"/>
        <w:jc w:val="left"/>
        <w:outlineLvl w:val="1"/>
        <w:rPr/>
      </w:pPr>
      <w:r>
        <w:rPr>
          <w:rFonts w:cs="Arial" w:ascii="Arial" w:hAnsi="Arial"/>
          <w:sz w:val="20"/>
          <w:szCs w:val="20"/>
        </w:rPr>
        <w:t>Приложение к положению</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об условиях оплаты труда работников</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профессиональных квалификационных групп</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общеотраслевых профессий рабочих, рабочих</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культуры, искусства и кинематографии,</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общеотраслевых должностей руководителей,</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специалистов и служащих муниципального</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бюджетного учреждения</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«Центр психолого-медико-социального</w:t>
      </w:r>
    </w:p>
    <w:p>
      <w:pPr>
        <w:pStyle w:val="Normal"/>
        <w:widowControl/>
        <w:numPr>
          <w:ilvl w:val="0"/>
          <w:numId w:val="0"/>
        </w:numPr>
        <w:bidi w:val="0"/>
        <w:spacing w:lineRule="auto" w:line="240" w:before="0" w:after="0"/>
        <w:ind w:left="0" w:right="0" w:firstLine="5386"/>
        <w:jc w:val="left"/>
        <w:rPr/>
      </w:pPr>
      <w:r>
        <w:rPr>
          <w:rFonts w:cs="Arial" w:ascii="Arial" w:hAnsi="Arial"/>
          <w:sz w:val="20"/>
          <w:szCs w:val="20"/>
        </w:rPr>
        <w:t>сопровождения №85»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Arial" w:hAnsi="Arial" w:cs="Arial"/>
          <w:bCs/>
          <w:sz w:val="20"/>
          <w:szCs w:val="20"/>
        </w:rPr>
      </w:pPr>
      <w:bookmarkStart w:id="12" w:name="Par1427"/>
      <w:bookmarkEnd w:id="12"/>
      <w:r>
        <w:rPr>
          <w:rFonts w:cs="Times New Roman" w:ascii="Times New Roman" w:hAnsi="Times New Roman"/>
          <w:bCs/>
          <w:sz w:val="28"/>
          <w:szCs w:val="28"/>
        </w:rPr>
        <w:t xml:space="preserve">Перечень почетных званий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49"/>
        <w:gridCol w:w="8220"/>
      </w:tblGrid>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r>
              <w:rPr>
                <w:rFonts w:cs="Arial" w:ascii="Arial" w:hAnsi="Arial"/>
                <w:sz w:val="20"/>
                <w:szCs w:val="20"/>
              </w:rPr>
              <w:t>п/п</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конструктор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текстильной и легкой промышленности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Российской Федерации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государственные награды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легкой промышленности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промышленности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Республики Татарстан</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Союза Советских Социалистических Республик</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архитектор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специалист Вооруженных Сил СССР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союзных республик в составе Союза Советских Социалистических Республик</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полиграфист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автотранспорта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хозяйства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и бытового обслуживания населения</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коммунально-бытовой службы</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социального обеспечения</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наставник (работающей, рабочей) молодежи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автономных республик в составе Союза Советских Социалистических Республик</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медицинской промышленности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шофер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водитель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и общественного питания</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5.18.</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5.19.</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милиции</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техник</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5.21.</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5.22.</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5.23.</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5.24.</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5.25.</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5.26.</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хозяйства</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5.27.</w:t>
            </w:r>
          </w:p>
        </w:tc>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и изобретатель</w:t>
            </w:r>
          </w:p>
        </w:tc>
      </w:tr>
    </w:tbl>
    <w:p>
      <w:pPr>
        <w:pStyle w:val="Normal"/>
        <w:spacing w:lineRule="auto" w:line="240" w:before="0" w:after="0"/>
        <w:jc w:val="both"/>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3951" TargetMode="External"/><Relationship Id="rId3" Type="http://schemas.openxmlformats.org/officeDocument/2006/relationships/hyperlink" Target="https://login.consultant.ru/link/?req=doc&amp;base=RLAW363&amp;n=183614&amp;dst=100372" TargetMode="External"/><Relationship Id="rId4" Type="http://schemas.openxmlformats.org/officeDocument/2006/relationships/hyperlink" Target="https://login.consultant.ru/link/?req=doc&amp;base=LAW&amp;n=116278" TargetMode="External"/><Relationship Id="rId5" Type="http://schemas.openxmlformats.org/officeDocument/2006/relationships/hyperlink" Target="https://login.consultant.ru/link/?req=doc&amp;base=LAW&amp;n=325102" TargetMode="External"/><Relationship Id="rId6" Type="http://schemas.openxmlformats.org/officeDocument/2006/relationships/hyperlink" Target="https://login.consultant.ru/link/?req=doc&amp;base=LAW&amp;n=474024" TargetMode="Externa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image" Target="media/image8.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1.wmf"/><Relationship Id="rId24" Type="http://schemas.openxmlformats.org/officeDocument/2006/relationships/image" Target="media/image12.wmf"/><Relationship Id="rId25" Type="http://schemas.openxmlformats.org/officeDocument/2006/relationships/image" Target="media/image13.wmf"/><Relationship Id="rId26" Type="http://schemas.openxmlformats.org/officeDocument/2006/relationships/image" Target="media/image14.wmf"/><Relationship Id="rId27" Type="http://schemas.openxmlformats.org/officeDocument/2006/relationships/image" Target="media/image15.wmf"/><Relationship Id="rId28" Type="http://schemas.openxmlformats.org/officeDocument/2006/relationships/hyperlink" Target="https://login.consultant.ru/link/?req=doc&amp;base=LAW&amp;n=474024" TargetMode="External"/><Relationship Id="rId29" Type="http://schemas.openxmlformats.org/officeDocument/2006/relationships/hyperlink" Target="https://login.consultant.ru/link/?req=doc&amp;base=LAW&amp;n=474024" TargetMode="External"/><Relationship Id="rId30" Type="http://schemas.openxmlformats.org/officeDocument/2006/relationships/image" Target="media/image16.wmf"/><Relationship Id="rId31" Type="http://schemas.openxmlformats.org/officeDocument/2006/relationships/hyperlink" Target="https://login.consultant.ru/link/?req=doc&amp;base=LAW&amp;n=474024" TargetMode="External"/><Relationship Id="rId32" Type="http://schemas.openxmlformats.org/officeDocument/2006/relationships/hyperlink" Target="https://login.consultant.ru/link/?req=doc&amp;base=LAW&amp;n=474024" TargetMode="External"/><Relationship Id="rId33" Type="http://schemas.openxmlformats.org/officeDocument/2006/relationships/hyperlink" Target="https://login.consultant.ru/link/?req=doc&amp;base=LAW&amp;n=462957" TargetMode="External"/><Relationship Id="rId34" Type="http://schemas.openxmlformats.org/officeDocument/2006/relationships/image" Target="media/image17.wmf"/><Relationship Id="rId35" Type="http://schemas.openxmlformats.org/officeDocument/2006/relationships/hyperlink" Target="https://login.consultant.ru/link/?req=doc&amp;base=LAW&amp;n=474024" TargetMode="External"/><Relationship Id="rId36" Type="http://schemas.openxmlformats.org/officeDocument/2006/relationships/image" Target="media/image3.wmf"/><Relationship Id="rId37" Type="http://schemas.openxmlformats.org/officeDocument/2006/relationships/image" Target="media/image4.wmf"/><Relationship Id="rId38" Type="http://schemas.openxmlformats.org/officeDocument/2006/relationships/image" Target="media/image15.wmf"/><Relationship Id="rId39" Type="http://schemas.openxmlformats.org/officeDocument/2006/relationships/hyperlink" Target="https://login.consultant.ru/link/?req=doc&amp;base=LAW&amp;n=474024" TargetMode="External"/><Relationship Id="rId40" Type="http://schemas.openxmlformats.org/officeDocument/2006/relationships/hyperlink" Target="https://login.consultant.ru/link/?req=doc&amp;base=LAW&amp;n=474024" TargetMode="External"/><Relationship Id="rId41" Type="http://schemas.openxmlformats.org/officeDocument/2006/relationships/hyperlink" Target="https://login.consultant.ru/link/?req=doc&amp;base=LAW&amp;n=474024" TargetMode="Externa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LibreOffice/7.5.6.2$Linux_X86_64 LibreOffice_project/50$Build-2</Application>
  <AppVersion>15.0000</AppVersion>
  <Pages>49</Pages>
  <Words>10007</Words>
  <Characters>79579</Characters>
  <CharactersWithSpaces>88311</CharactersWithSpaces>
  <Paragraphs>1402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2024-12-16T10:28:00Z</dcterms:created>
  <dc:creator>ЦФМУ</dc:creator>
  <dc:description/>
  <dc:language>ru-RU</dc:language>
  <cp:lastModifiedBy/>
  <dcterms:modified xsi:type="dcterms:W3CDTF">2024-12-18T10:09:45Z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