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56B0D" w14:textId="639D3427" w:rsidR="00C50643" w:rsidRDefault="00C50643" w:rsidP="00C50643">
      <w:pPr>
        <w:jc w:val="right"/>
      </w:pPr>
      <w:r>
        <w:t>проект</w:t>
      </w:r>
      <w:bookmarkStart w:id="0" w:name="_GoBack"/>
      <w:bookmarkEnd w:id="0"/>
    </w:p>
    <w:p w14:paraId="68071B3B" w14:textId="32A0756B" w:rsidR="00301958" w:rsidRDefault="006C58A8" w:rsidP="006C58A8">
      <w:pPr>
        <w:jc w:val="center"/>
      </w:pPr>
      <w:r>
        <w:t>Постановление.</w:t>
      </w:r>
    </w:p>
    <w:p w14:paraId="6BAE5832" w14:textId="1A7A5CF8" w:rsidR="002643B3" w:rsidRDefault="002643B3" w:rsidP="00F33425"/>
    <w:p w14:paraId="634D51A9" w14:textId="6EBC7FBE" w:rsidR="002643B3" w:rsidRPr="006C58A8" w:rsidRDefault="008207A9" w:rsidP="008207A9">
      <w:pPr>
        <w:ind w:right="3685"/>
        <w:jc w:val="both"/>
        <w:rPr>
          <w:rFonts w:ascii="Times New Roman" w:hAnsi="Times New Roman" w:cs="Times New Roman"/>
        </w:rPr>
      </w:pPr>
      <w:r w:rsidRPr="006C58A8">
        <w:rPr>
          <w:rStyle w:val="match"/>
          <w:rFonts w:ascii="Times New Roman" w:hAnsi="Times New Roman" w:cs="Times New Roman"/>
        </w:rPr>
        <w:t>О внесении изменений в Порядок</w:t>
      </w:r>
      <w:r w:rsidRPr="006C58A8">
        <w:rPr>
          <w:rFonts w:ascii="Times New Roman" w:hAnsi="Times New Roman" w:cs="Times New Roman"/>
        </w:rPr>
        <w:t xml:space="preserve"> </w:t>
      </w:r>
      <w:r w:rsidRPr="006C58A8">
        <w:rPr>
          <w:rStyle w:val="match"/>
          <w:rFonts w:ascii="Times New Roman" w:hAnsi="Times New Roman" w:cs="Times New Roman"/>
        </w:rPr>
        <w:t>размещения</w:t>
      </w:r>
      <w:r w:rsidRPr="006C58A8">
        <w:rPr>
          <w:rFonts w:ascii="Times New Roman" w:hAnsi="Times New Roman" w:cs="Times New Roman"/>
        </w:rPr>
        <w:t xml:space="preserve"> </w:t>
      </w:r>
      <w:r w:rsidRPr="006C58A8">
        <w:rPr>
          <w:rStyle w:val="match"/>
          <w:rFonts w:ascii="Times New Roman" w:hAnsi="Times New Roman" w:cs="Times New Roman"/>
        </w:rPr>
        <w:t>нестационарных</w:t>
      </w:r>
      <w:r w:rsidRPr="006C58A8">
        <w:rPr>
          <w:rFonts w:ascii="Times New Roman" w:hAnsi="Times New Roman" w:cs="Times New Roman"/>
        </w:rPr>
        <w:t xml:space="preserve"> </w:t>
      </w:r>
      <w:r w:rsidRPr="006C58A8">
        <w:rPr>
          <w:rStyle w:val="match"/>
          <w:rFonts w:ascii="Times New Roman" w:hAnsi="Times New Roman" w:cs="Times New Roman"/>
        </w:rPr>
        <w:t>торговых</w:t>
      </w:r>
      <w:r w:rsidRPr="006C58A8">
        <w:rPr>
          <w:rFonts w:ascii="Times New Roman" w:hAnsi="Times New Roman" w:cs="Times New Roman"/>
        </w:rPr>
        <w:t xml:space="preserve"> </w:t>
      </w:r>
      <w:r w:rsidRPr="006C58A8">
        <w:rPr>
          <w:rStyle w:val="match"/>
          <w:rFonts w:ascii="Times New Roman" w:hAnsi="Times New Roman" w:cs="Times New Roman"/>
        </w:rPr>
        <w:t>объектов</w:t>
      </w:r>
      <w:r w:rsidRPr="006C58A8">
        <w:rPr>
          <w:rFonts w:ascii="Times New Roman" w:hAnsi="Times New Roman" w:cs="Times New Roman"/>
        </w:rPr>
        <w:t xml:space="preserve"> на </w:t>
      </w:r>
      <w:r w:rsidRPr="006C58A8">
        <w:rPr>
          <w:rStyle w:val="match"/>
          <w:rFonts w:ascii="Times New Roman" w:hAnsi="Times New Roman" w:cs="Times New Roman"/>
        </w:rPr>
        <w:t>землях</w:t>
      </w:r>
      <w:r w:rsidRPr="006C58A8">
        <w:rPr>
          <w:rFonts w:ascii="Times New Roman" w:hAnsi="Times New Roman" w:cs="Times New Roman"/>
        </w:rPr>
        <w:t xml:space="preserve"> или </w:t>
      </w:r>
      <w:r w:rsidRPr="006C58A8">
        <w:rPr>
          <w:rStyle w:val="match"/>
          <w:rFonts w:ascii="Times New Roman" w:hAnsi="Times New Roman" w:cs="Times New Roman"/>
        </w:rPr>
        <w:t>земельных</w:t>
      </w:r>
      <w:r w:rsidRPr="006C58A8">
        <w:rPr>
          <w:rFonts w:ascii="Times New Roman" w:hAnsi="Times New Roman" w:cs="Times New Roman"/>
        </w:rPr>
        <w:t xml:space="preserve"> </w:t>
      </w:r>
      <w:r w:rsidRPr="006C58A8">
        <w:rPr>
          <w:rStyle w:val="match"/>
          <w:rFonts w:ascii="Times New Roman" w:hAnsi="Times New Roman" w:cs="Times New Roman"/>
        </w:rPr>
        <w:t>участках</w:t>
      </w:r>
      <w:r w:rsidRPr="006C58A8">
        <w:rPr>
          <w:rFonts w:ascii="Times New Roman" w:hAnsi="Times New Roman" w:cs="Times New Roman"/>
        </w:rPr>
        <w:t xml:space="preserve">, </w:t>
      </w:r>
      <w:r w:rsidRPr="006C58A8">
        <w:rPr>
          <w:rStyle w:val="match"/>
          <w:rFonts w:ascii="Times New Roman" w:hAnsi="Times New Roman" w:cs="Times New Roman"/>
        </w:rPr>
        <w:t>находящихся</w:t>
      </w:r>
      <w:r w:rsidRPr="006C58A8">
        <w:rPr>
          <w:rFonts w:ascii="Times New Roman" w:hAnsi="Times New Roman" w:cs="Times New Roman"/>
        </w:rPr>
        <w:t xml:space="preserve"> в </w:t>
      </w:r>
      <w:r w:rsidRPr="006C58A8">
        <w:rPr>
          <w:rStyle w:val="match"/>
          <w:rFonts w:ascii="Times New Roman" w:hAnsi="Times New Roman" w:cs="Times New Roman"/>
        </w:rPr>
        <w:t>муниципальной</w:t>
      </w:r>
      <w:r w:rsidRPr="006C58A8">
        <w:rPr>
          <w:rFonts w:ascii="Times New Roman" w:hAnsi="Times New Roman" w:cs="Times New Roman"/>
        </w:rPr>
        <w:t xml:space="preserve"> </w:t>
      </w:r>
      <w:r w:rsidRPr="006C58A8">
        <w:rPr>
          <w:rStyle w:val="match"/>
          <w:rFonts w:ascii="Times New Roman" w:hAnsi="Times New Roman" w:cs="Times New Roman"/>
        </w:rPr>
        <w:t>собственности</w:t>
      </w:r>
      <w:r w:rsidRPr="006C58A8">
        <w:rPr>
          <w:rFonts w:ascii="Times New Roman" w:hAnsi="Times New Roman" w:cs="Times New Roman"/>
        </w:rPr>
        <w:t xml:space="preserve">, а также на </w:t>
      </w:r>
      <w:r w:rsidRPr="006C58A8">
        <w:rPr>
          <w:rStyle w:val="match"/>
          <w:rFonts w:ascii="Times New Roman" w:hAnsi="Times New Roman" w:cs="Times New Roman"/>
        </w:rPr>
        <w:t>землях</w:t>
      </w:r>
      <w:r w:rsidRPr="006C58A8">
        <w:rPr>
          <w:rFonts w:ascii="Times New Roman" w:hAnsi="Times New Roman" w:cs="Times New Roman"/>
        </w:rPr>
        <w:t xml:space="preserve"> или </w:t>
      </w:r>
      <w:r w:rsidRPr="006C58A8">
        <w:rPr>
          <w:rStyle w:val="match"/>
          <w:rFonts w:ascii="Times New Roman" w:hAnsi="Times New Roman" w:cs="Times New Roman"/>
        </w:rPr>
        <w:t>земельных</w:t>
      </w:r>
      <w:r w:rsidRPr="006C58A8">
        <w:rPr>
          <w:rFonts w:ascii="Times New Roman" w:hAnsi="Times New Roman" w:cs="Times New Roman"/>
        </w:rPr>
        <w:t xml:space="preserve"> </w:t>
      </w:r>
      <w:r w:rsidRPr="006C58A8">
        <w:rPr>
          <w:rStyle w:val="match"/>
          <w:rFonts w:ascii="Times New Roman" w:hAnsi="Times New Roman" w:cs="Times New Roman"/>
        </w:rPr>
        <w:t>участках</w:t>
      </w:r>
      <w:r w:rsidRPr="006C58A8">
        <w:rPr>
          <w:rFonts w:ascii="Times New Roman" w:hAnsi="Times New Roman" w:cs="Times New Roman"/>
        </w:rPr>
        <w:t xml:space="preserve">, </w:t>
      </w:r>
      <w:r w:rsidRPr="006C58A8">
        <w:rPr>
          <w:rStyle w:val="match"/>
          <w:rFonts w:ascii="Times New Roman" w:hAnsi="Times New Roman" w:cs="Times New Roman"/>
        </w:rPr>
        <w:t>государственная</w:t>
      </w:r>
      <w:r w:rsidRPr="006C58A8">
        <w:rPr>
          <w:rFonts w:ascii="Times New Roman" w:hAnsi="Times New Roman" w:cs="Times New Roman"/>
        </w:rPr>
        <w:t xml:space="preserve"> </w:t>
      </w:r>
      <w:r w:rsidRPr="006C58A8">
        <w:rPr>
          <w:rStyle w:val="match"/>
          <w:rFonts w:ascii="Times New Roman" w:hAnsi="Times New Roman" w:cs="Times New Roman"/>
        </w:rPr>
        <w:t>собственность</w:t>
      </w:r>
      <w:r w:rsidRPr="006C58A8">
        <w:rPr>
          <w:rFonts w:ascii="Times New Roman" w:hAnsi="Times New Roman" w:cs="Times New Roman"/>
        </w:rPr>
        <w:t xml:space="preserve"> на которые не </w:t>
      </w:r>
      <w:r w:rsidRPr="006C58A8">
        <w:rPr>
          <w:rStyle w:val="match"/>
          <w:rFonts w:ascii="Times New Roman" w:hAnsi="Times New Roman" w:cs="Times New Roman"/>
        </w:rPr>
        <w:t xml:space="preserve">разграничена, утвержденный постановлением Исполнительного комитета муниципального образования «Лениногорский муниципальный район» </w:t>
      </w:r>
      <w:r w:rsidRPr="006C58A8">
        <w:rPr>
          <w:rFonts w:ascii="Times New Roman" w:hAnsi="Times New Roman" w:cs="Times New Roman"/>
        </w:rPr>
        <w:t>от 10 октября 2016 года N 1483</w:t>
      </w:r>
    </w:p>
    <w:p w14:paraId="2076C6B3" w14:textId="07B1915B" w:rsidR="002643B3" w:rsidRPr="006C58A8" w:rsidRDefault="002643B3" w:rsidP="00F33425">
      <w:pPr>
        <w:rPr>
          <w:rFonts w:ascii="Times New Roman" w:hAnsi="Times New Roman" w:cs="Times New Roman"/>
        </w:rPr>
      </w:pPr>
    </w:p>
    <w:p w14:paraId="374362CA" w14:textId="3D9A0B84" w:rsidR="008207A9" w:rsidRPr="006C58A8" w:rsidRDefault="008207A9" w:rsidP="006C58A8">
      <w:pPr>
        <w:pStyle w:val="formattext"/>
        <w:ind w:firstLine="480"/>
        <w:jc w:val="both"/>
      </w:pPr>
      <w:r w:rsidRPr="006C58A8">
        <w:tab/>
        <w:t xml:space="preserve">Руководствуясь постановлением Кабинета Министров Республики Татарстан от 13.08.2016 </w:t>
      </w:r>
      <w:r w:rsidR="006C58A8">
        <w:t>№</w:t>
      </w:r>
      <w:r w:rsidRPr="006C58A8">
        <w:t xml:space="preserve"> 553 "Об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разграничена" (с изменениями, внесенными </w:t>
      </w:r>
      <w:hyperlink r:id="rId4" w:history="1">
        <w:r w:rsidRPr="006C58A8">
          <w:rPr>
            <w:rStyle w:val="a5"/>
            <w:u w:val="none"/>
          </w:rPr>
          <w:t xml:space="preserve">постановлениями Кабинета Министров Республики Татарстан </w:t>
        </w:r>
      </w:hyperlink>
      <w:r w:rsidRPr="006C58A8">
        <w:t xml:space="preserve"> </w:t>
      </w:r>
      <w:hyperlink r:id="rId5" w:history="1">
        <w:r w:rsidRPr="006C58A8">
          <w:rPr>
            <w:rStyle w:val="a5"/>
            <w:u w:val="none"/>
          </w:rPr>
          <w:t>от 18.09.2017 N 675</w:t>
        </w:r>
      </w:hyperlink>
      <w:r w:rsidRPr="006C58A8">
        <w:t xml:space="preserve">, </w:t>
      </w:r>
      <w:hyperlink r:id="rId6" w:history="1">
        <w:r w:rsidRPr="006C58A8">
          <w:rPr>
            <w:rStyle w:val="a5"/>
            <w:u w:val="none"/>
          </w:rPr>
          <w:t>от 17.06.2019 N 498</w:t>
        </w:r>
      </w:hyperlink>
      <w:r w:rsidRPr="006C58A8">
        <w:t xml:space="preserve">, </w:t>
      </w:r>
      <w:hyperlink r:id="rId7" w:history="1"/>
      <w:r w:rsidRPr="006C58A8">
        <w:t xml:space="preserve"> от 13.01.2023 N 4,  Исполнительный комитет </w:t>
      </w:r>
      <w:r w:rsidRPr="006C58A8">
        <w:rPr>
          <w:rStyle w:val="match"/>
        </w:rPr>
        <w:t>муниципального образования «Лениногорский муниципальный район» постановляет:</w:t>
      </w:r>
    </w:p>
    <w:p w14:paraId="45440590" w14:textId="41874276" w:rsidR="008207A9" w:rsidRPr="006C58A8" w:rsidRDefault="006C58A8" w:rsidP="006C58A8">
      <w:pPr>
        <w:pStyle w:val="headertext"/>
        <w:spacing w:before="0" w:beforeAutospacing="0" w:after="0" w:afterAutospacing="0"/>
        <w:ind w:right="-1" w:firstLine="708"/>
        <w:jc w:val="both"/>
      </w:pPr>
      <w:r w:rsidRPr="006C58A8">
        <w:rPr>
          <w:rStyle w:val="match"/>
        </w:rPr>
        <w:t xml:space="preserve">1. </w:t>
      </w:r>
      <w:r w:rsidR="008207A9" w:rsidRPr="006C58A8">
        <w:rPr>
          <w:rStyle w:val="match"/>
        </w:rPr>
        <w:t>Внести в Порядок</w:t>
      </w:r>
      <w:r w:rsidR="008207A9" w:rsidRPr="006C58A8">
        <w:t xml:space="preserve"> </w:t>
      </w:r>
      <w:r w:rsidR="008207A9" w:rsidRPr="006C58A8">
        <w:rPr>
          <w:rStyle w:val="match"/>
        </w:rPr>
        <w:t>размещения</w:t>
      </w:r>
      <w:r w:rsidR="008207A9" w:rsidRPr="006C58A8">
        <w:t xml:space="preserve"> </w:t>
      </w:r>
      <w:r w:rsidR="008207A9" w:rsidRPr="006C58A8">
        <w:rPr>
          <w:rStyle w:val="match"/>
        </w:rPr>
        <w:t>нестационарных</w:t>
      </w:r>
      <w:r w:rsidR="008207A9" w:rsidRPr="006C58A8">
        <w:t xml:space="preserve"> </w:t>
      </w:r>
      <w:r w:rsidR="008207A9" w:rsidRPr="006C58A8">
        <w:rPr>
          <w:rStyle w:val="match"/>
        </w:rPr>
        <w:t>торговых</w:t>
      </w:r>
      <w:r w:rsidR="008207A9" w:rsidRPr="006C58A8">
        <w:t xml:space="preserve"> </w:t>
      </w:r>
      <w:r w:rsidR="008207A9" w:rsidRPr="006C58A8">
        <w:rPr>
          <w:rStyle w:val="match"/>
        </w:rPr>
        <w:t>объектов</w:t>
      </w:r>
      <w:r w:rsidR="008207A9" w:rsidRPr="006C58A8">
        <w:t xml:space="preserve"> на </w:t>
      </w:r>
      <w:r w:rsidR="008207A9" w:rsidRPr="006C58A8">
        <w:rPr>
          <w:rStyle w:val="match"/>
        </w:rPr>
        <w:t>землях</w:t>
      </w:r>
      <w:r w:rsidR="008207A9" w:rsidRPr="006C58A8">
        <w:t xml:space="preserve"> или </w:t>
      </w:r>
      <w:r w:rsidR="008207A9" w:rsidRPr="006C58A8">
        <w:rPr>
          <w:rStyle w:val="match"/>
        </w:rPr>
        <w:t>земельных</w:t>
      </w:r>
      <w:r w:rsidR="008207A9" w:rsidRPr="006C58A8">
        <w:t xml:space="preserve"> </w:t>
      </w:r>
      <w:r w:rsidR="008207A9" w:rsidRPr="006C58A8">
        <w:rPr>
          <w:rStyle w:val="match"/>
        </w:rPr>
        <w:t>участках</w:t>
      </w:r>
      <w:r w:rsidR="008207A9" w:rsidRPr="006C58A8">
        <w:t xml:space="preserve">, </w:t>
      </w:r>
      <w:r w:rsidR="008207A9" w:rsidRPr="006C58A8">
        <w:rPr>
          <w:rStyle w:val="match"/>
        </w:rPr>
        <w:t>находящихся</w:t>
      </w:r>
      <w:r w:rsidR="008207A9" w:rsidRPr="006C58A8">
        <w:t xml:space="preserve"> в </w:t>
      </w:r>
      <w:r w:rsidR="008207A9" w:rsidRPr="006C58A8">
        <w:rPr>
          <w:rStyle w:val="match"/>
        </w:rPr>
        <w:t>муниципальной</w:t>
      </w:r>
      <w:r w:rsidR="008207A9" w:rsidRPr="006C58A8">
        <w:t xml:space="preserve"> </w:t>
      </w:r>
      <w:r w:rsidR="008207A9" w:rsidRPr="006C58A8">
        <w:rPr>
          <w:rStyle w:val="match"/>
        </w:rPr>
        <w:t>собственности</w:t>
      </w:r>
      <w:r w:rsidR="008207A9" w:rsidRPr="006C58A8">
        <w:t xml:space="preserve">, а также на </w:t>
      </w:r>
      <w:r w:rsidR="008207A9" w:rsidRPr="006C58A8">
        <w:rPr>
          <w:rStyle w:val="match"/>
        </w:rPr>
        <w:t>землях</w:t>
      </w:r>
      <w:r w:rsidR="008207A9" w:rsidRPr="006C58A8">
        <w:t xml:space="preserve"> или </w:t>
      </w:r>
      <w:r w:rsidR="008207A9" w:rsidRPr="006C58A8">
        <w:rPr>
          <w:rStyle w:val="match"/>
        </w:rPr>
        <w:t>земельных</w:t>
      </w:r>
      <w:r w:rsidR="008207A9" w:rsidRPr="006C58A8">
        <w:t xml:space="preserve"> </w:t>
      </w:r>
      <w:r w:rsidR="008207A9" w:rsidRPr="006C58A8">
        <w:rPr>
          <w:rStyle w:val="match"/>
        </w:rPr>
        <w:t>участках</w:t>
      </w:r>
      <w:r w:rsidR="008207A9" w:rsidRPr="006C58A8">
        <w:t xml:space="preserve">, </w:t>
      </w:r>
      <w:r w:rsidR="008207A9" w:rsidRPr="006C58A8">
        <w:rPr>
          <w:rStyle w:val="match"/>
        </w:rPr>
        <w:t>государственная</w:t>
      </w:r>
      <w:r w:rsidR="008207A9" w:rsidRPr="006C58A8">
        <w:t xml:space="preserve"> </w:t>
      </w:r>
      <w:r w:rsidR="008207A9" w:rsidRPr="006C58A8">
        <w:rPr>
          <w:rStyle w:val="match"/>
        </w:rPr>
        <w:t>собственность</w:t>
      </w:r>
      <w:r w:rsidR="008207A9" w:rsidRPr="006C58A8">
        <w:t xml:space="preserve"> на которые не </w:t>
      </w:r>
      <w:r w:rsidR="008207A9" w:rsidRPr="006C58A8">
        <w:rPr>
          <w:rStyle w:val="match"/>
        </w:rPr>
        <w:t xml:space="preserve">разграничена, утвержденный постановлением Исполнительного комитета муниципального образования «Лениногорский муниципальный район» </w:t>
      </w:r>
      <w:r w:rsidR="008207A9" w:rsidRPr="006C58A8">
        <w:t xml:space="preserve">от 10 октября 2016 года N 1483 следующие </w:t>
      </w:r>
      <w:r w:rsidR="002643B3" w:rsidRPr="006C58A8">
        <w:t>изменени</w:t>
      </w:r>
      <w:r w:rsidR="008207A9" w:rsidRPr="006C58A8">
        <w:t>я:</w:t>
      </w:r>
    </w:p>
    <w:p w14:paraId="4167B825" w14:textId="73F7FEE3" w:rsidR="002643B3" w:rsidRPr="006C58A8" w:rsidRDefault="002643B3" w:rsidP="006C58A8">
      <w:pPr>
        <w:pStyle w:val="headertext"/>
        <w:spacing w:before="0" w:beforeAutospacing="0" w:after="0" w:afterAutospacing="0"/>
        <w:ind w:right="-1" w:firstLine="708"/>
        <w:jc w:val="both"/>
      </w:pPr>
      <w:r w:rsidRPr="006C58A8">
        <w:t>замени</w:t>
      </w:r>
      <w:r w:rsidR="008207A9" w:rsidRPr="006C58A8">
        <w:t>ть</w:t>
      </w:r>
      <w:r w:rsidRPr="006C58A8">
        <w:t xml:space="preserve"> в абзаце третьем пункта 1.3 слова "органов исполнительной власти Республики Татарстан" словами "республиканских органов исполнительной власти"</w:t>
      </w:r>
      <w:r w:rsidR="008207A9" w:rsidRPr="006C58A8">
        <w:t>;</w:t>
      </w:r>
    </w:p>
    <w:p w14:paraId="1FC87ECB" w14:textId="3EBF9A4D" w:rsidR="008207A9" w:rsidRPr="006C58A8" w:rsidRDefault="008207A9" w:rsidP="006C58A8">
      <w:pPr>
        <w:pStyle w:val="formattext"/>
        <w:spacing w:before="0" w:beforeAutospacing="0" w:after="0" w:afterAutospacing="0"/>
        <w:ind w:firstLine="480"/>
        <w:jc w:val="both"/>
      </w:pPr>
      <w:r w:rsidRPr="006C58A8">
        <w:t xml:space="preserve">дополнить пункт 2.1 абзацами следующего содержания: </w:t>
      </w:r>
    </w:p>
    <w:p w14:paraId="5FB00080" w14:textId="77777777" w:rsidR="008207A9" w:rsidRPr="006C58A8" w:rsidRDefault="008207A9" w:rsidP="006C58A8">
      <w:pPr>
        <w:pStyle w:val="formattext"/>
        <w:spacing w:before="0" w:beforeAutospacing="0" w:after="0" w:afterAutospacing="0"/>
        <w:ind w:firstLine="480"/>
        <w:jc w:val="both"/>
      </w:pPr>
      <w:r w:rsidRPr="006C58A8">
        <w:t xml:space="preserve">"На основании договора аренды земельного участка нестационарные торговые объекты размещаются по договорам, заключенным до 1 марта 2015 года, срок действия которых не истек. </w:t>
      </w:r>
    </w:p>
    <w:p w14:paraId="4C35F413" w14:textId="52D388E3" w:rsidR="008207A9" w:rsidRPr="006C58A8" w:rsidRDefault="008207A9" w:rsidP="006C58A8">
      <w:pPr>
        <w:pStyle w:val="formattext"/>
        <w:spacing w:before="0" w:beforeAutospacing="0" w:after="0" w:afterAutospacing="0"/>
        <w:ind w:firstLine="480"/>
        <w:jc w:val="both"/>
      </w:pPr>
      <w:r w:rsidRPr="006C58A8">
        <w:t>По истечении срока действия договора аренды земельного участка, действовавшего на указанную дату и предусматривавшего размещение нестационарного торгового объекта, с хозяйствующим субъектом заключается договор на размещение нестационарного торгового объекта в соответствии с подпунктом 2.2.2 настоящего Порядка.";</w:t>
      </w:r>
    </w:p>
    <w:p w14:paraId="19C4DFFB" w14:textId="77777777" w:rsidR="008207A9" w:rsidRPr="006C58A8" w:rsidRDefault="008207A9" w:rsidP="008207A9">
      <w:pPr>
        <w:pStyle w:val="formattext"/>
        <w:spacing w:before="0" w:beforeAutospacing="0" w:after="0" w:afterAutospacing="0"/>
        <w:ind w:firstLine="482"/>
        <w:jc w:val="both"/>
      </w:pPr>
      <w:r w:rsidRPr="006C58A8">
        <w:t>пункт 2.2.2 изложить в следующей редакции:</w:t>
      </w:r>
    </w:p>
    <w:p w14:paraId="30D171C8" w14:textId="2ACC2FF9" w:rsidR="008207A9" w:rsidRPr="006C58A8" w:rsidRDefault="006C58A8" w:rsidP="008207A9">
      <w:pPr>
        <w:pStyle w:val="formattext"/>
        <w:spacing w:before="0" w:beforeAutospacing="0" w:after="0" w:afterAutospacing="0"/>
        <w:ind w:firstLine="482"/>
        <w:jc w:val="both"/>
      </w:pPr>
      <w:r w:rsidRPr="006C58A8">
        <w:t>«</w:t>
      </w:r>
      <w:r w:rsidR="008207A9" w:rsidRPr="006C58A8">
        <w:t xml:space="preserve">2.2.2. Размещения нестационарного торгового объекта, ранее размещенного на том же месте хозяйствующим субъектом, </w:t>
      </w:r>
      <w:r w:rsidRPr="006C58A8">
        <w:t>надлежащим образом,</w:t>
      </w:r>
      <w:r w:rsidR="008207A9" w:rsidRPr="006C58A8">
        <w:t xml:space="preserve"> исполнившим свои обязательства по заключенному договору аренды земельного участка, действовавшему на 1 марта 2015 года и предусматривавшему размещение нестационарного торгового объекта.</w:t>
      </w:r>
    </w:p>
    <w:p w14:paraId="6E06D813" w14:textId="77777777" w:rsidR="008207A9" w:rsidRPr="006C58A8" w:rsidRDefault="008207A9" w:rsidP="008207A9">
      <w:pPr>
        <w:pStyle w:val="formattext"/>
        <w:spacing w:before="0" w:beforeAutospacing="0" w:after="0" w:afterAutospacing="0"/>
        <w:ind w:firstLine="482"/>
        <w:jc w:val="both"/>
      </w:pPr>
      <w:r w:rsidRPr="006C58A8">
        <w:t>Ненадлежащим исполнением обязательств по ранее заключенному договору аренды земельного участка под размещение нестационарного торгового объекта являются имеющаяся задолженность по арендной плате (в том числе пени) за период действия договора, а также задолженность по оплате фактического использования земельного участка на момент подачи заявления о заключении договора на размещение нестационарного торгового объекта.</w:t>
      </w:r>
    </w:p>
    <w:p w14:paraId="179C499D" w14:textId="40B4173C" w:rsidR="008207A9" w:rsidRPr="006C58A8" w:rsidRDefault="008207A9" w:rsidP="008207A9">
      <w:pPr>
        <w:pStyle w:val="formattext"/>
        <w:spacing w:before="0" w:beforeAutospacing="0" w:after="0" w:afterAutospacing="0"/>
        <w:ind w:firstLine="482"/>
        <w:jc w:val="both"/>
      </w:pPr>
      <w:r w:rsidRPr="006C58A8">
        <w:lastRenderedPageBreak/>
        <w:t>В случае наличия двух и более заявок на одно место договор на размещение нестационарного торгового объекта заключается по результатам торгов между претендентами, имеющими право на заключение договора без проведения торгов на указанное место.</w:t>
      </w:r>
      <w:r w:rsidR="006C58A8" w:rsidRPr="006C58A8">
        <w:t>».</w:t>
      </w:r>
    </w:p>
    <w:p w14:paraId="7E7B044F" w14:textId="1C665443" w:rsidR="006C58A8" w:rsidRDefault="006C58A8" w:rsidP="006C58A8">
      <w:pPr>
        <w:pStyle w:val="formattext"/>
        <w:ind w:firstLine="480"/>
        <w:jc w:val="both"/>
      </w:pPr>
      <w:r w:rsidRPr="006C58A8">
        <w:t>2.Контроль за исполнением настоящего постановления возложить на заместителя руководителя исполнительного комитета муниципального образования "Лениногорский муниципальный район".</w:t>
      </w:r>
    </w:p>
    <w:p w14:paraId="71CCA641" w14:textId="5312F483" w:rsidR="00D864CD" w:rsidRDefault="00D864CD" w:rsidP="006C58A8">
      <w:pPr>
        <w:pStyle w:val="formattext"/>
        <w:ind w:firstLine="480"/>
        <w:jc w:val="both"/>
      </w:pPr>
    </w:p>
    <w:p w14:paraId="193B2AD2" w14:textId="41E52DBA" w:rsidR="00D864CD" w:rsidRPr="006C58A8" w:rsidRDefault="00D864CD" w:rsidP="00D864CD">
      <w:pPr>
        <w:pStyle w:val="formattext"/>
        <w:ind w:firstLine="480"/>
        <w:jc w:val="right"/>
      </w:pPr>
      <w:r>
        <w:tab/>
        <w:t>М.Н.Гирфанов</w:t>
      </w:r>
    </w:p>
    <w:p w14:paraId="799277D0" w14:textId="77777777" w:rsidR="006C58A8" w:rsidRPr="006C58A8" w:rsidRDefault="006C58A8" w:rsidP="006C58A8">
      <w:pPr>
        <w:pStyle w:val="formattext"/>
        <w:ind w:firstLine="480"/>
      </w:pPr>
    </w:p>
    <w:p w14:paraId="57EC303D" w14:textId="77777777" w:rsidR="006C58A8" w:rsidRDefault="006C58A8" w:rsidP="008207A9">
      <w:pPr>
        <w:pStyle w:val="formattext"/>
        <w:spacing w:before="0" w:beforeAutospacing="0" w:after="0" w:afterAutospacing="0"/>
        <w:ind w:firstLine="482"/>
        <w:jc w:val="both"/>
      </w:pPr>
    </w:p>
    <w:p w14:paraId="5837E16F" w14:textId="77777777" w:rsidR="008207A9" w:rsidRDefault="008207A9" w:rsidP="008207A9">
      <w:pPr>
        <w:pStyle w:val="formattext"/>
        <w:ind w:firstLine="480"/>
      </w:pPr>
    </w:p>
    <w:p w14:paraId="183743D6" w14:textId="77777777" w:rsidR="008207A9" w:rsidRDefault="008207A9" w:rsidP="008207A9">
      <w:pPr>
        <w:pStyle w:val="formattext"/>
        <w:spacing w:before="0" w:beforeAutospacing="0" w:after="0" w:afterAutospacing="0"/>
        <w:ind w:firstLine="480"/>
      </w:pPr>
    </w:p>
    <w:p w14:paraId="56EE9B1C" w14:textId="77777777" w:rsidR="008207A9" w:rsidRDefault="008207A9" w:rsidP="008207A9">
      <w:pPr>
        <w:pStyle w:val="headertext"/>
        <w:spacing w:before="0" w:beforeAutospacing="0" w:after="0" w:afterAutospacing="0"/>
        <w:ind w:right="-1" w:firstLine="708"/>
        <w:jc w:val="both"/>
      </w:pPr>
    </w:p>
    <w:p w14:paraId="09797113" w14:textId="12F38DFE" w:rsidR="008207A9" w:rsidRDefault="008207A9" w:rsidP="008207A9">
      <w:pPr>
        <w:pStyle w:val="headertext"/>
        <w:spacing w:before="0" w:beforeAutospacing="0" w:after="0" w:afterAutospacing="0"/>
        <w:ind w:right="-1"/>
        <w:jc w:val="both"/>
      </w:pPr>
    </w:p>
    <w:p w14:paraId="249B0392" w14:textId="77777777" w:rsidR="008207A9" w:rsidRDefault="008207A9" w:rsidP="008207A9">
      <w:pPr>
        <w:pStyle w:val="headertext"/>
        <w:spacing w:before="0" w:beforeAutospacing="0" w:after="0" w:afterAutospacing="0"/>
        <w:ind w:right="-1"/>
        <w:jc w:val="both"/>
      </w:pPr>
    </w:p>
    <w:p w14:paraId="20AC2B6A" w14:textId="77777777" w:rsidR="002643B3" w:rsidRDefault="002643B3" w:rsidP="00F33425"/>
    <w:p w14:paraId="61B57F64" w14:textId="77777777" w:rsidR="001B191E" w:rsidRPr="00F33425" w:rsidRDefault="001B191E" w:rsidP="00F33425"/>
    <w:sectPr w:rsidR="001B191E" w:rsidRPr="00F3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39"/>
    <w:rsid w:val="001B191E"/>
    <w:rsid w:val="001C0B8F"/>
    <w:rsid w:val="002643B3"/>
    <w:rsid w:val="00297EF5"/>
    <w:rsid w:val="00301958"/>
    <w:rsid w:val="00305993"/>
    <w:rsid w:val="003A7440"/>
    <w:rsid w:val="004D2E19"/>
    <w:rsid w:val="006C58A8"/>
    <w:rsid w:val="00734EC6"/>
    <w:rsid w:val="008207A9"/>
    <w:rsid w:val="00AB3F39"/>
    <w:rsid w:val="00C50643"/>
    <w:rsid w:val="00C9389F"/>
    <w:rsid w:val="00D864CD"/>
    <w:rsid w:val="00F3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D205"/>
  <w15:chartTrackingRefBased/>
  <w15:docId w15:val="{A38ECD08-AB86-47EF-BACC-960D46EA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9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993"/>
    <w:rPr>
      <w:b/>
      <w:bCs/>
    </w:rPr>
  </w:style>
  <w:style w:type="character" w:customStyle="1" w:styleId="cskcde">
    <w:name w:val="cskcde"/>
    <w:basedOn w:val="a0"/>
    <w:rsid w:val="00C9389F"/>
  </w:style>
  <w:style w:type="character" w:customStyle="1" w:styleId="hgkelc">
    <w:name w:val="hgkelc"/>
    <w:basedOn w:val="a0"/>
    <w:rsid w:val="00C9389F"/>
  </w:style>
  <w:style w:type="paragraph" w:customStyle="1" w:styleId="formattext">
    <w:name w:val="formattext"/>
    <w:basedOn w:val="a"/>
    <w:rsid w:val="0026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2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207A9"/>
  </w:style>
  <w:style w:type="character" w:styleId="a5">
    <w:name w:val="Hyperlink"/>
    <w:basedOn w:val="a0"/>
    <w:uiPriority w:val="99"/>
    <w:semiHidden/>
    <w:unhideWhenUsed/>
    <w:rsid w:val="0082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5710539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553365552" TargetMode="External"/><Relationship Id="rId5" Type="http://schemas.openxmlformats.org/officeDocument/2006/relationships/hyperlink" Target="kodeks://link/d?nd=543518741" TargetMode="External"/><Relationship Id="rId4" Type="http://schemas.openxmlformats.org/officeDocument/2006/relationships/hyperlink" Target="kodeks://link/d?nd=4290675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cp:lastPrinted>2024-12-17T11:19:00Z</cp:lastPrinted>
  <dcterms:created xsi:type="dcterms:W3CDTF">2024-12-19T08:43:00Z</dcterms:created>
  <dcterms:modified xsi:type="dcterms:W3CDTF">2024-12-20T06:04:00Z</dcterms:modified>
</cp:coreProperties>
</file>