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D98" w:rsidRPr="0065559B" w:rsidRDefault="00EB0D98" w:rsidP="00EB0D98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 xml:space="preserve">Дата размещения – </w:t>
      </w:r>
      <w:r w:rsidR="00866F72">
        <w:rPr>
          <w:rFonts w:cs="Times New Roman"/>
          <w:b/>
          <w:bCs/>
        </w:rPr>
        <w:t>25</w:t>
      </w:r>
      <w:r>
        <w:rPr>
          <w:rFonts w:cs="Times New Roman"/>
          <w:b/>
          <w:bCs/>
        </w:rPr>
        <w:t>.</w:t>
      </w:r>
      <w:r w:rsidR="00866F72">
        <w:rPr>
          <w:rFonts w:cs="Times New Roman"/>
          <w:b/>
          <w:bCs/>
        </w:rPr>
        <w:t>12</w:t>
      </w:r>
      <w:r w:rsidRPr="0065559B">
        <w:rPr>
          <w:rFonts w:cs="Times New Roman"/>
          <w:b/>
          <w:bCs/>
        </w:rPr>
        <w:t>.202</w:t>
      </w:r>
      <w:r w:rsidR="002C3D24">
        <w:rPr>
          <w:rFonts w:cs="Times New Roman"/>
          <w:b/>
          <w:bCs/>
        </w:rPr>
        <w:t>4</w:t>
      </w:r>
    </w:p>
    <w:p w:rsidR="00EB0D98" w:rsidRPr="0065559B" w:rsidRDefault="00EB0D98" w:rsidP="00EB0D98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 xml:space="preserve">Дата истечения срока проведения независимой антикоррупционной экспертизы (не менее 5 рабочих дней с даты размещения) </w:t>
      </w:r>
      <w:r>
        <w:rPr>
          <w:rFonts w:cs="Times New Roman"/>
          <w:b/>
          <w:bCs/>
        </w:rPr>
        <w:t>–</w:t>
      </w:r>
      <w:r w:rsidRPr="0065559B">
        <w:rPr>
          <w:rFonts w:cs="Times New Roman"/>
          <w:b/>
          <w:bCs/>
        </w:rPr>
        <w:t xml:space="preserve"> </w:t>
      </w:r>
      <w:r w:rsidR="00352561">
        <w:rPr>
          <w:rFonts w:cs="Times New Roman"/>
          <w:b/>
          <w:bCs/>
        </w:rPr>
        <w:t>10</w:t>
      </w:r>
      <w:bookmarkStart w:id="0" w:name="_GoBack"/>
      <w:bookmarkEnd w:id="0"/>
      <w:r w:rsidR="002C566B">
        <w:rPr>
          <w:rFonts w:cs="Times New Roman"/>
          <w:b/>
          <w:bCs/>
        </w:rPr>
        <w:t>.0</w:t>
      </w:r>
      <w:r w:rsidR="00866F72">
        <w:rPr>
          <w:rFonts w:cs="Times New Roman"/>
          <w:b/>
          <w:bCs/>
        </w:rPr>
        <w:t>1</w:t>
      </w:r>
      <w:r w:rsidRPr="0065559B">
        <w:rPr>
          <w:rFonts w:cs="Times New Roman"/>
          <w:b/>
          <w:bCs/>
        </w:rPr>
        <w:t>.202</w:t>
      </w:r>
      <w:r w:rsidR="00866F72">
        <w:rPr>
          <w:rFonts w:cs="Times New Roman"/>
          <w:b/>
          <w:bCs/>
        </w:rPr>
        <w:t>5</w:t>
      </w:r>
    </w:p>
    <w:p w:rsidR="00EB0D98" w:rsidRPr="0065559B" w:rsidRDefault="00EB0D98" w:rsidP="00EB0D98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>Почтовый адрес для направления результатов независимой антикоррупционной экспертизы - 420012, г.Казань, ул.Груздева, д.5</w:t>
      </w:r>
    </w:p>
    <w:p w:rsidR="00EB0D98" w:rsidRPr="0065559B" w:rsidRDefault="00EB0D98" w:rsidP="00EB0D98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  <w:lang w:val="en-US"/>
        </w:rPr>
      </w:pPr>
      <w:r w:rsidRPr="0065559B">
        <w:rPr>
          <w:rFonts w:cs="Times New Roman"/>
          <w:b/>
          <w:bCs/>
          <w:lang w:val="en-US"/>
        </w:rPr>
        <w:t>e</w:t>
      </w:r>
      <w:r w:rsidRPr="00FE3A98">
        <w:rPr>
          <w:rFonts w:cs="Times New Roman"/>
          <w:b/>
          <w:bCs/>
          <w:lang w:val="en-US"/>
        </w:rPr>
        <w:t>-</w:t>
      </w:r>
      <w:r w:rsidRPr="0065559B">
        <w:rPr>
          <w:rFonts w:cs="Times New Roman"/>
          <w:b/>
          <w:bCs/>
          <w:lang w:val="en-US"/>
        </w:rPr>
        <w:t>mail</w:t>
      </w:r>
      <w:r w:rsidRPr="00FE3A98">
        <w:rPr>
          <w:rFonts w:cs="Times New Roman"/>
          <w:b/>
          <w:bCs/>
          <w:lang w:val="en-US"/>
        </w:rPr>
        <w:t xml:space="preserve"> </w:t>
      </w:r>
      <w:r w:rsidRPr="0065559B">
        <w:rPr>
          <w:rFonts w:cs="Times New Roman"/>
          <w:b/>
          <w:bCs/>
          <w:lang w:val="en-US"/>
        </w:rPr>
        <w:t xml:space="preserve">– </w:t>
      </w:r>
      <w:r w:rsidRPr="0065559B">
        <w:rPr>
          <w:rFonts w:cs="Times New Roman"/>
          <w:b/>
          <w:lang w:val="en-US"/>
        </w:rPr>
        <w:t>Danila.Politov@tatar.ru</w:t>
      </w:r>
      <w:r w:rsidRPr="0065559B" w:rsidDel="00A20C67">
        <w:rPr>
          <w:rFonts w:cs="Times New Roman"/>
          <w:b/>
          <w:bCs/>
          <w:lang w:val="en-US"/>
        </w:rPr>
        <w:t xml:space="preserve"> </w:t>
      </w:r>
    </w:p>
    <w:p w:rsidR="00EB0D98" w:rsidRPr="0065559B" w:rsidRDefault="00EB0D98" w:rsidP="00EB0D98">
      <w:pPr>
        <w:keepNext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 xml:space="preserve">На имя начальника отдела проектов планировок МКУ "Управление архитектуры и градостроительства </w:t>
      </w:r>
    </w:p>
    <w:p w:rsidR="00EB0D98" w:rsidRPr="0065559B" w:rsidRDefault="00EB0D98" w:rsidP="00EB0D98">
      <w:pPr>
        <w:pStyle w:val="a5"/>
        <w:spacing w:line="288" w:lineRule="auto"/>
        <w:jc w:val="right"/>
        <w:rPr>
          <w:szCs w:val="28"/>
        </w:rPr>
      </w:pPr>
      <w:r w:rsidRPr="0065559B">
        <w:rPr>
          <w:szCs w:val="28"/>
        </w:rPr>
        <w:t xml:space="preserve">                                        ИК МО г.Казани" Д.С.Политова</w:t>
      </w:r>
    </w:p>
    <w:p w:rsidR="00EB0D98" w:rsidRDefault="00EB0D98" w:rsidP="00EB0D98">
      <w:pPr>
        <w:tabs>
          <w:tab w:val="left" w:pos="0"/>
          <w:tab w:val="left" w:pos="284"/>
        </w:tabs>
        <w:spacing w:line="288" w:lineRule="auto"/>
        <w:jc w:val="center"/>
        <w:rPr>
          <w:rFonts w:cs="Times New Roman"/>
          <w:b/>
          <w:color w:val="000000" w:themeColor="text1"/>
        </w:rPr>
      </w:pPr>
      <w:r w:rsidRPr="0065559B">
        <w:rPr>
          <w:rFonts w:cs="Times New Roman"/>
          <w:b/>
          <w:color w:val="000000" w:themeColor="text1"/>
        </w:rPr>
        <w:t>Проект постановления Исполнительного комитета г.Казани</w:t>
      </w:r>
    </w:p>
    <w:p w:rsidR="00866F72" w:rsidRPr="0065559B" w:rsidRDefault="00866F72" w:rsidP="00EB0D98">
      <w:pPr>
        <w:tabs>
          <w:tab w:val="left" w:pos="0"/>
          <w:tab w:val="left" w:pos="284"/>
        </w:tabs>
        <w:spacing w:line="288" w:lineRule="auto"/>
        <w:jc w:val="center"/>
        <w:rPr>
          <w:rFonts w:cs="Times New Roman"/>
          <w:b/>
          <w:color w:val="000000" w:themeColor="text1"/>
        </w:rPr>
      </w:pPr>
    </w:p>
    <w:p w:rsidR="00866F72" w:rsidRDefault="00866F72" w:rsidP="00866F72">
      <w:pPr>
        <w:spacing w:line="288" w:lineRule="auto"/>
        <w:jc w:val="center"/>
        <w:rPr>
          <w:b/>
          <w:szCs w:val="28"/>
        </w:rPr>
      </w:pPr>
      <w:r w:rsidRPr="00562E47">
        <w:rPr>
          <w:b/>
          <w:szCs w:val="28"/>
        </w:rPr>
        <w:t xml:space="preserve">Об утверждении проекта планировки </w:t>
      </w:r>
    </w:p>
    <w:p w:rsidR="00866F72" w:rsidRDefault="00866F72" w:rsidP="00866F72">
      <w:pPr>
        <w:spacing w:line="288" w:lineRule="auto"/>
        <w:jc w:val="center"/>
        <w:rPr>
          <w:b/>
          <w:szCs w:val="28"/>
        </w:rPr>
      </w:pPr>
      <w:r w:rsidRPr="00A15CF0">
        <w:rPr>
          <w:b/>
          <w:szCs w:val="28"/>
        </w:rPr>
        <w:t xml:space="preserve">территории в границах улиц Хади Такташа, </w:t>
      </w:r>
    </w:p>
    <w:p w:rsidR="00866F72" w:rsidRDefault="00866F72" w:rsidP="00866F72">
      <w:pPr>
        <w:spacing w:line="288" w:lineRule="auto"/>
        <w:jc w:val="center"/>
        <w:rPr>
          <w:b/>
          <w:szCs w:val="28"/>
        </w:rPr>
      </w:pPr>
      <w:r w:rsidRPr="00A15CF0">
        <w:rPr>
          <w:b/>
          <w:szCs w:val="28"/>
        </w:rPr>
        <w:t>Нурсултана Назарбаева и Марселя Салимжанова</w:t>
      </w:r>
      <w:r w:rsidRPr="00A15CF0" w:rsidDel="00A15CF0">
        <w:rPr>
          <w:b/>
          <w:szCs w:val="28"/>
        </w:rPr>
        <w:t xml:space="preserve"> </w:t>
      </w:r>
    </w:p>
    <w:p w:rsidR="00866F72" w:rsidRPr="00ED5EAB" w:rsidRDefault="00866F72" w:rsidP="00866F72">
      <w:pPr>
        <w:spacing w:line="288" w:lineRule="auto"/>
        <w:jc w:val="center"/>
        <w:rPr>
          <w:b/>
          <w:sz w:val="26"/>
          <w:szCs w:val="26"/>
        </w:rPr>
      </w:pPr>
    </w:p>
    <w:p w:rsidR="00866F72" w:rsidRPr="00925E27" w:rsidRDefault="00866F72" w:rsidP="00866F72">
      <w:pPr>
        <w:pStyle w:val="a7"/>
        <w:spacing w:before="0" w:line="288" w:lineRule="auto"/>
        <w:ind w:left="0" w:right="-1"/>
        <w:contextualSpacing/>
        <w:jc w:val="both"/>
        <w:rPr>
          <w:lang w:val="ru-RU"/>
        </w:rPr>
      </w:pPr>
      <w:r w:rsidRPr="00744693">
        <w:rPr>
          <w:lang w:val="ru-RU"/>
        </w:rPr>
        <w:t xml:space="preserve">В целях обеспечения территории градостроительной документацией, в соответствии со статьями 42, 45, 46 Градостроительного кодекса Российской Федерации, </w:t>
      </w:r>
      <w:r w:rsidRPr="00A15CF0">
        <w:rPr>
          <w:lang w:val="ru-RU"/>
        </w:rPr>
        <w:t>согласно постановлени</w:t>
      </w:r>
      <w:r>
        <w:rPr>
          <w:lang w:val="ru-RU"/>
        </w:rPr>
        <w:t xml:space="preserve">ю </w:t>
      </w:r>
      <w:r w:rsidRPr="00A15CF0">
        <w:rPr>
          <w:lang w:val="ru-RU"/>
        </w:rPr>
        <w:t>Правительства Российской Федерации от</w:t>
      </w:r>
      <w:r>
        <w:rPr>
          <w:lang w:val="ru-RU"/>
        </w:rPr>
        <w:t> </w:t>
      </w:r>
      <w:r w:rsidRPr="00A15CF0">
        <w:rPr>
          <w:lang w:val="ru-RU"/>
        </w:rPr>
        <w:t>02.04.2022 №575</w:t>
      </w:r>
      <w:r>
        <w:rPr>
          <w:lang w:val="ru-RU"/>
        </w:rPr>
        <w:t xml:space="preserve"> </w:t>
      </w:r>
      <w:r w:rsidRPr="007C2D0B">
        <w:rPr>
          <w:lang w:val="ru-RU"/>
        </w:rPr>
        <w:t>«Об особенностях подготовки, согласования, утверждения, продления сроков действия документации по планировке территории, градостроительных планов земельных участков, выдачи разрешений на строительство объектов капитального строительства, разрешений на ввод в эксплуатацию»</w:t>
      </w:r>
      <w:r w:rsidRPr="00A15CF0">
        <w:rPr>
          <w:lang w:val="ru-RU"/>
        </w:rPr>
        <w:t>, постановлени</w:t>
      </w:r>
      <w:r>
        <w:rPr>
          <w:lang w:val="ru-RU"/>
        </w:rPr>
        <w:t>ю Исполнительного комитета г.Казани от 25.12.2023 №</w:t>
      </w:r>
      <w:r w:rsidRPr="00A15CF0">
        <w:rPr>
          <w:lang w:val="ru-RU"/>
        </w:rPr>
        <w:t>4312</w:t>
      </w:r>
      <w:r>
        <w:rPr>
          <w:lang w:val="ru-RU"/>
        </w:rPr>
        <w:t xml:space="preserve"> «</w:t>
      </w:r>
      <w:r w:rsidRPr="007C2D0B">
        <w:rPr>
          <w:lang w:val="ru-RU"/>
        </w:rPr>
        <w:t>О доработке проекта планировки в границах улиц Хади Такташа, Нурсултана Назарбаева и Марселя Салимжанова</w:t>
      </w:r>
      <w:r>
        <w:rPr>
          <w:lang w:val="ru-RU"/>
        </w:rPr>
        <w:t>»,</w:t>
      </w:r>
      <w:r w:rsidRPr="00925E27">
        <w:rPr>
          <w:lang w:val="ru-RU"/>
        </w:rPr>
        <w:t xml:space="preserve"> учитывая заключение по результатам общественных обсуждений, про</w:t>
      </w:r>
      <w:r>
        <w:rPr>
          <w:lang w:val="ru-RU"/>
        </w:rPr>
        <w:t>веденных с 16.11.2023</w:t>
      </w:r>
      <w:r w:rsidRPr="00925E27">
        <w:rPr>
          <w:lang w:val="ru-RU"/>
        </w:rPr>
        <w:t xml:space="preserve"> по </w:t>
      </w:r>
      <w:r>
        <w:rPr>
          <w:lang w:val="ru-RU"/>
        </w:rPr>
        <w:t>07.12.2023</w:t>
      </w:r>
      <w:r w:rsidRPr="00925E27">
        <w:rPr>
          <w:lang w:val="ru-RU"/>
        </w:rPr>
        <w:t xml:space="preserve">, </w:t>
      </w:r>
      <w:r w:rsidRPr="00925E27">
        <w:rPr>
          <w:b/>
          <w:lang w:val="ru-RU"/>
        </w:rPr>
        <w:t>постановляю</w:t>
      </w:r>
      <w:r w:rsidRPr="00925E27">
        <w:rPr>
          <w:lang w:val="ru-RU"/>
        </w:rPr>
        <w:t>:</w:t>
      </w:r>
    </w:p>
    <w:p w:rsidR="00866F72" w:rsidRPr="00562E47" w:rsidRDefault="00866F72" w:rsidP="00866F72">
      <w:pPr>
        <w:pStyle w:val="15"/>
        <w:spacing w:line="288" w:lineRule="auto"/>
        <w:rPr>
          <w:sz w:val="28"/>
          <w:szCs w:val="28"/>
        </w:rPr>
      </w:pPr>
      <w:r w:rsidRPr="00562E47">
        <w:rPr>
          <w:sz w:val="28"/>
          <w:szCs w:val="28"/>
        </w:rPr>
        <w:t xml:space="preserve">1. Утвердить проект </w:t>
      </w:r>
      <w:r w:rsidRPr="00A15CF0">
        <w:rPr>
          <w:sz w:val="28"/>
          <w:szCs w:val="28"/>
        </w:rPr>
        <w:t xml:space="preserve">планировки территории в границах улиц Хади Такташа, Нурсултана Назарбаева и Марселя Салимжанова </w:t>
      </w:r>
      <w:r>
        <w:rPr>
          <w:sz w:val="28"/>
          <w:szCs w:val="28"/>
        </w:rPr>
        <w:t>(</w:t>
      </w:r>
      <w:r w:rsidRPr="00562E47">
        <w:rPr>
          <w:color w:val="000000"/>
          <w:sz w:val="28"/>
          <w:szCs w:val="28"/>
        </w:rPr>
        <w:t>прилагается).</w:t>
      </w:r>
    </w:p>
    <w:p w:rsidR="00866F72" w:rsidRPr="00562E47" w:rsidRDefault="00866F72" w:rsidP="00866F72">
      <w:pPr>
        <w:spacing w:line="288" w:lineRule="auto"/>
        <w:ind w:firstLine="709"/>
        <w:rPr>
          <w:bCs/>
          <w:szCs w:val="28"/>
        </w:rPr>
      </w:pPr>
      <w:r w:rsidRPr="00562E47">
        <w:rPr>
          <w:szCs w:val="28"/>
        </w:rPr>
        <w:t>2. Опубликовать настоящее постановление, за исключением перечня координат характерных точек устанавливаемых красных линий</w:t>
      </w:r>
      <w:r>
        <w:rPr>
          <w:szCs w:val="28"/>
        </w:rPr>
        <w:t xml:space="preserve"> </w:t>
      </w:r>
      <w:r w:rsidRPr="00562E47">
        <w:rPr>
          <w:szCs w:val="28"/>
        </w:rPr>
        <w:t xml:space="preserve">(материалы для служебного пользования), </w:t>
      </w:r>
      <w:r w:rsidRPr="00EB3B38">
        <w:rPr>
          <w:szCs w:val="28"/>
        </w:rPr>
        <w:t>в сетевом издании «Муниципальные правовые акты и иная официальная информация» (www.docskzn.ru)</w:t>
      </w:r>
      <w:r w:rsidRPr="00562E47">
        <w:rPr>
          <w:szCs w:val="28"/>
        </w:rPr>
        <w:t>.</w:t>
      </w:r>
    </w:p>
    <w:p w:rsidR="00866F72" w:rsidRPr="00562E47" w:rsidRDefault="00866F72" w:rsidP="00866F72">
      <w:pPr>
        <w:spacing w:line="288" w:lineRule="auto"/>
        <w:ind w:firstLine="709"/>
        <w:rPr>
          <w:szCs w:val="28"/>
        </w:rPr>
      </w:pPr>
      <w:r w:rsidRPr="00562E47">
        <w:rPr>
          <w:szCs w:val="28"/>
        </w:rPr>
        <w:t>3. Разместить настоящее постановление, за исключением перечня координат характерных точек</w:t>
      </w:r>
      <w:r>
        <w:rPr>
          <w:szCs w:val="28"/>
        </w:rPr>
        <w:t xml:space="preserve"> устанавливаемых красных линий </w:t>
      </w:r>
      <w:r w:rsidRPr="00562E47">
        <w:rPr>
          <w:szCs w:val="28"/>
        </w:rPr>
        <w:t xml:space="preserve">(материалы для служебного пользования), </w:t>
      </w:r>
      <w:r w:rsidRPr="00EB3B38">
        <w:rPr>
          <w:szCs w:val="28"/>
        </w:rPr>
        <w:t xml:space="preserve">на официальном портале органов местного </w:t>
      </w:r>
      <w:r w:rsidRPr="00EB3B38">
        <w:rPr>
          <w:szCs w:val="28"/>
        </w:rPr>
        <w:lastRenderedPageBreak/>
        <w:t>самоуправления города Казани (www.kzn.ru) и на официальном портале правовой информации Республики Татарстан (www.pravo.tatarstan.ru)</w:t>
      </w:r>
      <w:r w:rsidRPr="00562E47">
        <w:rPr>
          <w:color w:val="000000"/>
          <w:szCs w:val="28"/>
        </w:rPr>
        <w:t>.</w:t>
      </w:r>
    </w:p>
    <w:p w:rsidR="00866F72" w:rsidRPr="00A9579D" w:rsidRDefault="00866F72" w:rsidP="00866F72">
      <w:pPr>
        <w:spacing w:line="288" w:lineRule="auto"/>
        <w:ind w:firstLine="709"/>
        <w:rPr>
          <w:szCs w:val="28"/>
        </w:rPr>
      </w:pPr>
      <w:r w:rsidRPr="00562E47">
        <w:rPr>
          <w:szCs w:val="28"/>
        </w:rPr>
        <w:t xml:space="preserve">4. </w:t>
      </w:r>
      <w:r w:rsidRPr="00A9579D">
        <w:rPr>
          <w:szCs w:val="28"/>
        </w:rPr>
        <w:t>Установить, что настоящее постановление вступает в силу после официального опубликования в сетевом издании «Муниципальные правовые акты и иная официальная информация» (www.docskzn.ru).</w:t>
      </w:r>
    </w:p>
    <w:p w:rsidR="00866F72" w:rsidRPr="00562E47" w:rsidRDefault="00866F72" w:rsidP="00866F72">
      <w:pPr>
        <w:spacing w:line="288" w:lineRule="auto"/>
        <w:ind w:firstLine="709"/>
        <w:rPr>
          <w:szCs w:val="28"/>
        </w:rPr>
      </w:pPr>
      <w:r w:rsidRPr="00562E47">
        <w:rPr>
          <w:szCs w:val="28"/>
        </w:rPr>
        <w:t>5. Контроль за выполнением настоящего постановления возложить на первого заместителя Руководителя Исполнительного комитета г.Казани А.Р.Нигматзянова.</w:t>
      </w:r>
    </w:p>
    <w:p w:rsidR="00866F72" w:rsidRDefault="00866F72" w:rsidP="00866F72">
      <w:pPr>
        <w:suppressAutoHyphens/>
        <w:spacing w:line="288" w:lineRule="auto"/>
        <w:ind w:firstLine="709"/>
        <w:rPr>
          <w:szCs w:val="28"/>
        </w:rPr>
      </w:pPr>
    </w:p>
    <w:p w:rsidR="00866F72" w:rsidRPr="008D202A" w:rsidRDefault="00866F72" w:rsidP="00866F72">
      <w:pPr>
        <w:tabs>
          <w:tab w:val="left" w:pos="7938"/>
          <w:tab w:val="left" w:pos="9639"/>
        </w:tabs>
        <w:jc w:val="center"/>
        <w:rPr>
          <w:b/>
          <w:szCs w:val="28"/>
        </w:rPr>
      </w:pPr>
      <w:r>
        <w:rPr>
          <w:b/>
          <w:szCs w:val="28"/>
        </w:rPr>
        <w:t>___________________</w:t>
      </w:r>
    </w:p>
    <w:p w:rsidR="00866F72" w:rsidRDefault="00866F72" w:rsidP="00866F72">
      <w:pPr>
        <w:pStyle w:val="Default"/>
        <w:spacing w:line="288" w:lineRule="auto"/>
        <w:ind w:left="6237"/>
        <w:contextualSpacing/>
        <w:rPr>
          <w:sz w:val="28"/>
          <w:szCs w:val="28"/>
        </w:rPr>
      </w:pPr>
    </w:p>
    <w:p w:rsidR="00866F72" w:rsidRDefault="00866F72" w:rsidP="00866F72">
      <w:pPr>
        <w:pStyle w:val="Default"/>
        <w:spacing w:line="288" w:lineRule="auto"/>
        <w:ind w:left="6237"/>
        <w:contextualSpacing/>
        <w:rPr>
          <w:sz w:val="28"/>
          <w:szCs w:val="28"/>
        </w:rPr>
      </w:pPr>
    </w:p>
    <w:p w:rsidR="00866F72" w:rsidRDefault="00866F72" w:rsidP="00866F72">
      <w:pPr>
        <w:pStyle w:val="Default"/>
        <w:spacing w:line="288" w:lineRule="auto"/>
        <w:ind w:left="6237"/>
        <w:contextualSpacing/>
        <w:rPr>
          <w:sz w:val="28"/>
          <w:szCs w:val="28"/>
        </w:rPr>
      </w:pPr>
    </w:p>
    <w:p w:rsidR="00866F72" w:rsidRDefault="00866F72" w:rsidP="00866F72">
      <w:pPr>
        <w:pStyle w:val="Default"/>
        <w:spacing w:line="288" w:lineRule="auto"/>
        <w:ind w:left="6237"/>
        <w:contextualSpacing/>
        <w:rPr>
          <w:sz w:val="28"/>
          <w:szCs w:val="28"/>
        </w:rPr>
      </w:pPr>
    </w:p>
    <w:p w:rsidR="00866F72" w:rsidRDefault="00866F72" w:rsidP="00866F72">
      <w:pPr>
        <w:pStyle w:val="Default"/>
        <w:spacing w:line="288" w:lineRule="auto"/>
        <w:ind w:left="6237"/>
        <w:contextualSpacing/>
        <w:rPr>
          <w:sz w:val="28"/>
          <w:szCs w:val="28"/>
        </w:rPr>
      </w:pPr>
    </w:p>
    <w:p w:rsidR="00866F72" w:rsidRDefault="00866F72" w:rsidP="00866F72">
      <w:pPr>
        <w:pStyle w:val="Default"/>
        <w:spacing w:line="288" w:lineRule="auto"/>
        <w:ind w:left="6237"/>
        <w:contextualSpacing/>
        <w:rPr>
          <w:sz w:val="28"/>
          <w:szCs w:val="28"/>
        </w:rPr>
      </w:pPr>
    </w:p>
    <w:p w:rsidR="00866F72" w:rsidRDefault="00866F72" w:rsidP="00866F72">
      <w:pPr>
        <w:pStyle w:val="Default"/>
        <w:spacing w:line="288" w:lineRule="auto"/>
        <w:ind w:left="6237"/>
        <w:contextualSpacing/>
        <w:rPr>
          <w:sz w:val="28"/>
          <w:szCs w:val="28"/>
        </w:rPr>
      </w:pPr>
    </w:p>
    <w:p w:rsidR="00866F72" w:rsidRDefault="00866F72" w:rsidP="00866F72">
      <w:pPr>
        <w:pStyle w:val="Default"/>
        <w:spacing w:line="288" w:lineRule="auto"/>
        <w:ind w:left="6237"/>
        <w:contextualSpacing/>
        <w:rPr>
          <w:sz w:val="28"/>
          <w:szCs w:val="28"/>
        </w:rPr>
      </w:pPr>
    </w:p>
    <w:p w:rsidR="00866F72" w:rsidRDefault="00866F72" w:rsidP="00866F72">
      <w:pPr>
        <w:pStyle w:val="Default"/>
        <w:spacing w:line="288" w:lineRule="auto"/>
        <w:ind w:left="6237"/>
        <w:contextualSpacing/>
        <w:rPr>
          <w:sz w:val="28"/>
          <w:szCs w:val="28"/>
        </w:rPr>
      </w:pPr>
    </w:p>
    <w:p w:rsidR="00866F72" w:rsidRDefault="00866F72" w:rsidP="00866F72">
      <w:pPr>
        <w:pStyle w:val="Default"/>
        <w:spacing w:line="288" w:lineRule="auto"/>
        <w:ind w:left="6237"/>
        <w:contextualSpacing/>
        <w:rPr>
          <w:sz w:val="28"/>
          <w:szCs w:val="28"/>
        </w:rPr>
      </w:pPr>
    </w:p>
    <w:p w:rsidR="00866F72" w:rsidRDefault="00866F72" w:rsidP="00866F72">
      <w:pPr>
        <w:pStyle w:val="Default"/>
        <w:spacing w:line="288" w:lineRule="auto"/>
        <w:ind w:left="6237"/>
        <w:contextualSpacing/>
        <w:rPr>
          <w:sz w:val="28"/>
          <w:szCs w:val="28"/>
        </w:rPr>
      </w:pPr>
    </w:p>
    <w:p w:rsidR="00866F72" w:rsidRDefault="00866F72" w:rsidP="00866F72">
      <w:pPr>
        <w:pStyle w:val="Default"/>
        <w:spacing w:line="288" w:lineRule="auto"/>
        <w:ind w:left="6237"/>
        <w:contextualSpacing/>
        <w:rPr>
          <w:sz w:val="28"/>
          <w:szCs w:val="28"/>
        </w:rPr>
      </w:pPr>
    </w:p>
    <w:p w:rsidR="00866F72" w:rsidRDefault="00866F72" w:rsidP="00866F72">
      <w:pPr>
        <w:pStyle w:val="Default"/>
        <w:spacing w:line="288" w:lineRule="auto"/>
        <w:ind w:left="6237"/>
        <w:contextualSpacing/>
        <w:rPr>
          <w:sz w:val="28"/>
          <w:szCs w:val="28"/>
        </w:rPr>
      </w:pPr>
    </w:p>
    <w:p w:rsidR="00866F72" w:rsidRDefault="00866F72" w:rsidP="00866F72">
      <w:pPr>
        <w:pStyle w:val="Default"/>
        <w:spacing w:line="288" w:lineRule="auto"/>
        <w:ind w:left="6237"/>
        <w:contextualSpacing/>
        <w:rPr>
          <w:sz w:val="28"/>
          <w:szCs w:val="28"/>
        </w:rPr>
      </w:pPr>
    </w:p>
    <w:p w:rsidR="00866F72" w:rsidRDefault="00866F72" w:rsidP="00866F72">
      <w:pPr>
        <w:pStyle w:val="Default"/>
        <w:spacing w:line="288" w:lineRule="auto"/>
        <w:ind w:left="6237"/>
        <w:contextualSpacing/>
        <w:rPr>
          <w:sz w:val="28"/>
          <w:szCs w:val="28"/>
        </w:rPr>
      </w:pPr>
    </w:p>
    <w:p w:rsidR="00866F72" w:rsidRDefault="00866F72" w:rsidP="00866F72">
      <w:pPr>
        <w:pStyle w:val="Default"/>
        <w:spacing w:line="288" w:lineRule="auto"/>
        <w:ind w:left="6237"/>
        <w:contextualSpacing/>
        <w:rPr>
          <w:sz w:val="28"/>
          <w:szCs w:val="28"/>
        </w:rPr>
      </w:pPr>
    </w:p>
    <w:p w:rsidR="00866F72" w:rsidRDefault="00866F72" w:rsidP="00866F72">
      <w:pPr>
        <w:pStyle w:val="Default"/>
        <w:spacing w:line="288" w:lineRule="auto"/>
        <w:ind w:left="6237"/>
        <w:contextualSpacing/>
        <w:rPr>
          <w:sz w:val="28"/>
          <w:szCs w:val="28"/>
        </w:rPr>
      </w:pPr>
    </w:p>
    <w:p w:rsidR="00866F72" w:rsidRDefault="00866F72" w:rsidP="00866F72">
      <w:pPr>
        <w:pStyle w:val="Default"/>
        <w:spacing w:line="288" w:lineRule="auto"/>
        <w:ind w:left="6237"/>
        <w:contextualSpacing/>
        <w:rPr>
          <w:sz w:val="28"/>
          <w:szCs w:val="28"/>
        </w:rPr>
      </w:pPr>
    </w:p>
    <w:p w:rsidR="00866F72" w:rsidRDefault="00866F72" w:rsidP="00866F72">
      <w:pPr>
        <w:pStyle w:val="Default"/>
        <w:spacing w:line="288" w:lineRule="auto"/>
        <w:ind w:left="6237"/>
        <w:contextualSpacing/>
        <w:rPr>
          <w:sz w:val="28"/>
          <w:szCs w:val="28"/>
        </w:rPr>
      </w:pPr>
    </w:p>
    <w:p w:rsidR="00866F72" w:rsidRDefault="00866F72" w:rsidP="00866F72">
      <w:pPr>
        <w:pStyle w:val="Default"/>
        <w:spacing w:line="288" w:lineRule="auto"/>
        <w:ind w:left="6237"/>
        <w:contextualSpacing/>
        <w:rPr>
          <w:sz w:val="28"/>
          <w:szCs w:val="28"/>
        </w:rPr>
      </w:pPr>
    </w:p>
    <w:p w:rsidR="00866F72" w:rsidRDefault="00866F72" w:rsidP="00866F72">
      <w:pPr>
        <w:pStyle w:val="Default"/>
        <w:spacing w:line="288" w:lineRule="auto"/>
        <w:ind w:left="6237"/>
        <w:contextualSpacing/>
        <w:rPr>
          <w:sz w:val="28"/>
          <w:szCs w:val="28"/>
        </w:rPr>
      </w:pPr>
    </w:p>
    <w:p w:rsidR="00866F72" w:rsidRDefault="00866F72" w:rsidP="00866F72">
      <w:pPr>
        <w:pStyle w:val="Default"/>
        <w:spacing w:line="288" w:lineRule="auto"/>
        <w:ind w:left="6237"/>
        <w:contextualSpacing/>
        <w:rPr>
          <w:sz w:val="28"/>
          <w:szCs w:val="28"/>
        </w:rPr>
      </w:pPr>
    </w:p>
    <w:p w:rsidR="00866F72" w:rsidRDefault="00866F72" w:rsidP="00866F72">
      <w:pPr>
        <w:pStyle w:val="Default"/>
        <w:spacing w:line="288" w:lineRule="auto"/>
        <w:ind w:left="6237"/>
        <w:contextualSpacing/>
        <w:rPr>
          <w:sz w:val="28"/>
          <w:szCs w:val="28"/>
        </w:rPr>
      </w:pPr>
    </w:p>
    <w:p w:rsidR="00866F72" w:rsidRDefault="00866F72" w:rsidP="00866F72">
      <w:pPr>
        <w:pStyle w:val="Default"/>
        <w:spacing w:line="288" w:lineRule="auto"/>
        <w:ind w:left="6237"/>
        <w:contextualSpacing/>
        <w:rPr>
          <w:sz w:val="28"/>
          <w:szCs w:val="28"/>
        </w:rPr>
      </w:pPr>
    </w:p>
    <w:p w:rsidR="00866F72" w:rsidRDefault="00866F72" w:rsidP="00866F72">
      <w:pPr>
        <w:pStyle w:val="Default"/>
        <w:spacing w:line="288" w:lineRule="auto"/>
        <w:ind w:left="6237"/>
        <w:contextualSpacing/>
        <w:rPr>
          <w:sz w:val="28"/>
          <w:szCs w:val="28"/>
        </w:rPr>
      </w:pPr>
    </w:p>
    <w:p w:rsidR="00866F72" w:rsidRDefault="00866F72" w:rsidP="00866F72">
      <w:pPr>
        <w:pStyle w:val="Default"/>
        <w:spacing w:line="288" w:lineRule="auto"/>
        <w:ind w:left="6237"/>
        <w:contextualSpacing/>
        <w:rPr>
          <w:sz w:val="28"/>
          <w:szCs w:val="28"/>
        </w:rPr>
      </w:pPr>
    </w:p>
    <w:p w:rsidR="00866F72" w:rsidRDefault="00866F72" w:rsidP="00866F72">
      <w:pPr>
        <w:pStyle w:val="Default"/>
        <w:spacing w:line="288" w:lineRule="auto"/>
        <w:ind w:left="6237"/>
        <w:contextualSpacing/>
        <w:rPr>
          <w:sz w:val="28"/>
          <w:szCs w:val="28"/>
        </w:rPr>
      </w:pPr>
    </w:p>
    <w:p w:rsidR="00CF3DA3" w:rsidRPr="00D96AC6" w:rsidRDefault="00CF3DA3" w:rsidP="00866F72">
      <w:pPr>
        <w:pStyle w:val="Default"/>
        <w:spacing w:line="288" w:lineRule="auto"/>
        <w:ind w:left="6237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>Утвержден</w:t>
      </w:r>
    </w:p>
    <w:p w:rsidR="00CF3DA3" w:rsidRPr="00D96AC6" w:rsidRDefault="00CF3DA3" w:rsidP="00CF3DA3">
      <w:pPr>
        <w:pStyle w:val="Default"/>
        <w:spacing w:line="288" w:lineRule="auto"/>
        <w:ind w:left="6237"/>
        <w:contextualSpacing/>
        <w:rPr>
          <w:sz w:val="28"/>
          <w:szCs w:val="28"/>
        </w:rPr>
      </w:pPr>
      <w:r w:rsidRPr="00D96AC6">
        <w:rPr>
          <w:sz w:val="28"/>
          <w:szCs w:val="28"/>
        </w:rPr>
        <w:t>постановлени</w:t>
      </w:r>
      <w:r>
        <w:rPr>
          <w:sz w:val="28"/>
          <w:szCs w:val="28"/>
        </w:rPr>
        <w:t>ем</w:t>
      </w:r>
    </w:p>
    <w:p w:rsidR="00CF3DA3" w:rsidRPr="00D96AC6" w:rsidRDefault="00CF3DA3" w:rsidP="00CF3DA3">
      <w:pPr>
        <w:pStyle w:val="Default"/>
        <w:spacing w:line="288" w:lineRule="auto"/>
        <w:ind w:left="6237"/>
        <w:contextualSpacing/>
        <w:rPr>
          <w:sz w:val="28"/>
          <w:szCs w:val="28"/>
        </w:rPr>
      </w:pPr>
      <w:r w:rsidRPr="00D96AC6">
        <w:rPr>
          <w:sz w:val="28"/>
          <w:szCs w:val="28"/>
        </w:rPr>
        <w:t xml:space="preserve">Исполнительного комитета г.Казани </w:t>
      </w:r>
    </w:p>
    <w:p w:rsidR="00CF3DA3" w:rsidRPr="00D96AC6" w:rsidRDefault="00CF3DA3" w:rsidP="00CF3DA3">
      <w:pPr>
        <w:pStyle w:val="Default"/>
        <w:spacing w:line="288" w:lineRule="auto"/>
        <w:ind w:left="6237"/>
        <w:contextualSpacing/>
        <w:rPr>
          <w:sz w:val="28"/>
          <w:szCs w:val="28"/>
        </w:rPr>
      </w:pPr>
      <w:r w:rsidRPr="00D96AC6">
        <w:rPr>
          <w:sz w:val="28"/>
          <w:szCs w:val="28"/>
        </w:rPr>
        <w:t>от___________№_____</w:t>
      </w:r>
    </w:p>
    <w:p w:rsidR="00CF3DA3" w:rsidRPr="00D96AC6" w:rsidRDefault="00CF3DA3" w:rsidP="00CF3DA3">
      <w:pPr>
        <w:widowControl w:val="0"/>
        <w:tabs>
          <w:tab w:val="left" w:pos="6379"/>
        </w:tabs>
        <w:spacing w:line="288" w:lineRule="auto"/>
        <w:ind w:left="6237"/>
        <w:contextualSpacing/>
        <w:rPr>
          <w:szCs w:val="28"/>
          <w:u w:val="single"/>
        </w:rPr>
      </w:pPr>
    </w:p>
    <w:p w:rsidR="002C566B" w:rsidRPr="002C566B" w:rsidRDefault="002C566B" w:rsidP="002C566B">
      <w:pPr>
        <w:widowControl w:val="0"/>
        <w:tabs>
          <w:tab w:val="left" w:pos="6300"/>
        </w:tabs>
        <w:spacing w:line="288" w:lineRule="auto"/>
        <w:ind w:left="6379"/>
        <w:contextualSpacing/>
        <w:rPr>
          <w:rFonts w:eastAsia="Times New Roman" w:cs="Times New Roman"/>
          <w:szCs w:val="28"/>
          <w:u w:val="single"/>
          <w:lang w:eastAsia="ru-RU"/>
        </w:rPr>
      </w:pPr>
    </w:p>
    <w:p w:rsidR="002C566B" w:rsidRPr="002C566B" w:rsidRDefault="002C566B" w:rsidP="002C566B">
      <w:pPr>
        <w:widowControl w:val="0"/>
        <w:tabs>
          <w:tab w:val="left" w:pos="0"/>
        </w:tabs>
        <w:spacing w:line="288" w:lineRule="auto"/>
        <w:contextualSpacing/>
        <w:jc w:val="center"/>
        <w:rPr>
          <w:rFonts w:eastAsia="Times New Roman" w:cs="Times New Roman"/>
          <w:b/>
          <w:bCs/>
          <w:szCs w:val="28"/>
          <w:lang w:eastAsia="ru-RU"/>
        </w:rPr>
      </w:pPr>
      <w:r w:rsidRPr="002C566B">
        <w:rPr>
          <w:rFonts w:eastAsia="Times New Roman" w:cs="Times New Roman"/>
          <w:b/>
          <w:bCs/>
          <w:szCs w:val="28"/>
          <w:lang w:eastAsia="ru-RU"/>
        </w:rPr>
        <w:t>Проект планировки территории в границах улиц Хади Такташа, Нурсултана Назарбаева и Марселя Салимжанова</w:t>
      </w:r>
    </w:p>
    <w:p w:rsidR="002C566B" w:rsidRPr="002C566B" w:rsidRDefault="002C566B" w:rsidP="002C566B">
      <w:pPr>
        <w:widowControl w:val="0"/>
        <w:tabs>
          <w:tab w:val="left" w:pos="0"/>
        </w:tabs>
        <w:spacing w:line="288" w:lineRule="auto"/>
        <w:contextualSpacing/>
        <w:jc w:val="center"/>
        <w:rPr>
          <w:rFonts w:eastAsia="Times New Roman" w:cs="Times New Roman"/>
          <w:b/>
          <w:szCs w:val="28"/>
          <w:lang w:eastAsia="ru-RU"/>
        </w:rPr>
      </w:pPr>
    </w:p>
    <w:p w:rsidR="002C566B" w:rsidRPr="002C566B" w:rsidRDefault="002C566B" w:rsidP="002C566B">
      <w:pPr>
        <w:widowControl w:val="0"/>
        <w:spacing w:line="288" w:lineRule="auto"/>
        <w:ind w:firstLine="709"/>
        <w:rPr>
          <w:rFonts w:eastAsia="Times New Roman" w:cs="Times New Roman"/>
          <w:szCs w:val="28"/>
          <w:lang w:eastAsia="ru-RU"/>
        </w:rPr>
      </w:pPr>
      <w:r w:rsidRPr="002C566B">
        <w:rPr>
          <w:rFonts w:eastAsia="Times New Roman" w:cs="Times New Roman"/>
          <w:szCs w:val="28"/>
          <w:lang w:eastAsia="ru-RU"/>
        </w:rPr>
        <w:t>Проект планировки территории в границах улиц Хади Такташа, Нурсултана Назарбаева и Марселя Салимжанова состоит из:</w:t>
      </w:r>
    </w:p>
    <w:p w:rsidR="002C566B" w:rsidRPr="002C566B" w:rsidRDefault="002C566B" w:rsidP="002C566B">
      <w:pPr>
        <w:widowControl w:val="0"/>
        <w:tabs>
          <w:tab w:val="left" w:pos="-284"/>
        </w:tabs>
        <w:spacing w:line="288" w:lineRule="auto"/>
        <w:ind w:left="-284" w:firstLine="709"/>
        <w:rPr>
          <w:rFonts w:eastAsia="Times New Roman" w:cs="Times New Roman"/>
          <w:szCs w:val="28"/>
          <w:lang w:eastAsia="ru-RU"/>
        </w:rPr>
      </w:pPr>
      <w:r w:rsidRPr="002C566B">
        <w:rPr>
          <w:rFonts w:eastAsia="Times New Roman" w:cs="Times New Roman"/>
          <w:szCs w:val="28"/>
          <w:lang w:val="en-US" w:eastAsia="ru-RU"/>
        </w:rPr>
        <w:t>I</w:t>
      </w:r>
      <w:r w:rsidRPr="002C566B">
        <w:rPr>
          <w:rFonts w:eastAsia="Times New Roman" w:cs="Times New Roman"/>
          <w:szCs w:val="28"/>
          <w:lang w:eastAsia="ru-RU"/>
        </w:rPr>
        <w:t xml:space="preserve">. Чертежа планировки территории с указанием красных линий, границ зон планируемого размещения объектов капитального строительства с приложением перечня координат характерных точек устанавливаемых красных линий. </w:t>
      </w:r>
    </w:p>
    <w:p w:rsidR="002C566B" w:rsidRPr="002C566B" w:rsidRDefault="002C566B" w:rsidP="002C566B">
      <w:pPr>
        <w:widowControl w:val="0"/>
        <w:tabs>
          <w:tab w:val="left" w:pos="-284"/>
        </w:tabs>
        <w:spacing w:line="288" w:lineRule="auto"/>
        <w:ind w:left="-284" w:firstLine="709"/>
        <w:rPr>
          <w:rFonts w:eastAsia="Times New Roman" w:cs="Times New Roman"/>
          <w:szCs w:val="28"/>
          <w:lang w:eastAsia="ru-RU"/>
        </w:rPr>
      </w:pPr>
      <w:r w:rsidRPr="002C566B">
        <w:rPr>
          <w:rFonts w:eastAsia="Times New Roman" w:cs="Times New Roman"/>
          <w:szCs w:val="28"/>
          <w:lang w:val="en-US" w:eastAsia="ru-RU"/>
        </w:rPr>
        <w:t>II</w:t>
      </w:r>
      <w:r w:rsidRPr="002C566B">
        <w:rPr>
          <w:rFonts w:eastAsia="Times New Roman" w:cs="Times New Roman"/>
          <w:szCs w:val="28"/>
          <w:lang w:eastAsia="ru-RU"/>
        </w:rPr>
        <w:t>. Чертежа планировки территории с указанием границ зон существующих и планируемых элементов планировочной структуры.</w:t>
      </w:r>
    </w:p>
    <w:p w:rsidR="002C566B" w:rsidRPr="002C566B" w:rsidRDefault="002C566B" w:rsidP="002C566B">
      <w:pPr>
        <w:widowControl w:val="0"/>
        <w:tabs>
          <w:tab w:val="left" w:pos="-284"/>
        </w:tabs>
        <w:spacing w:line="288" w:lineRule="auto"/>
        <w:ind w:left="-284" w:firstLine="720"/>
        <w:rPr>
          <w:rFonts w:eastAsia="Times New Roman" w:cs="Times New Roman"/>
          <w:szCs w:val="28"/>
          <w:lang w:eastAsia="ru-RU"/>
        </w:rPr>
      </w:pPr>
      <w:r w:rsidRPr="002C566B">
        <w:rPr>
          <w:rFonts w:eastAsia="Times New Roman" w:cs="Times New Roman"/>
          <w:szCs w:val="28"/>
          <w:lang w:val="en-US" w:eastAsia="ru-RU"/>
        </w:rPr>
        <w:t>III</w:t>
      </w:r>
      <w:r w:rsidRPr="002C566B">
        <w:rPr>
          <w:rFonts w:eastAsia="Times New Roman" w:cs="Times New Roman"/>
          <w:szCs w:val="28"/>
          <w:lang w:eastAsia="ru-RU"/>
        </w:rPr>
        <w:t>. Положения о характеристиках планируемого развития территории.</w:t>
      </w:r>
    </w:p>
    <w:p w:rsidR="002C566B" w:rsidRPr="002C566B" w:rsidRDefault="002C566B" w:rsidP="002C566B">
      <w:pPr>
        <w:widowControl w:val="0"/>
        <w:tabs>
          <w:tab w:val="left" w:pos="-284"/>
        </w:tabs>
        <w:spacing w:line="288" w:lineRule="auto"/>
        <w:ind w:left="-284" w:firstLine="720"/>
        <w:rPr>
          <w:rFonts w:eastAsia="Times New Roman" w:cs="Times New Roman"/>
          <w:szCs w:val="28"/>
          <w:lang w:eastAsia="ru-RU"/>
        </w:rPr>
      </w:pPr>
      <w:r w:rsidRPr="002C566B">
        <w:rPr>
          <w:rFonts w:eastAsia="Times New Roman" w:cs="Times New Roman"/>
          <w:szCs w:val="28"/>
          <w:lang w:val="en-US" w:eastAsia="ru-RU"/>
        </w:rPr>
        <w:t>IV</w:t>
      </w:r>
      <w:r w:rsidRPr="002C566B">
        <w:rPr>
          <w:rFonts w:eastAsia="Times New Roman" w:cs="Times New Roman"/>
          <w:szCs w:val="28"/>
          <w:lang w:eastAsia="ru-RU"/>
        </w:rPr>
        <w:t>. Положения об очередности планируемого развития территории.</w:t>
      </w:r>
    </w:p>
    <w:p w:rsidR="002C566B" w:rsidRPr="002C566B" w:rsidRDefault="002C566B" w:rsidP="002C566B">
      <w:pPr>
        <w:widowControl w:val="0"/>
        <w:tabs>
          <w:tab w:val="left" w:pos="-284"/>
        </w:tabs>
        <w:spacing w:line="288" w:lineRule="auto"/>
        <w:ind w:left="-284" w:firstLine="709"/>
        <w:rPr>
          <w:rFonts w:eastAsia="Times New Roman" w:cs="Times New Roman"/>
          <w:color w:val="000000"/>
          <w:szCs w:val="28"/>
          <w:lang w:eastAsia="ru-RU"/>
        </w:rPr>
      </w:pPr>
      <w:r w:rsidRPr="002C566B">
        <w:rPr>
          <w:rFonts w:eastAsia="Times New Roman" w:cs="Times New Roman"/>
          <w:szCs w:val="28"/>
          <w:lang w:eastAsia="ru-RU"/>
        </w:rPr>
        <w:t>Перечень координат характерных точек устанавливаемых красных линий является документом для служебного пользования и не подлежат публикации в сетевом издании «Муниципальные правовые акты и иная официальная информация» (www.docskzn.ru) и размещению на официальном портале органов местного самоуправления города Казани (www.kzn.ru) и на официальном портале правовой информации Республики Татарстан (www.pravo.tatarstan.ru).</w:t>
      </w:r>
    </w:p>
    <w:p w:rsidR="002C566B" w:rsidRPr="002C566B" w:rsidRDefault="002C566B" w:rsidP="002C566B">
      <w:pPr>
        <w:widowControl w:val="0"/>
        <w:tabs>
          <w:tab w:val="left" w:pos="-284"/>
        </w:tabs>
        <w:spacing w:line="288" w:lineRule="auto"/>
        <w:ind w:left="-284" w:firstLine="709"/>
        <w:rPr>
          <w:rFonts w:eastAsia="Times New Roman" w:cs="Times New Roman"/>
          <w:color w:val="000000"/>
          <w:szCs w:val="28"/>
          <w:lang w:eastAsia="ru-RU"/>
        </w:rPr>
      </w:pPr>
    </w:p>
    <w:p w:rsidR="00DD209D" w:rsidRDefault="00DD209D" w:rsidP="0093145C">
      <w:pPr>
        <w:jc w:val="center"/>
        <w:rPr>
          <w:sz w:val="26"/>
          <w:szCs w:val="26"/>
        </w:rPr>
      </w:pPr>
    </w:p>
    <w:p w:rsidR="00A759D3" w:rsidRDefault="00A759D3" w:rsidP="0093145C">
      <w:pPr>
        <w:jc w:val="center"/>
        <w:rPr>
          <w:sz w:val="26"/>
          <w:szCs w:val="26"/>
        </w:rPr>
      </w:pPr>
    </w:p>
    <w:p w:rsidR="00A759D3" w:rsidRDefault="00A759D3" w:rsidP="0093145C">
      <w:pPr>
        <w:jc w:val="center"/>
        <w:rPr>
          <w:sz w:val="26"/>
          <w:szCs w:val="26"/>
        </w:rPr>
      </w:pPr>
    </w:p>
    <w:p w:rsidR="002C566B" w:rsidRDefault="002C566B" w:rsidP="0093145C">
      <w:pPr>
        <w:jc w:val="center"/>
        <w:rPr>
          <w:sz w:val="26"/>
          <w:szCs w:val="26"/>
        </w:rPr>
      </w:pPr>
    </w:p>
    <w:p w:rsidR="002C566B" w:rsidRDefault="002C566B" w:rsidP="0093145C">
      <w:pPr>
        <w:jc w:val="center"/>
        <w:rPr>
          <w:sz w:val="26"/>
          <w:szCs w:val="26"/>
        </w:rPr>
      </w:pPr>
    </w:p>
    <w:p w:rsidR="002C566B" w:rsidRDefault="002C566B" w:rsidP="0093145C">
      <w:pPr>
        <w:jc w:val="center"/>
        <w:rPr>
          <w:sz w:val="26"/>
          <w:szCs w:val="26"/>
        </w:rPr>
      </w:pPr>
    </w:p>
    <w:p w:rsidR="002C566B" w:rsidRDefault="002C566B" w:rsidP="0093145C">
      <w:pPr>
        <w:jc w:val="center"/>
        <w:rPr>
          <w:sz w:val="26"/>
          <w:szCs w:val="26"/>
        </w:rPr>
      </w:pPr>
    </w:p>
    <w:p w:rsidR="002C566B" w:rsidRDefault="002C566B" w:rsidP="0093145C">
      <w:pPr>
        <w:jc w:val="center"/>
        <w:rPr>
          <w:sz w:val="26"/>
          <w:szCs w:val="26"/>
        </w:rPr>
      </w:pPr>
    </w:p>
    <w:p w:rsidR="002C566B" w:rsidRDefault="002C566B" w:rsidP="0093145C">
      <w:pPr>
        <w:jc w:val="center"/>
        <w:rPr>
          <w:sz w:val="26"/>
          <w:szCs w:val="26"/>
        </w:rPr>
      </w:pPr>
    </w:p>
    <w:p w:rsidR="002C566B" w:rsidRDefault="002C566B" w:rsidP="0093145C">
      <w:pPr>
        <w:jc w:val="center"/>
        <w:rPr>
          <w:sz w:val="26"/>
          <w:szCs w:val="26"/>
        </w:rPr>
      </w:pPr>
    </w:p>
    <w:p w:rsidR="00A759D3" w:rsidRDefault="00866F72" w:rsidP="002C566B">
      <w:pPr>
        <w:jc w:val="center"/>
        <w:rPr>
          <w:sz w:val="26"/>
          <w:szCs w:val="26"/>
        </w:rPr>
        <w:sectPr w:rsidR="00A759D3" w:rsidSect="00CF3DA3">
          <w:pgSz w:w="11906" w:h="16838"/>
          <w:pgMar w:top="1134" w:right="1134" w:bottom="1134" w:left="1134" w:header="709" w:footer="709" w:gutter="0"/>
          <w:cols w:space="708"/>
          <w:docGrid w:linePitch="381"/>
        </w:sectPr>
      </w:pPr>
      <w:r>
        <w:rPr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-206375</wp:posOffset>
            </wp:positionH>
            <wp:positionV relativeFrom="margin">
              <wp:posOffset>-320040</wp:posOffset>
            </wp:positionV>
            <wp:extent cx="6760845" cy="9562465"/>
            <wp:effectExtent l="0" t="0" r="1905" b="635"/>
            <wp:wrapSquare wrapText="bothSides"/>
            <wp:docPr id="3" name="Рисунок 3" descr="C:\Users\gvelichkina\Downloads\2.1. Основной черт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elichkina\Downloads\2.1. Основной чертеж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845" cy="956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6F72" w:rsidRPr="00352561" w:rsidRDefault="00866F72" w:rsidP="00866F72">
      <w:pPr>
        <w:widowControl w:val="0"/>
        <w:spacing w:line="288" w:lineRule="auto"/>
        <w:ind w:firstLine="709"/>
        <w:contextualSpacing/>
        <w:jc w:val="center"/>
        <w:rPr>
          <w:b/>
          <w:szCs w:val="28"/>
        </w:rPr>
      </w:pPr>
      <w:bookmarkStart w:id="1" w:name="_17dp8vu" w:colFirst="0" w:colLast="0"/>
      <w:bookmarkEnd w:id="1"/>
      <w:r>
        <w:rPr>
          <w:b/>
          <w:noProof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-309880</wp:posOffset>
            </wp:positionH>
            <wp:positionV relativeFrom="margin">
              <wp:posOffset>-6985</wp:posOffset>
            </wp:positionV>
            <wp:extent cx="6610350" cy="9345930"/>
            <wp:effectExtent l="0" t="0" r="0" b="7620"/>
            <wp:wrapSquare wrapText="bothSides"/>
            <wp:docPr id="4" name="Рисунок 4" descr="C:\Users\gvelichkina\Downloads\3. Чертеж границ элемен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velichkina\Downloads\3. Чертеж границ элементо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34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2561">
        <w:rPr>
          <w:b/>
          <w:szCs w:val="28"/>
        </w:rPr>
        <w:br w:type="page"/>
      </w:r>
    </w:p>
    <w:p w:rsidR="00866F72" w:rsidRDefault="00866F72" w:rsidP="00866F72">
      <w:pPr>
        <w:widowControl w:val="0"/>
        <w:spacing w:line="288" w:lineRule="auto"/>
        <w:contextualSpacing/>
        <w:jc w:val="center"/>
        <w:rPr>
          <w:b/>
          <w:bCs/>
          <w:szCs w:val="28"/>
        </w:rPr>
      </w:pPr>
      <w:r>
        <w:rPr>
          <w:b/>
          <w:szCs w:val="28"/>
          <w:lang w:val="en-US"/>
        </w:rPr>
        <w:lastRenderedPageBreak/>
        <w:t>III</w:t>
      </w:r>
      <w:r>
        <w:rPr>
          <w:b/>
          <w:szCs w:val="28"/>
        </w:rPr>
        <w:t xml:space="preserve">. </w:t>
      </w:r>
      <w:r>
        <w:rPr>
          <w:b/>
          <w:bCs/>
          <w:szCs w:val="28"/>
        </w:rPr>
        <w:t>Положение о характеристиках планируемого развития территории</w:t>
      </w:r>
    </w:p>
    <w:p w:rsidR="00866F72" w:rsidRDefault="00866F72" w:rsidP="00866F72">
      <w:pPr>
        <w:widowControl w:val="0"/>
        <w:spacing w:line="288" w:lineRule="auto"/>
        <w:ind w:firstLine="709"/>
        <w:contextualSpacing/>
        <w:jc w:val="center"/>
        <w:rPr>
          <w:b/>
          <w:bCs/>
          <w:szCs w:val="28"/>
        </w:rPr>
      </w:pPr>
    </w:p>
    <w:p w:rsidR="00866F72" w:rsidRDefault="00866F72" w:rsidP="00866F72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1. Размещение объектов капитального строительства, характеристики планируемого развития территории и системы социального обслуживания</w:t>
      </w:r>
    </w:p>
    <w:p w:rsidR="00866F72" w:rsidRDefault="00866F72" w:rsidP="00866F72">
      <w:pPr>
        <w:spacing w:line="288" w:lineRule="auto"/>
        <w:ind w:firstLine="709"/>
        <w:jc w:val="center"/>
        <w:rPr>
          <w:szCs w:val="28"/>
        </w:rPr>
      </w:pPr>
    </w:p>
    <w:p w:rsidR="00866F72" w:rsidRDefault="00866F72" w:rsidP="00866F72">
      <w:pPr>
        <w:spacing w:line="288" w:lineRule="auto"/>
        <w:ind w:firstLine="709"/>
        <w:rPr>
          <w:szCs w:val="28"/>
        </w:rPr>
      </w:pPr>
      <w:r>
        <w:rPr>
          <w:szCs w:val="28"/>
        </w:rPr>
        <w:t>1.1. Границами проекта планировки территории являются:</w:t>
      </w:r>
    </w:p>
    <w:p w:rsidR="00866F72" w:rsidRDefault="00866F72" w:rsidP="00866F72">
      <w:pPr>
        <w:spacing w:line="288" w:lineRule="auto"/>
        <w:ind w:firstLine="709"/>
        <w:rPr>
          <w:szCs w:val="28"/>
        </w:rPr>
      </w:pPr>
      <w:r>
        <w:rPr>
          <w:szCs w:val="28"/>
        </w:rPr>
        <w:t>-</w:t>
      </w:r>
      <w:r>
        <w:rPr>
          <w:szCs w:val="28"/>
        </w:rPr>
        <w:tab/>
        <w:t>с северо-востока – ул.Марселя Салимжанова – магистральная улица общегородского значения регулируемого движения;</w:t>
      </w:r>
    </w:p>
    <w:p w:rsidR="00866F72" w:rsidRDefault="00866F72" w:rsidP="00866F72">
      <w:pPr>
        <w:spacing w:line="288" w:lineRule="auto"/>
        <w:ind w:firstLine="709"/>
        <w:rPr>
          <w:szCs w:val="28"/>
        </w:rPr>
      </w:pPr>
      <w:r>
        <w:rPr>
          <w:szCs w:val="28"/>
        </w:rPr>
        <w:t>-</w:t>
      </w:r>
      <w:r>
        <w:rPr>
          <w:szCs w:val="28"/>
        </w:rPr>
        <w:tab/>
        <w:t>с юго-востока – ул.Аделя Кутуя – внутриквартальный проезд;</w:t>
      </w:r>
    </w:p>
    <w:p w:rsidR="00866F72" w:rsidRDefault="00866F72" w:rsidP="00866F72">
      <w:pPr>
        <w:spacing w:line="288" w:lineRule="auto"/>
        <w:ind w:firstLine="709"/>
        <w:rPr>
          <w:szCs w:val="28"/>
        </w:rPr>
      </w:pPr>
      <w:r>
        <w:rPr>
          <w:szCs w:val="28"/>
        </w:rPr>
        <w:t>-</w:t>
      </w:r>
      <w:r>
        <w:rPr>
          <w:szCs w:val="28"/>
        </w:rPr>
        <w:tab/>
        <w:t>с юга – ул.Хади Такташа – улица местного значения.</w:t>
      </w:r>
    </w:p>
    <w:p w:rsidR="00866F72" w:rsidRDefault="00866F72" w:rsidP="00866F72">
      <w:pPr>
        <w:widowControl w:val="0"/>
        <w:spacing w:line="288" w:lineRule="auto"/>
        <w:ind w:firstLine="709"/>
        <w:contextualSpacing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1.2. Общая площадь территории проектирования составляет 30,65 Га, в том числе:</w:t>
      </w:r>
    </w:p>
    <w:p w:rsidR="00866F72" w:rsidRDefault="00866F72" w:rsidP="00866F72">
      <w:pPr>
        <w:widowControl w:val="0"/>
        <w:spacing w:line="288" w:lineRule="auto"/>
        <w:ind w:firstLine="709"/>
        <w:contextualSpacing/>
        <w:rPr>
          <w:color w:val="000000" w:themeColor="text1"/>
          <w:spacing w:val="-2"/>
          <w:szCs w:val="28"/>
        </w:rPr>
      </w:pPr>
      <w:r>
        <w:rPr>
          <w:color w:val="000000" w:themeColor="text1"/>
          <w:spacing w:val="-2"/>
          <w:szCs w:val="28"/>
        </w:rPr>
        <w:t>- зона размещения объектов учебно-образовательного назначения – 6,74 Га;</w:t>
      </w:r>
    </w:p>
    <w:p w:rsidR="00866F72" w:rsidRDefault="00866F72" w:rsidP="00866F72">
      <w:pPr>
        <w:widowControl w:val="0"/>
        <w:spacing w:line="288" w:lineRule="auto"/>
        <w:ind w:firstLine="709"/>
        <w:contextualSpacing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- зона размещения многоквартирной жилой застройки со встроенными или пристроенными объектами обслуживания всего </w:t>
      </w:r>
      <w:r w:rsidRPr="0094778E">
        <w:rPr>
          <w:color w:val="000000" w:themeColor="text1"/>
          <w:szCs w:val="28"/>
        </w:rPr>
        <w:t>– 17,55 Га, в</w:t>
      </w:r>
      <w:r>
        <w:rPr>
          <w:color w:val="000000" w:themeColor="text1"/>
          <w:szCs w:val="28"/>
        </w:rPr>
        <w:t xml:space="preserve"> том числе нового строительства </w:t>
      </w:r>
      <w:r w:rsidRPr="0094778E">
        <w:rPr>
          <w:color w:val="000000" w:themeColor="text1"/>
          <w:szCs w:val="28"/>
        </w:rPr>
        <w:t>– 1,62 Га;</w:t>
      </w:r>
    </w:p>
    <w:p w:rsidR="00866F72" w:rsidRDefault="00866F72" w:rsidP="00866F72">
      <w:pPr>
        <w:widowControl w:val="0"/>
        <w:spacing w:line="288" w:lineRule="auto"/>
        <w:ind w:firstLine="709"/>
        <w:contextualSpacing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- зона размещения озелененных территорий (бульвар) – 0,57 Га;</w:t>
      </w:r>
    </w:p>
    <w:p w:rsidR="00866F72" w:rsidRDefault="00866F72" w:rsidP="00866F72">
      <w:pPr>
        <w:widowControl w:val="0"/>
        <w:spacing w:line="288" w:lineRule="auto"/>
        <w:ind w:firstLine="709"/>
        <w:contextualSpacing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- зона размещения объектов торгово-административного назначения всего – 0,49 Га, в том числе объекта нового строительства – 0,09 Га;</w:t>
      </w:r>
    </w:p>
    <w:p w:rsidR="00866F72" w:rsidRDefault="00866F72" w:rsidP="00866F72">
      <w:pPr>
        <w:widowControl w:val="0"/>
        <w:spacing w:line="288" w:lineRule="auto"/>
        <w:ind w:firstLine="709"/>
        <w:contextualSpacing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- зона размещения пожарно-спасательной части – 0,77 Га;</w:t>
      </w:r>
    </w:p>
    <w:p w:rsidR="00866F72" w:rsidRDefault="00866F72" w:rsidP="00866F72">
      <w:pPr>
        <w:widowControl w:val="0"/>
        <w:spacing w:line="288" w:lineRule="auto"/>
        <w:ind w:firstLine="709"/>
        <w:contextualSpacing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- коммунально-складская зона – 0,34 Га;</w:t>
      </w:r>
    </w:p>
    <w:p w:rsidR="00866F72" w:rsidRDefault="00866F72" w:rsidP="00866F72">
      <w:pPr>
        <w:widowControl w:val="0"/>
        <w:spacing w:line="288" w:lineRule="auto"/>
        <w:ind w:firstLine="709"/>
        <w:contextualSpacing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- зона размещения общежития – 0,06 Га;</w:t>
      </w:r>
    </w:p>
    <w:p w:rsidR="00866F72" w:rsidRDefault="00866F72" w:rsidP="00866F72">
      <w:pPr>
        <w:widowControl w:val="0"/>
        <w:spacing w:line="288" w:lineRule="auto"/>
        <w:ind w:firstLine="709"/>
        <w:contextualSpacing/>
        <w:rPr>
          <w:color w:val="000000" w:themeColor="text1"/>
          <w:spacing w:val="-2"/>
          <w:szCs w:val="28"/>
        </w:rPr>
      </w:pPr>
      <w:r>
        <w:rPr>
          <w:color w:val="000000" w:themeColor="text1"/>
          <w:spacing w:val="-2"/>
          <w:szCs w:val="28"/>
        </w:rPr>
        <w:t>- зона размещения существующих объектов нежилого назначения – 0,55 Га;</w:t>
      </w:r>
    </w:p>
    <w:p w:rsidR="00866F72" w:rsidRDefault="00866F72" w:rsidP="00866F72">
      <w:pPr>
        <w:spacing w:line="288" w:lineRule="auto"/>
        <w:ind w:right="-1" w:firstLine="709"/>
        <w:rPr>
          <w:color w:val="000000"/>
          <w:szCs w:val="28"/>
        </w:rPr>
      </w:pPr>
      <w:r>
        <w:rPr>
          <w:color w:val="000000" w:themeColor="text1"/>
          <w:szCs w:val="28"/>
        </w:rPr>
        <w:t xml:space="preserve">- </w:t>
      </w:r>
      <w:r>
        <w:rPr>
          <w:color w:val="000000"/>
          <w:szCs w:val="28"/>
        </w:rPr>
        <w:t>зона размещения существующих объектов инженерной инфраструктуры – 0,11 Га;</w:t>
      </w:r>
    </w:p>
    <w:p w:rsidR="00866F72" w:rsidRDefault="00866F72" w:rsidP="00866F72">
      <w:pPr>
        <w:spacing w:line="288" w:lineRule="auto"/>
        <w:ind w:right="-1" w:firstLine="709"/>
        <w:rPr>
          <w:color w:val="000000"/>
          <w:szCs w:val="28"/>
        </w:rPr>
      </w:pPr>
      <w:r>
        <w:rPr>
          <w:color w:val="000000" w:themeColor="text1"/>
          <w:szCs w:val="28"/>
        </w:rPr>
        <w:t xml:space="preserve">- </w:t>
      </w:r>
      <w:r>
        <w:rPr>
          <w:color w:val="000000"/>
          <w:szCs w:val="28"/>
        </w:rPr>
        <w:t>зона размещения улиц и дорог – 2,73 Га;</w:t>
      </w:r>
    </w:p>
    <w:p w:rsidR="00866F72" w:rsidRDefault="00866F72" w:rsidP="00866F72">
      <w:pPr>
        <w:spacing w:line="288" w:lineRule="auto"/>
        <w:ind w:right="-1" w:firstLine="709"/>
        <w:rPr>
          <w:color w:val="000000"/>
          <w:szCs w:val="28"/>
        </w:rPr>
      </w:pPr>
      <w:r>
        <w:rPr>
          <w:color w:val="000000"/>
          <w:szCs w:val="28"/>
        </w:rPr>
        <w:t>- зона размещения благоустроенных территорий – 0,74 Га.</w:t>
      </w:r>
    </w:p>
    <w:p w:rsidR="00866F72" w:rsidRDefault="00866F72" w:rsidP="00866F72">
      <w:pPr>
        <w:spacing w:line="288" w:lineRule="auto"/>
        <w:ind w:firstLine="709"/>
        <w:rPr>
          <w:rFonts w:eastAsiaTheme="minorEastAsia"/>
          <w:szCs w:val="28"/>
          <w:lang w:eastAsia="es-ES_tradnl"/>
        </w:rPr>
      </w:pPr>
      <w:r>
        <w:rPr>
          <w:rFonts w:eastAsiaTheme="minorEastAsia"/>
          <w:szCs w:val="28"/>
          <w:lang w:eastAsia="es-ES_tradnl"/>
        </w:rPr>
        <w:t xml:space="preserve">1.3. </w:t>
      </w:r>
      <w:bookmarkStart w:id="2" w:name="_Hlk156148771"/>
      <w:r>
        <w:rPr>
          <w:rFonts w:eastAsiaTheme="minorEastAsia"/>
          <w:szCs w:val="28"/>
          <w:lang w:eastAsia="es-ES_tradnl"/>
        </w:rPr>
        <w:t>П</w:t>
      </w:r>
      <w:r>
        <w:rPr>
          <w:rFonts w:eastAsiaTheme="minorEastAsia"/>
          <w:szCs w:val="28"/>
          <w:lang w:val="es-ES_tradnl" w:eastAsia="es-ES_tradnl"/>
        </w:rPr>
        <w:t xml:space="preserve">лощадь </w:t>
      </w:r>
      <w:r>
        <w:rPr>
          <w:rFonts w:eastAsiaTheme="minorEastAsia"/>
          <w:szCs w:val="28"/>
          <w:lang w:eastAsia="es-ES_tradnl"/>
        </w:rPr>
        <w:t>нового жилого строительства</w:t>
      </w:r>
      <w:bookmarkEnd w:id="2"/>
      <w:r>
        <w:rPr>
          <w:rFonts w:eastAsiaTheme="minorEastAsia"/>
          <w:szCs w:val="28"/>
          <w:lang w:eastAsia="es-ES_tradnl"/>
        </w:rPr>
        <w:t xml:space="preserve"> – 26 166 кв.м, п</w:t>
      </w:r>
      <w:r>
        <w:rPr>
          <w:rFonts w:eastAsiaTheme="minorEastAsia"/>
          <w:szCs w:val="28"/>
          <w:lang w:val="es-ES_tradnl" w:eastAsia="es-ES_tradnl"/>
        </w:rPr>
        <w:t>лощадь встроенно-пристроенных помещений нежилого назначения</w:t>
      </w:r>
      <w:r>
        <w:rPr>
          <w:rFonts w:eastAsiaTheme="minorEastAsia"/>
          <w:szCs w:val="28"/>
          <w:lang w:eastAsia="es-ES_tradnl"/>
        </w:rPr>
        <w:t xml:space="preserve"> – 6 907 кв.м.</w:t>
      </w:r>
    </w:p>
    <w:p w:rsidR="00866F72" w:rsidRDefault="00866F72" w:rsidP="00866F72">
      <w:pPr>
        <w:spacing w:line="288" w:lineRule="auto"/>
        <w:ind w:firstLine="709"/>
        <w:rPr>
          <w:rFonts w:eastAsiaTheme="minorEastAsia"/>
          <w:szCs w:val="28"/>
          <w:lang w:eastAsia="es-ES_tradnl"/>
        </w:rPr>
      </w:pPr>
      <w:r>
        <w:rPr>
          <w:rFonts w:eastAsiaTheme="minorEastAsia"/>
          <w:szCs w:val="28"/>
          <w:lang w:eastAsia="es-ES_tradnl"/>
        </w:rPr>
        <w:t>1.4.</w:t>
      </w:r>
      <w:r>
        <w:rPr>
          <w:rFonts w:eastAsiaTheme="minorEastAsia"/>
          <w:szCs w:val="28"/>
          <w:lang w:val="es-ES_tradnl" w:eastAsia="es-ES_tradnl"/>
        </w:rPr>
        <w:t xml:space="preserve"> </w:t>
      </w:r>
      <w:r>
        <w:rPr>
          <w:rFonts w:eastAsiaTheme="minorEastAsia"/>
          <w:szCs w:val="28"/>
          <w:lang w:eastAsia="es-ES_tradnl"/>
        </w:rPr>
        <w:t>М</w:t>
      </w:r>
      <w:r>
        <w:rPr>
          <w:rFonts w:eastAsiaTheme="minorEastAsia"/>
          <w:szCs w:val="28"/>
          <w:lang w:val="es-ES_tradnl" w:eastAsia="es-ES_tradnl"/>
        </w:rPr>
        <w:t>аксимальное количество надземных этажей жилых домов</w:t>
      </w:r>
      <w:r>
        <w:rPr>
          <w:rFonts w:eastAsiaTheme="minorEastAsia"/>
          <w:szCs w:val="28"/>
          <w:lang w:eastAsia="es-ES_tradnl"/>
        </w:rPr>
        <w:t xml:space="preserve"> от 4 до 10.</w:t>
      </w:r>
    </w:p>
    <w:p w:rsidR="00866F72" w:rsidRDefault="00866F72" w:rsidP="00866F72">
      <w:pPr>
        <w:spacing w:line="288" w:lineRule="auto"/>
        <w:ind w:firstLine="709"/>
        <w:rPr>
          <w:rFonts w:eastAsiaTheme="minorEastAsia"/>
          <w:szCs w:val="28"/>
          <w:lang w:eastAsia="es-ES_tradnl"/>
        </w:rPr>
      </w:pPr>
      <w:r>
        <w:rPr>
          <w:rFonts w:eastAsiaTheme="minorEastAsia"/>
          <w:szCs w:val="28"/>
          <w:lang w:eastAsia="es-ES_tradnl"/>
        </w:rPr>
        <w:t>1.5. Плотность жилищного фонда в границах нового жилищного строительства: для ЖК1 – 10,9 тыс. кв.м/Га; для ЖК2 – 22,2 тыс. кв.м/Га.</w:t>
      </w:r>
    </w:p>
    <w:p w:rsidR="00866F72" w:rsidRDefault="00866F72" w:rsidP="00866F72">
      <w:pPr>
        <w:widowControl w:val="0"/>
        <w:spacing w:line="288" w:lineRule="auto"/>
        <w:ind w:firstLine="709"/>
        <w:contextualSpacing/>
        <w:rPr>
          <w:color w:val="000000" w:themeColor="text1"/>
          <w:szCs w:val="28"/>
        </w:rPr>
      </w:pPr>
    </w:p>
    <w:p w:rsidR="00866F72" w:rsidRDefault="00866F72" w:rsidP="00866F72">
      <w:pPr>
        <w:widowControl w:val="0"/>
        <w:spacing w:line="288" w:lineRule="auto"/>
        <w:contextualSpacing/>
        <w:jc w:val="center"/>
        <w:rPr>
          <w:b/>
          <w:bCs/>
          <w:color w:val="000000"/>
          <w:szCs w:val="28"/>
        </w:rPr>
      </w:pPr>
      <w:r>
        <w:rPr>
          <w:b/>
          <w:bCs/>
          <w:szCs w:val="28"/>
        </w:rPr>
        <w:t xml:space="preserve">2. </w:t>
      </w:r>
      <w:r>
        <w:rPr>
          <w:b/>
          <w:bCs/>
          <w:color w:val="000000"/>
          <w:szCs w:val="28"/>
        </w:rPr>
        <w:t>Характеристики планируемого развития территории и характеристика развития систем социального обслуживания, параметры застройки</w:t>
      </w:r>
    </w:p>
    <w:p w:rsidR="00866F72" w:rsidRDefault="00866F72" w:rsidP="00866F72">
      <w:pPr>
        <w:widowControl w:val="0"/>
        <w:spacing w:line="288" w:lineRule="auto"/>
        <w:contextualSpacing/>
        <w:jc w:val="center"/>
        <w:rPr>
          <w:b/>
          <w:bCs/>
          <w:szCs w:val="28"/>
        </w:rPr>
      </w:pPr>
    </w:p>
    <w:p w:rsidR="00866F72" w:rsidRDefault="00866F72" w:rsidP="00866F72">
      <w:pPr>
        <w:widowControl w:val="0"/>
        <w:spacing w:line="288" w:lineRule="auto"/>
        <w:ind w:firstLine="709"/>
        <w:contextualSpacing/>
        <w:rPr>
          <w:bCs/>
          <w:szCs w:val="28"/>
        </w:rPr>
      </w:pPr>
      <w:r>
        <w:rPr>
          <w:bCs/>
          <w:szCs w:val="28"/>
        </w:rPr>
        <w:t xml:space="preserve">2.1. В соответствии с Генеральным планом городского округа Казань, </w:t>
      </w:r>
      <w:r>
        <w:rPr>
          <w:bCs/>
          <w:szCs w:val="28"/>
        </w:rPr>
        <w:lastRenderedPageBreak/>
        <w:t>утвержденным решением Казанской городской Думы от 28.02.2020 №5-38, территория проектирования расположена:</w:t>
      </w:r>
    </w:p>
    <w:p w:rsidR="00866F72" w:rsidRDefault="00866F72" w:rsidP="00866F72">
      <w:pPr>
        <w:widowControl w:val="0"/>
        <w:spacing w:line="288" w:lineRule="auto"/>
        <w:ind w:firstLine="709"/>
        <w:contextualSpacing/>
        <w:rPr>
          <w:szCs w:val="28"/>
        </w:rPr>
      </w:pPr>
      <w:r>
        <w:rPr>
          <w:bCs/>
          <w:szCs w:val="28"/>
        </w:rPr>
        <w:t>- в зоне размещения многоквартирной жилой застройки с высокой долей общественных функций (</w:t>
      </w:r>
      <w:r>
        <w:rPr>
          <w:szCs w:val="28"/>
        </w:rPr>
        <w:t xml:space="preserve">ФЗ210, </w:t>
      </w:r>
      <w:r>
        <w:rPr>
          <w:szCs w:val="28"/>
          <w:lang w:val="en-US"/>
        </w:rPr>
        <w:t>ID</w:t>
      </w:r>
      <w:r>
        <w:rPr>
          <w:szCs w:val="28"/>
        </w:rPr>
        <w:t xml:space="preserve"> 1007), где максимальный показатель –117,37 тыс. кв.м. Настоящим проектом в границах данной функциональной зоны строительство нового жилья не предусмотрено; </w:t>
      </w:r>
    </w:p>
    <w:p w:rsidR="00866F72" w:rsidRDefault="00866F72" w:rsidP="00866F72">
      <w:pPr>
        <w:widowControl w:val="0"/>
        <w:spacing w:line="288" w:lineRule="auto"/>
        <w:ind w:firstLine="709"/>
        <w:contextualSpacing/>
        <w:rPr>
          <w:szCs w:val="28"/>
        </w:rPr>
      </w:pPr>
      <w:r>
        <w:rPr>
          <w:szCs w:val="28"/>
        </w:rPr>
        <w:t xml:space="preserve">- в многофункциональной </w:t>
      </w:r>
      <w:r>
        <w:rPr>
          <w:bCs/>
          <w:szCs w:val="28"/>
        </w:rPr>
        <w:t xml:space="preserve">зоне развития, освоение территории при условии разработки проекта планировки </w:t>
      </w:r>
      <w:r>
        <w:rPr>
          <w:szCs w:val="28"/>
        </w:rPr>
        <w:t xml:space="preserve">(ФЗ123, </w:t>
      </w:r>
      <w:r>
        <w:rPr>
          <w:szCs w:val="28"/>
          <w:lang w:val="en-US"/>
        </w:rPr>
        <w:t>ID</w:t>
      </w:r>
      <w:r>
        <w:rPr>
          <w:szCs w:val="28"/>
        </w:rPr>
        <w:t xml:space="preserve"> 1255), где максимальный показатель жилой застройки – 109 тыс. кв.м. В границах данной функциональной зоны на момент разработки проекта расположено </w:t>
      </w:r>
      <w:r w:rsidRPr="00297919">
        <w:rPr>
          <w:szCs w:val="28"/>
        </w:rPr>
        <w:t xml:space="preserve">13 813 кв.м жилья, а также предусмотрено размещение </w:t>
      </w:r>
      <w:r w:rsidRPr="00297919">
        <w:rPr>
          <w:rFonts w:eastAsiaTheme="minorEastAsia"/>
          <w:szCs w:val="28"/>
          <w:lang w:eastAsia="es-ES_tradnl"/>
        </w:rPr>
        <w:t>26 166 кв.м</w:t>
      </w:r>
      <w:r w:rsidRPr="00297919">
        <w:rPr>
          <w:szCs w:val="28"/>
        </w:rPr>
        <w:t xml:space="preserve"> нового жилья, </w:t>
      </w:r>
      <w:r>
        <w:rPr>
          <w:szCs w:val="28"/>
        </w:rPr>
        <w:t xml:space="preserve">что в общем составит </w:t>
      </w:r>
      <w:r w:rsidRPr="00297919">
        <w:rPr>
          <w:szCs w:val="28"/>
        </w:rPr>
        <w:t>39 979 кв.м</w:t>
      </w:r>
      <w:r>
        <w:rPr>
          <w:szCs w:val="28"/>
        </w:rPr>
        <w:t>. жилья. О</w:t>
      </w:r>
      <w:r w:rsidRPr="00297919">
        <w:rPr>
          <w:szCs w:val="28"/>
        </w:rPr>
        <w:t>бщий показатель не превышен.</w:t>
      </w:r>
    </w:p>
    <w:p w:rsidR="00866F72" w:rsidRDefault="00866F72" w:rsidP="00866F72">
      <w:pPr>
        <w:widowControl w:val="0"/>
        <w:spacing w:line="288" w:lineRule="auto"/>
        <w:ind w:firstLine="709"/>
        <w:contextualSpacing/>
        <w:rPr>
          <w:szCs w:val="28"/>
        </w:rPr>
      </w:pPr>
      <w:r>
        <w:rPr>
          <w:szCs w:val="28"/>
        </w:rPr>
        <w:t>В</w:t>
      </w:r>
      <w:r w:rsidRPr="00F9204B">
        <w:rPr>
          <w:szCs w:val="28"/>
        </w:rPr>
        <w:t xml:space="preserve"> границах проектирования на момент разраб</w:t>
      </w:r>
      <w:r>
        <w:rPr>
          <w:szCs w:val="28"/>
        </w:rPr>
        <w:t>отки проекта расположено 131 183</w:t>
      </w:r>
      <w:r w:rsidRPr="00F9204B">
        <w:rPr>
          <w:szCs w:val="28"/>
        </w:rPr>
        <w:t xml:space="preserve"> кв.м жилья</w:t>
      </w:r>
      <w:r>
        <w:rPr>
          <w:szCs w:val="28"/>
        </w:rPr>
        <w:t>.</w:t>
      </w:r>
    </w:p>
    <w:p w:rsidR="00866F72" w:rsidRDefault="00866F72" w:rsidP="00866F72">
      <w:pPr>
        <w:widowControl w:val="0"/>
        <w:spacing w:line="288" w:lineRule="auto"/>
        <w:ind w:firstLine="709"/>
        <w:contextualSpacing/>
        <w:rPr>
          <w:bCs/>
          <w:szCs w:val="28"/>
        </w:rPr>
      </w:pPr>
      <w:r>
        <w:rPr>
          <w:bCs/>
          <w:szCs w:val="28"/>
        </w:rPr>
        <w:t>Настоящим проектом предусмотрено:</w:t>
      </w:r>
    </w:p>
    <w:p w:rsidR="00866F72" w:rsidRDefault="00866F72" w:rsidP="00866F72">
      <w:pPr>
        <w:widowControl w:val="0"/>
        <w:spacing w:line="288" w:lineRule="auto"/>
        <w:ind w:firstLine="709"/>
        <w:contextualSpacing/>
        <w:rPr>
          <w:bCs/>
          <w:szCs w:val="28"/>
        </w:rPr>
      </w:pPr>
      <w:r>
        <w:rPr>
          <w:bCs/>
          <w:szCs w:val="28"/>
        </w:rPr>
        <w:t xml:space="preserve">- размещение новой жилой застройки (ЖК1) на земельном участке с кадастровым номером 16:50:011412:5 общей площадью жилья 5060 кв.м и </w:t>
      </w:r>
      <w:r>
        <w:rPr>
          <w:rFonts w:eastAsiaTheme="minorEastAsia"/>
          <w:szCs w:val="28"/>
          <w:lang w:val="es-ES_tradnl" w:eastAsia="es-ES_tradnl"/>
        </w:rPr>
        <w:t xml:space="preserve">помещений нежилого назначения </w:t>
      </w:r>
      <w:r>
        <w:rPr>
          <w:rFonts w:eastAsiaTheme="minorEastAsia"/>
          <w:szCs w:val="28"/>
          <w:lang w:eastAsia="es-ES_tradnl"/>
        </w:rPr>
        <w:t>п</w:t>
      </w:r>
      <w:r>
        <w:rPr>
          <w:rFonts w:eastAsiaTheme="minorEastAsia"/>
          <w:szCs w:val="28"/>
          <w:lang w:val="es-ES_tradnl" w:eastAsia="es-ES_tradnl"/>
        </w:rPr>
        <w:t>лощадь</w:t>
      </w:r>
      <w:r>
        <w:rPr>
          <w:rFonts w:eastAsiaTheme="minorEastAsia"/>
          <w:szCs w:val="28"/>
          <w:lang w:eastAsia="es-ES_tradnl"/>
        </w:rPr>
        <w:t>ю 1667 кв.м</w:t>
      </w:r>
      <w:r>
        <w:rPr>
          <w:bCs/>
          <w:szCs w:val="28"/>
        </w:rPr>
        <w:t>;</w:t>
      </w:r>
    </w:p>
    <w:p w:rsidR="00866F72" w:rsidRDefault="00866F72" w:rsidP="00866F72">
      <w:pPr>
        <w:widowControl w:val="0"/>
        <w:spacing w:line="288" w:lineRule="auto"/>
        <w:ind w:firstLine="709"/>
        <w:contextualSpacing/>
        <w:rPr>
          <w:rFonts w:eastAsiaTheme="minorEastAsia"/>
          <w:szCs w:val="28"/>
          <w:lang w:eastAsia="es-ES_tradnl"/>
        </w:rPr>
      </w:pPr>
      <w:r>
        <w:rPr>
          <w:bCs/>
          <w:szCs w:val="28"/>
        </w:rPr>
        <w:t xml:space="preserve">- размещение новой жилой застройки (ЖК2) общей площадью жилья 21106 кв.м и </w:t>
      </w:r>
      <w:r>
        <w:rPr>
          <w:rFonts w:eastAsiaTheme="minorEastAsia"/>
          <w:szCs w:val="28"/>
          <w:lang w:val="es-ES_tradnl" w:eastAsia="es-ES_tradnl"/>
        </w:rPr>
        <w:t xml:space="preserve">помещений нежилого назначения </w:t>
      </w:r>
      <w:r>
        <w:rPr>
          <w:rFonts w:eastAsiaTheme="minorEastAsia"/>
          <w:szCs w:val="28"/>
          <w:lang w:eastAsia="es-ES_tradnl"/>
        </w:rPr>
        <w:t>п</w:t>
      </w:r>
      <w:r>
        <w:rPr>
          <w:rFonts w:eastAsiaTheme="minorEastAsia"/>
          <w:szCs w:val="28"/>
          <w:lang w:val="es-ES_tradnl" w:eastAsia="es-ES_tradnl"/>
        </w:rPr>
        <w:t>лощадь</w:t>
      </w:r>
      <w:r>
        <w:rPr>
          <w:rFonts w:eastAsiaTheme="minorEastAsia"/>
          <w:szCs w:val="28"/>
          <w:lang w:eastAsia="es-ES_tradnl"/>
        </w:rPr>
        <w:t xml:space="preserve">ю </w:t>
      </w:r>
      <w:r>
        <w:rPr>
          <w:rFonts w:eastAsiaTheme="minorEastAsia"/>
          <w:szCs w:val="28"/>
          <w:lang w:val="es-ES_tradnl" w:eastAsia="es-ES_tradnl"/>
        </w:rPr>
        <w:t>5240</w:t>
      </w:r>
      <w:r>
        <w:rPr>
          <w:rFonts w:eastAsiaTheme="minorEastAsia"/>
          <w:szCs w:val="28"/>
          <w:lang w:eastAsia="es-ES_tradnl"/>
        </w:rPr>
        <w:t xml:space="preserve"> кв.м.</w:t>
      </w:r>
    </w:p>
    <w:p w:rsidR="00866F72" w:rsidRDefault="00866F72" w:rsidP="00866F72">
      <w:pPr>
        <w:widowControl w:val="0"/>
        <w:spacing w:line="288" w:lineRule="auto"/>
        <w:ind w:firstLine="709"/>
        <w:contextualSpacing/>
        <w:rPr>
          <w:rFonts w:eastAsiaTheme="minorEastAsia"/>
          <w:szCs w:val="28"/>
          <w:lang w:eastAsia="es-ES_tradnl"/>
        </w:rPr>
      </w:pPr>
      <w:r>
        <w:rPr>
          <w:rFonts w:eastAsiaTheme="minorEastAsia"/>
          <w:szCs w:val="28"/>
          <w:lang w:eastAsia="es-ES_tradnl"/>
        </w:rPr>
        <w:t>При этом на участке 1 (на момент разработки настоящего проекта – земельный участок с кадастровым номером 16:50:011414:533) проектом предусмотрено размещение общей площади жилья 8 000 кв.м и помещений нежилого назначения площадью 2 300 кв.м; на участке 2</w:t>
      </w:r>
      <w:r>
        <w:rPr>
          <w:bCs/>
          <w:szCs w:val="28"/>
        </w:rPr>
        <w:t xml:space="preserve"> (</w:t>
      </w:r>
      <w:r>
        <w:rPr>
          <w:szCs w:val="28"/>
        </w:rPr>
        <w:t>территория гаражно-строительного кооператива) проектом предусмотрено размещение общей площади жилья 13 106 кв.м и помещений нежилого назначения площадью 2 940 кв.м;</w:t>
      </w:r>
    </w:p>
    <w:p w:rsidR="00866F72" w:rsidRDefault="00866F72" w:rsidP="00866F72">
      <w:pPr>
        <w:widowControl w:val="0"/>
        <w:spacing w:line="288" w:lineRule="auto"/>
        <w:ind w:firstLine="709"/>
        <w:contextualSpacing/>
        <w:rPr>
          <w:bCs/>
          <w:szCs w:val="28"/>
        </w:rPr>
      </w:pPr>
      <w:r>
        <w:rPr>
          <w:bCs/>
          <w:szCs w:val="28"/>
        </w:rPr>
        <w:t>- размещение торгового здания с функцией общественного питания на земельном участке с кадастровым номером 16:50:011412:12.</w:t>
      </w:r>
    </w:p>
    <w:p w:rsidR="00866F72" w:rsidRDefault="00866F72" w:rsidP="00866F72">
      <w:pPr>
        <w:spacing w:line="288" w:lineRule="auto"/>
        <w:ind w:firstLine="709"/>
        <w:rPr>
          <w:rFonts w:eastAsiaTheme="minorEastAsia"/>
          <w:szCs w:val="28"/>
          <w:lang w:val="es-ES_tradnl" w:eastAsia="es-ES_tradnl"/>
        </w:rPr>
      </w:pPr>
      <w:r>
        <w:rPr>
          <w:rFonts w:eastAsiaTheme="minorEastAsia"/>
          <w:szCs w:val="28"/>
          <w:lang w:eastAsia="es-ES_tradnl"/>
        </w:rPr>
        <w:t xml:space="preserve">2.2. </w:t>
      </w:r>
      <w:r>
        <w:rPr>
          <w:rFonts w:eastAsiaTheme="minorEastAsia"/>
          <w:szCs w:val="28"/>
          <w:lang w:val="es-ES_tradnl" w:eastAsia="es-ES_tradnl"/>
        </w:rPr>
        <w:t>Потребность в емкости объектов инфраструктуры</w:t>
      </w:r>
      <w:r>
        <w:rPr>
          <w:rFonts w:eastAsiaTheme="minorEastAsia"/>
          <w:szCs w:val="28"/>
          <w:lang w:eastAsia="es-ES_tradnl"/>
        </w:rPr>
        <w:t xml:space="preserve"> на всю территорию для существующей и планируемой жилой застройки</w:t>
      </w:r>
      <w:r>
        <w:rPr>
          <w:rFonts w:eastAsiaTheme="minorEastAsia"/>
          <w:szCs w:val="28"/>
          <w:lang w:val="es-ES_tradnl" w:eastAsia="es-ES_tradnl"/>
        </w:rPr>
        <w:t>:</w:t>
      </w:r>
    </w:p>
    <w:p w:rsidR="00866F72" w:rsidRDefault="00866F72" w:rsidP="00866F72">
      <w:pPr>
        <w:spacing w:line="288" w:lineRule="auto"/>
        <w:ind w:firstLine="709"/>
        <w:rPr>
          <w:rFonts w:eastAsiaTheme="minorEastAsia"/>
          <w:szCs w:val="28"/>
          <w:lang w:eastAsia="es-ES_tradnl"/>
        </w:rPr>
      </w:pPr>
      <w:r>
        <w:rPr>
          <w:rFonts w:eastAsiaTheme="minorEastAsia"/>
          <w:szCs w:val="28"/>
          <w:lang w:eastAsia="es-ES_tradnl"/>
        </w:rPr>
        <w:t>-</w:t>
      </w:r>
      <w:r>
        <w:rPr>
          <w:rFonts w:eastAsiaTheme="minorEastAsia"/>
          <w:szCs w:val="28"/>
          <w:lang w:val="es-ES_tradnl" w:eastAsia="es-ES_tradnl"/>
        </w:rPr>
        <w:t xml:space="preserve"> потребность в местах в дошкольных образовательных учреждениях</w:t>
      </w:r>
      <w:r>
        <w:rPr>
          <w:rFonts w:eastAsiaTheme="minorEastAsia"/>
          <w:szCs w:val="28"/>
          <w:lang w:eastAsia="es-ES_tradnl"/>
        </w:rPr>
        <w:t xml:space="preserve"> в границах всей территории проекта планировки – 332 места, в том числе для новой жилой застройки – 56 мест. При этом в существующих дошкольных образовательных учреждениях общее количество мест составляет 440, что позволяет обеспечить потребность в местах в детских садах для всех жителей в существующей и планируемой жилой застройки в границах территории проекта планировки в полном объеме. Согласно проекту планировки в границах </w:t>
      </w:r>
      <w:r>
        <w:rPr>
          <w:rFonts w:eastAsiaTheme="minorEastAsia"/>
          <w:szCs w:val="28"/>
          <w:lang w:eastAsia="es-ES_tradnl"/>
        </w:rPr>
        <w:lastRenderedPageBreak/>
        <w:t>проектирования также планируется строительство дошкольного образовательного учреждения на 120 мест в рамках комплексного развития территории. В нормативной пешеходной доступности (800 метров) также находятся 2 частных дошкольных образовательных учреждения: Автономная некоммерческая общеобразовательная организация «Образовательный центр «Лобачевский» (г. Казань, ул. Шаляпина, д. 30), Частный детский сад Mini Bambini (г. Казань, ул. Хади Такташа, д. 119);</w:t>
      </w:r>
    </w:p>
    <w:p w:rsidR="00866F72" w:rsidRDefault="00866F72" w:rsidP="00866F72">
      <w:pPr>
        <w:spacing w:line="288" w:lineRule="auto"/>
        <w:ind w:firstLine="709"/>
        <w:rPr>
          <w:rFonts w:eastAsiaTheme="minorEastAsia"/>
          <w:szCs w:val="28"/>
          <w:lang w:eastAsia="es-ES_tradnl"/>
        </w:rPr>
      </w:pPr>
      <w:r>
        <w:rPr>
          <w:rFonts w:eastAsiaTheme="minorEastAsia"/>
          <w:szCs w:val="28"/>
          <w:lang w:eastAsia="es-ES_tradnl"/>
        </w:rPr>
        <w:t>-</w:t>
      </w:r>
      <w:r>
        <w:rPr>
          <w:rFonts w:eastAsiaTheme="minorEastAsia"/>
          <w:szCs w:val="28"/>
          <w:lang w:val="es-ES_tradnl" w:eastAsia="es-ES_tradnl"/>
        </w:rPr>
        <w:t xml:space="preserve"> потребность в местах в общеобразовательных учреждениях</w:t>
      </w:r>
      <w:r>
        <w:rPr>
          <w:rFonts w:eastAsiaTheme="minorEastAsia"/>
          <w:szCs w:val="28"/>
          <w:lang w:eastAsia="es-ES_tradnl"/>
        </w:rPr>
        <w:t xml:space="preserve"> всего на всю территорию проектирования – 679 мест, в том числе для новой жилой застройки – 114 мест. В границах проекта планировки находятся 2 существующих учреждения общей вместимостью 954 места: МБОУ «Гимназия № 27 с татарским языком обучения» вместимостью 604 места и МБОУ «СОШ №41» вместимостью 350 мест. При общей потребности для территории проектирования в 679 мест, включая 114 мест для новой застройки, потребность в местах в школах в полном объеме обеспечена как для существующей, так и новой застройки. </w:t>
      </w:r>
    </w:p>
    <w:p w:rsidR="00866F72" w:rsidRDefault="00866F72" w:rsidP="00866F72">
      <w:pPr>
        <w:spacing w:line="288" w:lineRule="auto"/>
        <w:ind w:firstLine="709"/>
        <w:rPr>
          <w:rFonts w:eastAsiaTheme="minorEastAsia"/>
          <w:szCs w:val="28"/>
          <w:lang w:eastAsia="es-ES_tradnl"/>
        </w:rPr>
      </w:pPr>
    </w:p>
    <w:p w:rsidR="00866F72" w:rsidRDefault="00866F72" w:rsidP="00866F72">
      <w:pPr>
        <w:spacing w:line="288" w:lineRule="auto"/>
        <w:ind w:firstLine="709"/>
        <w:jc w:val="center"/>
        <w:rPr>
          <w:rFonts w:eastAsiaTheme="minorEastAsia"/>
          <w:b/>
          <w:szCs w:val="28"/>
          <w:lang w:eastAsia="es-ES_tradnl"/>
        </w:rPr>
      </w:pPr>
      <w:r>
        <w:rPr>
          <w:rFonts w:eastAsiaTheme="minorEastAsia"/>
          <w:b/>
          <w:szCs w:val="28"/>
          <w:lang w:eastAsia="es-ES_tradnl"/>
        </w:rPr>
        <w:t>Характеристики объектов социальной инфраструктуры:</w:t>
      </w:r>
    </w:p>
    <w:tbl>
      <w:tblPr>
        <w:tblStyle w:val="af0"/>
        <w:tblW w:w="9639" w:type="dxa"/>
        <w:tblInd w:w="-5" w:type="dxa"/>
        <w:tblLook w:val="04A0" w:firstRow="1" w:lastRow="0" w:firstColumn="1" w:lastColumn="0" w:noHBand="0" w:noVBand="1"/>
      </w:tblPr>
      <w:tblGrid>
        <w:gridCol w:w="618"/>
        <w:gridCol w:w="2872"/>
        <w:gridCol w:w="2557"/>
        <w:gridCol w:w="1738"/>
        <w:gridCol w:w="1854"/>
      </w:tblGrid>
      <w:tr w:rsidR="00866F72" w:rsidTr="0027617D">
        <w:tc>
          <w:tcPr>
            <w:tcW w:w="560" w:type="dxa"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rFonts w:eastAsiaTheme="minorEastAsia"/>
                <w:b/>
                <w:bCs/>
                <w:color w:val="000000" w:themeColor="text1"/>
                <w:lang w:eastAsia="es-ES_tradnl"/>
              </w:rPr>
            </w:pPr>
            <w:r>
              <w:rPr>
                <w:rFonts w:eastAsiaTheme="minorEastAsia"/>
                <w:b/>
                <w:bCs/>
                <w:color w:val="000000" w:themeColor="text1"/>
                <w:lang w:eastAsia="es-ES_tradnl"/>
              </w:rPr>
              <w:t>№ п/п</w:t>
            </w:r>
          </w:p>
        </w:tc>
        <w:tc>
          <w:tcPr>
            <w:tcW w:w="2862" w:type="dxa"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rFonts w:eastAsiaTheme="minorEastAsia"/>
                <w:b/>
                <w:bCs/>
                <w:color w:val="000000" w:themeColor="text1"/>
                <w:lang w:eastAsia="es-ES_tradnl"/>
              </w:rPr>
            </w:pPr>
            <w:r>
              <w:rPr>
                <w:rFonts w:eastAsiaTheme="minorEastAsia"/>
                <w:b/>
                <w:bCs/>
                <w:color w:val="000000" w:themeColor="text1"/>
                <w:lang w:eastAsia="es-ES_tradnl"/>
              </w:rPr>
              <w:t>Наименование</w:t>
            </w:r>
          </w:p>
        </w:tc>
        <w:tc>
          <w:tcPr>
            <w:tcW w:w="2567" w:type="dxa"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rFonts w:eastAsiaTheme="minorEastAsia"/>
                <w:b/>
                <w:bCs/>
                <w:color w:val="000000" w:themeColor="text1"/>
                <w:lang w:eastAsia="es-ES_tradnl"/>
              </w:rPr>
            </w:pPr>
            <w:r>
              <w:rPr>
                <w:rFonts w:eastAsiaTheme="minorEastAsia"/>
                <w:b/>
                <w:bCs/>
                <w:color w:val="000000" w:themeColor="text1"/>
                <w:lang w:eastAsia="es-ES_tradnl"/>
              </w:rPr>
              <w:t>Вместительность (мест)</w:t>
            </w:r>
          </w:p>
        </w:tc>
        <w:tc>
          <w:tcPr>
            <w:tcW w:w="1791" w:type="dxa"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rFonts w:eastAsiaTheme="minorEastAsia"/>
                <w:b/>
                <w:bCs/>
                <w:color w:val="000000" w:themeColor="text1"/>
                <w:lang w:eastAsia="es-ES_tradnl"/>
              </w:rPr>
            </w:pPr>
            <w:r>
              <w:rPr>
                <w:rFonts w:eastAsiaTheme="minorEastAsia"/>
                <w:b/>
                <w:bCs/>
                <w:color w:val="000000" w:themeColor="text1"/>
                <w:lang w:eastAsia="es-ES_tradnl"/>
              </w:rPr>
              <w:t>Всего (мест)</w:t>
            </w:r>
          </w:p>
        </w:tc>
        <w:tc>
          <w:tcPr>
            <w:tcW w:w="1859" w:type="dxa"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rFonts w:eastAsiaTheme="minorEastAsia"/>
                <w:b/>
                <w:bCs/>
                <w:color w:val="000000" w:themeColor="text1"/>
                <w:lang w:eastAsia="es-ES_tradnl"/>
              </w:rPr>
            </w:pPr>
            <w:r>
              <w:rPr>
                <w:rFonts w:eastAsiaTheme="minorEastAsia"/>
                <w:b/>
                <w:bCs/>
                <w:color w:val="000000" w:themeColor="text1"/>
                <w:lang w:eastAsia="es-ES_tradnl"/>
              </w:rPr>
              <w:t>Расчетная потребность в границах проекта (мест)</w:t>
            </w:r>
          </w:p>
        </w:tc>
      </w:tr>
      <w:tr w:rsidR="00866F72" w:rsidTr="0027617D">
        <w:tc>
          <w:tcPr>
            <w:tcW w:w="560" w:type="dxa"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rFonts w:eastAsiaTheme="minorEastAsia"/>
                <w:bCs/>
                <w:color w:val="000000" w:themeColor="text1"/>
                <w:lang w:eastAsia="es-ES_tradnl"/>
              </w:rPr>
            </w:pPr>
            <w:r>
              <w:rPr>
                <w:rFonts w:eastAsiaTheme="minorEastAsia"/>
                <w:bCs/>
                <w:color w:val="000000" w:themeColor="text1"/>
                <w:lang w:eastAsia="es-ES_tradnl"/>
              </w:rPr>
              <w:t>1</w:t>
            </w:r>
          </w:p>
        </w:tc>
        <w:tc>
          <w:tcPr>
            <w:tcW w:w="2862" w:type="dxa"/>
            <w:vAlign w:val="center"/>
          </w:tcPr>
          <w:p w:rsidR="00866F72" w:rsidRDefault="00866F72" w:rsidP="0027617D">
            <w:pPr>
              <w:spacing w:line="288" w:lineRule="auto"/>
              <w:rPr>
                <w:rFonts w:eastAsiaTheme="minorEastAsia"/>
                <w:color w:val="000000" w:themeColor="text1"/>
                <w:lang w:eastAsia="es-ES_tradnl"/>
              </w:rPr>
            </w:pPr>
            <w:r>
              <w:rPr>
                <w:rFonts w:eastAsiaTheme="minorEastAsia"/>
                <w:color w:val="000000" w:themeColor="text1"/>
                <w:lang w:eastAsia="es-ES_tradnl"/>
              </w:rPr>
              <w:t>Общеобразовательная школа – Ш1 (существующая)</w:t>
            </w:r>
          </w:p>
        </w:tc>
        <w:tc>
          <w:tcPr>
            <w:tcW w:w="2567" w:type="dxa"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rFonts w:eastAsiaTheme="minorEastAsia"/>
                <w:color w:val="000000" w:themeColor="text1"/>
                <w:lang w:eastAsia="es-ES_tradnl"/>
              </w:rPr>
            </w:pPr>
            <w:r>
              <w:rPr>
                <w:rFonts w:eastAsiaTheme="minorEastAsia"/>
                <w:color w:val="000000" w:themeColor="text1"/>
                <w:lang w:eastAsia="es-ES_tradnl"/>
              </w:rPr>
              <w:t>604</w:t>
            </w:r>
          </w:p>
        </w:tc>
        <w:tc>
          <w:tcPr>
            <w:tcW w:w="1791" w:type="dxa"/>
            <w:vMerge w:val="restart"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rFonts w:eastAsiaTheme="minorEastAsia"/>
                <w:color w:val="000000" w:themeColor="text1"/>
                <w:lang w:eastAsia="es-ES_tradnl"/>
              </w:rPr>
            </w:pPr>
            <w:r>
              <w:rPr>
                <w:rFonts w:eastAsiaTheme="minorEastAsia"/>
                <w:color w:val="000000" w:themeColor="text1"/>
                <w:lang w:eastAsia="es-ES_tradnl"/>
              </w:rPr>
              <w:t>2104</w:t>
            </w:r>
          </w:p>
        </w:tc>
        <w:tc>
          <w:tcPr>
            <w:tcW w:w="1859" w:type="dxa"/>
            <w:vMerge w:val="restart"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rFonts w:eastAsiaTheme="minorEastAsia"/>
                <w:color w:val="000000" w:themeColor="text1"/>
                <w:lang w:eastAsia="es-ES_tradnl"/>
              </w:rPr>
            </w:pPr>
            <w:r>
              <w:rPr>
                <w:rFonts w:eastAsiaTheme="minorEastAsia"/>
                <w:color w:val="000000" w:themeColor="text1"/>
                <w:lang w:eastAsia="es-ES_tradnl"/>
              </w:rPr>
              <w:t>679</w:t>
            </w:r>
          </w:p>
        </w:tc>
      </w:tr>
      <w:tr w:rsidR="00866F72" w:rsidTr="0027617D">
        <w:tc>
          <w:tcPr>
            <w:tcW w:w="560" w:type="dxa"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rFonts w:eastAsiaTheme="minorEastAsia"/>
                <w:bCs/>
                <w:color w:val="000000" w:themeColor="text1"/>
                <w:lang w:eastAsia="es-ES_tradnl"/>
              </w:rPr>
            </w:pPr>
            <w:r>
              <w:rPr>
                <w:rFonts w:eastAsiaTheme="minorEastAsia"/>
                <w:bCs/>
                <w:color w:val="000000" w:themeColor="text1"/>
                <w:lang w:eastAsia="es-ES_tradnl"/>
              </w:rPr>
              <w:t>2</w:t>
            </w:r>
          </w:p>
        </w:tc>
        <w:tc>
          <w:tcPr>
            <w:tcW w:w="2862" w:type="dxa"/>
            <w:vAlign w:val="center"/>
          </w:tcPr>
          <w:p w:rsidR="00866F72" w:rsidRDefault="00866F72" w:rsidP="0027617D">
            <w:pPr>
              <w:spacing w:line="288" w:lineRule="auto"/>
              <w:rPr>
                <w:rFonts w:eastAsiaTheme="minorEastAsia"/>
                <w:color w:val="000000" w:themeColor="text1"/>
                <w:lang w:val="es-ES_tradnl" w:eastAsia="es-ES_tradnl"/>
              </w:rPr>
            </w:pPr>
            <w:r>
              <w:rPr>
                <w:rFonts w:eastAsiaTheme="minorEastAsia"/>
                <w:color w:val="000000" w:themeColor="text1"/>
                <w:lang w:eastAsia="es-ES_tradnl"/>
              </w:rPr>
              <w:t>Общеобразовательная школа – Ш2 (реконструкция)</w:t>
            </w:r>
          </w:p>
        </w:tc>
        <w:tc>
          <w:tcPr>
            <w:tcW w:w="2567" w:type="dxa"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rFonts w:eastAsiaTheme="minorEastAsia"/>
                <w:color w:val="000000" w:themeColor="text1"/>
                <w:lang w:eastAsia="es-ES_tradnl"/>
              </w:rPr>
            </w:pPr>
            <w:r>
              <w:rPr>
                <w:rFonts w:eastAsiaTheme="minorEastAsia"/>
                <w:color w:val="000000" w:themeColor="text1"/>
                <w:lang w:eastAsia="es-ES_tradnl"/>
              </w:rPr>
              <w:t>1500</w:t>
            </w:r>
          </w:p>
        </w:tc>
        <w:tc>
          <w:tcPr>
            <w:tcW w:w="1791" w:type="dxa"/>
            <w:vMerge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rFonts w:eastAsiaTheme="minorEastAsia"/>
                <w:color w:val="000000" w:themeColor="text1"/>
                <w:lang w:val="es-ES_tradnl" w:eastAsia="es-ES_tradnl"/>
              </w:rPr>
            </w:pPr>
          </w:p>
        </w:tc>
        <w:tc>
          <w:tcPr>
            <w:tcW w:w="1859" w:type="dxa"/>
            <w:vMerge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rFonts w:eastAsiaTheme="minorEastAsia"/>
                <w:color w:val="000000" w:themeColor="text1"/>
                <w:lang w:val="es-ES_tradnl" w:eastAsia="es-ES_tradnl"/>
              </w:rPr>
            </w:pPr>
          </w:p>
        </w:tc>
      </w:tr>
      <w:tr w:rsidR="00866F72" w:rsidTr="0027617D">
        <w:tc>
          <w:tcPr>
            <w:tcW w:w="560" w:type="dxa"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rFonts w:eastAsiaTheme="minorEastAsia"/>
                <w:bCs/>
                <w:color w:val="000000" w:themeColor="text1"/>
                <w:lang w:eastAsia="es-ES_tradnl"/>
              </w:rPr>
            </w:pPr>
            <w:r>
              <w:rPr>
                <w:rFonts w:eastAsiaTheme="minorEastAsia"/>
                <w:bCs/>
                <w:color w:val="000000" w:themeColor="text1"/>
                <w:lang w:eastAsia="es-ES_tradnl"/>
              </w:rPr>
              <w:t>3</w:t>
            </w:r>
          </w:p>
        </w:tc>
        <w:tc>
          <w:tcPr>
            <w:tcW w:w="2862" w:type="dxa"/>
            <w:vAlign w:val="center"/>
          </w:tcPr>
          <w:p w:rsidR="00866F72" w:rsidRDefault="00866F72" w:rsidP="0027617D">
            <w:pPr>
              <w:spacing w:line="288" w:lineRule="auto"/>
              <w:rPr>
                <w:rFonts w:eastAsiaTheme="minorEastAsia"/>
                <w:color w:val="000000" w:themeColor="text1"/>
                <w:lang w:eastAsia="es-ES_tradnl"/>
              </w:rPr>
            </w:pPr>
            <w:r>
              <w:rPr>
                <w:rFonts w:eastAsiaTheme="minorEastAsia"/>
                <w:color w:val="000000" w:themeColor="text1"/>
                <w:lang w:eastAsia="es-ES_tradnl"/>
              </w:rPr>
              <w:t>Детский сад – Д1 (существующий)</w:t>
            </w:r>
          </w:p>
        </w:tc>
        <w:tc>
          <w:tcPr>
            <w:tcW w:w="2567" w:type="dxa"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rFonts w:eastAsiaTheme="minorEastAsia"/>
                <w:color w:val="000000" w:themeColor="text1"/>
                <w:lang w:eastAsia="es-ES_tradnl"/>
              </w:rPr>
            </w:pPr>
            <w:r>
              <w:rPr>
                <w:rFonts w:eastAsiaTheme="minorEastAsia"/>
                <w:color w:val="000000" w:themeColor="text1"/>
                <w:lang w:eastAsia="es-ES_tradnl"/>
              </w:rPr>
              <w:t>210</w:t>
            </w:r>
          </w:p>
        </w:tc>
        <w:tc>
          <w:tcPr>
            <w:tcW w:w="1791" w:type="dxa"/>
            <w:vMerge w:val="restart"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rFonts w:eastAsiaTheme="minorEastAsia"/>
                <w:color w:val="000000" w:themeColor="text1"/>
                <w:lang w:eastAsia="es-ES_tradnl"/>
              </w:rPr>
            </w:pPr>
            <w:r>
              <w:rPr>
                <w:rFonts w:eastAsiaTheme="minorEastAsia"/>
                <w:color w:val="000000" w:themeColor="text1"/>
                <w:lang w:eastAsia="es-ES_tradnl"/>
              </w:rPr>
              <w:t>560</w:t>
            </w:r>
          </w:p>
        </w:tc>
        <w:tc>
          <w:tcPr>
            <w:tcW w:w="1859" w:type="dxa"/>
            <w:vMerge w:val="restart"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rFonts w:eastAsiaTheme="minorEastAsia"/>
                <w:color w:val="000000" w:themeColor="text1"/>
                <w:lang w:eastAsia="es-ES_tradnl"/>
              </w:rPr>
            </w:pPr>
            <w:r>
              <w:rPr>
                <w:rFonts w:eastAsiaTheme="minorEastAsia"/>
                <w:color w:val="000000" w:themeColor="text1"/>
                <w:lang w:eastAsia="es-ES_tradnl"/>
              </w:rPr>
              <w:t>332</w:t>
            </w:r>
          </w:p>
        </w:tc>
      </w:tr>
      <w:tr w:rsidR="00866F72" w:rsidTr="0027617D">
        <w:tc>
          <w:tcPr>
            <w:tcW w:w="560" w:type="dxa"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rFonts w:eastAsiaTheme="minorEastAsia"/>
                <w:bCs/>
                <w:color w:val="000000" w:themeColor="text1"/>
                <w:lang w:eastAsia="es-ES_tradnl"/>
              </w:rPr>
            </w:pPr>
            <w:r>
              <w:rPr>
                <w:rFonts w:eastAsiaTheme="minorEastAsia"/>
                <w:bCs/>
                <w:color w:val="000000" w:themeColor="text1"/>
                <w:lang w:eastAsia="es-ES_tradnl"/>
              </w:rPr>
              <w:t>4</w:t>
            </w:r>
          </w:p>
        </w:tc>
        <w:tc>
          <w:tcPr>
            <w:tcW w:w="2862" w:type="dxa"/>
            <w:vAlign w:val="center"/>
          </w:tcPr>
          <w:p w:rsidR="00866F72" w:rsidRDefault="00866F72" w:rsidP="0027617D">
            <w:pPr>
              <w:spacing w:line="288" w:lineRule="auto"/>
              <w:rPr>
                <w:rFonts w:eastAsiaTheme="minorEastAsia"/>
                <w:color w:val="000000" w:themeColor="text1"/>
                <w:lang w:val="es-ES_tradnl" w:eastAsia="es-ES_tradnl"/>
              </w:rPr>
            </w:pPr>
            <w:r>
              <w:rPr>
                <w:rFonts w:eastAsiaTheme="minorEastAsia"/>
                <w:color w:val="000000" w:themeColor="text1"/>
                <w:lang w:eastAsia="es-ES_tradnl"/>
              </w:rPr>
              <w:t>Детский сад – Д2 (существующий)</w:t>
            </w:r>
          </w:p>
        </w:tc>
        <w:tc>
          <w:tcPr>
            <w:tcW w:w="2567" w:type="dxa"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rFonts w:eastAsiaTheme="minorEastAsia"/>
                <w:color w:val="000000" w:themeColor="text1"/>
                <w:lang w:eastAsia="es-ES_tradnl"/>
              </w:rPr>
            </w:pPr>
            <w:r>
              <w:rPr>
                <w:rFonts w:eastAsiaTheme="minorEastAsia"/>
                <w:color w:val="000000" w:themeColor="text1"/>
                <w:lang w:eastAsia="es-ES_tradnl"/>
              </w:rPr>
              <w:t>120</w:t>
            </w:r>
          </w:p>
        </w:tc>
        <w:tc>
          <w:tcPr>
            <w:tcW w:w="1791" w:type="dxa"/>
            <w:vMerge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rFonts w:eastAsiaTheme="minorEastAsia"/>
                <w:color w:val="000000" w:themeColor="text1"/>
                <w:lang w:val="es-ES_tradnl" w:eastAsia="es-ES_tradnl"/>
              </w:rPr>
            </w:pPr>
          </w:p>
        </w:tc>
        <w:tc>
          <w:tcPr>
            <w:tcW w:w="1859" w:type="dxa"/>
            <w:vMerge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rFonts w:eastAsiaTheme="minorEastAsia"/>
                <w:color w:val="000000" w:themeColor="text1"/>
                <w:lang w:val="es-ES_tradnl" w:eastAsia="es-ES_tradnl"/>
              </w:rPr>
            </w:pPr>
          </w:p>
        </w:tc>
      </w:tr>
      <w:tr w:rsidR="00866F72" w:rsidTr="0027617D">
        <w:tc>
          <w:tcPr>
            <w:tcW w:w="560" w:type="dxa"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rFonts w:eastAsiaTheme="minorEastAsia"/>
                <w:bCs/>
                <w:color w:val="000000" w:themeColor="text1"/>
                <w:lang w:eastAsia="es-ES_tradnl"/>
              </w:rPr>
            </w:pPr>
            <w:r>
              <w:rPr>
                <w:rFonts w:eastAsiaTheme="minorEastAsia"/>
                <w:bCs/>
                <w:color w:val="000000" w:themeColor="text1"/>
                <w:lang w:eastAsia="es-ES_tradnl"/>
              </w:rPr>
              <w:t>5</w:t>
            </w:r>
          </w:p>
        </w:tc>
        <w:tc>
          <w:tcPr>
            <w:tcW w:w="2862" w:type="dxa"/>
            <w:vAlign w:val="center"/>
          </w:tcPr>
          <w:p w:rsidR="00866F72" w:rsidRDefault="00866F72" w:rsidP="0027617D">
            <w:pPr>
              <w:spacing w:line="288" w:lineRule="auto"/>
              <w:rPr>
                <w:rFonts w:eastAsiaTheme="minorEastAsia"/>
                <w:color w:val="000000" w:themeColor="text1"/>
                <w:lang w:val="es-ES_tradnl" w:eastAsia="es-ES_tradnl"/>
              </w:rPr>
            </w:pPr>
            <w:r>
              <w:rPr>
                <w:rFonts w:eastAsiaTheme="minorEastAsia"/>
                <w:color w:val="000000" w:themeColor="text1"/>
                <w:lang w:eastAsia="es-ES_tradnl"/>
              </w:rPr>
              <w:t>Детский сад – Д3 (существующий)</w:t>
            </w:r>
          </w:p>
        </w:tc>
        <w:tc>
          <w:tcPr>
            <w:tcW w:w="2567" w:type="dxa"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rFonts w:eastAsiaTheme="minorEastAsia"/>
                <w:color w:val="000000" w:themeColor="text1"/>
                <w:lang w:eastAsia="es-ES_tradnl"/>
              </w:rPr>
            </w:pPr>
            <w:r>
              <w:rPr>
                <w:rFonts w:eastAsiaTheme="minorEastAsia"/>
                <w:color w:val="000000" w:themeColor="text1"/>
                <w:lang w:eastAsia="es-ES_tradnl"/>
              </w:rPr>
              <w:t>110</w:t>
            </w:r>
          </w:p>
        </w:tc>
        <w:tc>
          <w:tcPr>
            <w:tcW w:w="1791" w:type="dxa"/>
            <w:vMerge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rFonts w:eastAsiaTheme="minorEastAsia"/>
                <w:color w:val="000000" w:themeColor="text1"/>
                <w:lang w:val="es-ES_tradnl" w:eastAsia="es-ES_tradnl"/>
              </w:rPr>
            </w:pPr>
          </w:p>
        </w:tc>
        <w:tc>
          <w:tcPr>
            <w:tcW w:w="1859" w:type="dxa"/>
            <w:vMerge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rFonts w:eastAsiaTheme="minorEastAsia"/>
                <w:color w:val="000000" w:themeColor="text1"/>
                <w:lang w:val="es-ES_tradnl" w:eastAsia="es-ES_tradnl"/>
              </w:rPr>
            </w:pPr>
          </w:p>
        </w:tc>
      </w:tr>
      <w:tr w:rsidR="00866F72" w:rsidTr="0027617D">
        <w:tc>
          <w:tcPr>
            <w:tcW w:w="560" w:type="dxa"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rFonts w:eastAsiaTheme="minorEastAsia"/>
                <w:bCs/>
                <w:color w:val="000000" w:themeColor="text1"/>
                <w:lang w:eastAsia="es-ES_tradnl"/>
              </w:rPr>
            </w:pPr>
            <w:r>
              <w:rPr>
                <w:rFonts w:eastAsiaTheme="minorEastAsia"/>
                <w:bCs/>
                <w:color w:val="000000" w:themeColor="text1"/>
                <w:lang w:eastAsia="es-ES_tradnl"/>
              </w:rPr>
              <w:t>6</w:t>
            </w:r>
          </w:p>
        </w:tc>
        <w:tc>
          <w:tcPr>
            <w:tcW w:w="2862" w:type="dxa"/>
            <w:vAlign w:val="center"/>
          </w:tcPr>
          <w:p w:rsidR="00866F72" w:rsidRDefault="00866F72" w:rsidP="0027617D">
            <w:pPr>
              <w:spacing w:line="288" w:lineRule="auto"/>
              <w:rPr>
                <w:rFonts w:eastAsiaTheme="minorEastAsia"/>
                <w:color w:val="000000" w:themeColor="text1"/>
                <w:lang w:val="es-ES_tradnl" w:eastAsia="es-ES_tradnl"/>
              </w:rPr>
            </w:pPr>
            <w:r>
              <w:rPr>
                <w:rFonts w:eastAsiaTheme="minorEastAsia"/>
                <w:color w:val="000000" w:themeColor="text1"/>
                <w:lang w:eastAsia="es-ES_tradnl"/>
              </w:rPr>
              <w:t>Детский сад – Д4 (планируемый)</w:t>
            </w:r>
          </w:p>
        </w:tc>
        <w:tc>
          <w:tcPr>
            <w:tcW w:w="2567" w:type="dxa"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rFonts w:eastAsiaTheme="minorEastAsia"/>
                <w:color w:val="000000" w:themeColor="text1"/>
                <w:lang w:eastAsia="es-ES_tradnl"/>
              </w:rPr>
            </w:pPr>
            <w:r>
              <w:rPr>
                <w:rFonts w:eastAsiaTheme="minorEastAsia"/>
                <w:color w:val="000000" w:themeColor="text1"/>
                <w:lang w:eastAsia="es-ES_tradnl"/>
              </w:rPr>
              <w:t>120</w:t>
            </w:r>
          </w:p>
        </w:tc>
        <w:tc>
          <w:tcPr>
            <w:tcW w:w="1791" w:type="dxa"/>
            <w:vMerge/>
            <w:vAlign w:val="center"/>
          </w:tcPr>
          <w:p w:rsidR="00866F72" w:rsidRDefault="00866F72" w:rsidP="0027617D">
            <w:pPr>
              <w:spacing w:line="288" w:lineRule="auto"/>
              <w:rPr>
                <w:rFonts w:eastAsiaTheme="minorEastAsia"/>
                <w:color w:val="000000" w:themeColor="text1"/>
                <w:lang w:eastAsia="es-ES_tradnl"/>
              </w:rPr>
            </w:pPr>
          </w:p>
        </w:tc>
        <w:tc>
          <w:tcPr>
            <w:tcW w:w="1859" w:type="dxa"/>
            <w:vMerge/>
            <w:vAlign w:val="center"/>
          </w:tcPr>
          <w:p w:rsidR="00866F72" w:rsidRDefault="00866F72" w:rsidP="0027617D">
            <w:pPr>
              <w:spacing w:line="288" w:lineRule="auto"/>
              <w:rPr>
                <w:rFonts w:eastAsiaTheme="minorEastAsia"/>
                <w:color w:val="000000" w:themeColor="text1"/>
                <w:lang w:eastAsia="es-ES_tradnl"/>
              </w:rPr>
            </w:pPr>
          </w:p>
        </w:tc>
      </w:tr>
    </w:tbl>
    <w:p w:rsidR="00866F72" w:rsidRDefault="00866F72" w:rsidP="00866F72">
      <w:pPr>
        <w:ind w:firstLine="709"/>
        <w:rPr>
          <w:rFonts w:eastAsiaTheme="minorEastAsia"/>
          <w:color w:val="000000" w:themeColor="text1"/>
          <w:sz w:val="22"/>
          <w:lang w:eastAsia="es-ES_tradnl"/>
        </w:rPr>
      </w:pPr>
      <w:r>
        <w:rPr>
          <w:rFonts w:eastAsiaTheme="minorEastAsia"/>
          <w:color w:val="000000" w:themeColor="text1"/>
          <w:sz w:val="22"/>
          <w:lang w:eastAsia="es-ES_tradnl"/>
        </w:rPr>
        <w:t>Примечания:</w:t>
      </w:r>
    </w:p>
    <w:p w:rsidR="00866F72" w:rsidRDefault="00866F72" w:rsidP="00866F72">
      <w:pPr>
        <w:ind w:firstLine="709"/>
        <w:rPr>
          <w:rFonts w:eastAsiaTheme="minorEastAsia"/>
          <w:color w:val="000000" w:themeColor="text1"/>
          <w:sz w:val="22"/>
          <w:lang w:eastAsia="es-ES_tradnl"/>
        </w:rPr>
      </w:pPr>
      <w:r>
        <w:rPr>
          <w:rFonts w:eastAsiaTheme="minorEastAsia"/>
          <w:color w:val="000000" w:themeColor="text1"/>
          <w:sz w:val="22"/>
          <w:lang w:eastAsia="es-ES_tradnl"/>
        </w:rPr>
        <w:lastRenderedPageBreak/>
        <w:t>1. Дошкольные образовательные учреждения в границах территории ППТ находятся в нормативной пешеходной доступности в радиусе до 500 метров.</w:t>
      </w:r>
    </w:p>
    <w:p w:rsidR="00866F72" w:rsidRDefault="00866F72" w:rsidP="00866F72">
      <w:pPr>
        <w:ind w:firstLine="709"/>
        <w:rPr>
          <w:rFonts w:eastAsiaTheme="minorEastAsia"/>
          <w:color w:val="000000" w:themeColor="text1"/>
          <w:sz w:val="22"/>
          <w:lang w:eastAsia="es-ES_tradnl"/>
        </w:rPr>
      </w:pPr>
      <w:r>
        <w:rPr>
          <w:rFonts w:eastAsiaTheme="minorEastAsia"/>
          <w:color w:val="000000" w:themeColor="text1"/>
          <w:sz w:val="22"/>
          <w:lang w:eastAsia="es-ES_tradnl"/>
        </w:rPr>
        <w:t>2. Общеобразовательные учреждения в границах территории ППТ находятся в радиусе пешеходной доступности до 800 метров.</w:t>
      </w:r>
    </w:p>
    <w:p w:rsidR="00866F72" w:rsidRDefault="00866F72" w:rsidP="00866F72">
      <w:pPr>
        <w:ind w:firstLine="709"/>
        <w:rPr>
          <w:rFonts w:eastAsiaTheme="minorEastAsia"/>
          <w:color w:val="000000" w:themeColor="text1"/>
          <w:sz w:val="22"/>
          <w:lang w:eastAsia="es-ES_tradnl"/>
        </w:rPr>
      </w:pPr>
      <w:r>
        <w:rPr>
          <w:rFonts w:eastAsiaTheme="minorEastAsia"/>
          <w:color w:val="000000" w:themeColor="text1"/>
          <w:sz w:val="22"/>
          <w:lang w:eastAsia="es-ES_tradnl"/>
        </w:rPr>
        <w:t>3. Общеобразовательные школы в границах проекта имеют общую вместимость 954 места, что и до проведения реконструкции школы Ш2 по увеличению мощности, обеспечивают потребность мест в общеобразовательных учреждениях для существующей и планируемой жилой застройки в границах проектирования в радиусе пешеходной доступности.</w:t>
      </w:r>
    </w:p>
    <w:p w:rsidR="00866F72" w:rsidRDefault="00866F72" w:rsidP="00866F72">
      <w:pPr>
        <w:ind w:firstLine="709"/>
        <w:contextualSpacing/>
        <w:rPr>
          <w:sz w:val="22"/>
        </w:rPr>
      </w:pPr>
      <w:r>
        <w:rPr>
          <w:sz w:val="22"/>
        </w:rPr>
        <w:t>4. Обеспеченность местами в указанных объектах образования для существующей и новой жилой застройки подтверждается расчетами, приведенными в материалах обоснования, исходя из определения радиуса обслуживания до  800 метров пешеходной доступности для каждого общеобразовательного учреждения и для каждого дошкольного образовательного учреждения.</w:t>
      </w:r>
    </w:p>
    <w:p w:rsidR="00866F72" w:rsidRDefault="00866F72" w:rsidP="00866F72">
      <w:pPr>
        <w:ind w:firstLine="709"/>
        <w:rPr>
          <w:rFonts w:eastAsiaTheme="minorEastAsia"/>
          <w:color w:val="000000" w:themeColor="text1"/>
          <w:sz w:val="22"/>
          <w:szCs w:val="28"/>
          <w:lang w:eastAsia="es-ES_tradnl"/>
        </w:rPr>
      </w:pPr>
    </w:p>
    <w:p w:rsidR="00866F72" w:rsidRDefault="00866F72" w:rsidP="00866F72">
      <w:pPr>
        <w:ind w:firstLine="709"/>
        <w:rPr>
          <w:rFonts w:eastAsiaTheme="minorEastAsia"/>
          <w:color w:val="000000" w:themeColor="text1"/>
          <w:sz w:val="22"/>
          <w:szCs w:val="28"/>
          <w:lang w:eastAsia="es-ES_tradnl"/>
        </w:rPr>
      </w:pPr>
    </w:p>
    <w:p w:rsidR="00866F72" w:rsidRDefault="00866F72" w:rsidP="00866F72">
      <w:pPr>
        <w:spacing w:line="288" w:lineRule="auto"/>
        <w:ind w:firstLine="709"/>
        <w:rPr>
          <w:rFonts w:eastAsiaTheme="minorEastAsia"/>
          <w:szCs w:val="28"/>
          <w:lang w:val="es-ES_tradnl" w:eastAsia="es-ES_tradnl"/>
        </w:rPr>
      </w:pPr>
      <w:r>
        <w:rPr>
          <w:rFonts w:eastAsiaTheme="minorEastAsia"/>
          <w:szCs w:val="28"/>
          <w:lang w:eastAsia="es-ES_tradnl"/>
        </w:rPr>
        <w:t>-</w:t>
      </w:r>
      <w:r>
        <w:rPr>
          <w:rFonts w:eastAsiaTheme="minorEastAsia"/>
          <w:szCs w:val="28"/>
          <w:lang w:val="es-ES_tradnl" w:eastAsia="es-ES_tradnl"/>
        </w:rPr>
        <w:t xml:space="preserve"> потребность в числе посещений в смену во взрослых поликлиниках</w:t>
      </w:r>
      <w:r>
        <w:rPr>
          <w:rFonts w:eastAsiaTheme="minorEastAsia"/>
          <w:szCs w:val="28"/>
          <w:lang w:eastAsia="es-ES_tradnl"/>
        </w:rPr>
        <w:t xml:space="preserve"> всего на всю территорию проектирования – 78, в том числе для планируемой жилой застройки 13</w:t>
      </w:r>
      <w:r>
        <w:rPr>
          <w:rFonts w:eastAsiaTheme="minorEastAsia"/>
          <w:szCs w:val="28"/>
          <w:lang w:val="es-ES_tradnl" w:eastAsia="es-ES_tradnl"/>
        </w:rPr>
        <w:t>;</w:t>
      </w:r>
    </w:p>
    <w:p w:rsidR="00866F72" w:rsidRDefault="00866F72" w:rsidP="00866F72">
      <w:pPr>
        <w:spacing w:line="288" w:lineRule="auto"/>
        <w:ind w:firstLine="709"/>
        <w:rPr>
          <w:rFonts w:eastAsiaTheme="minorEastAsia"/>
          <w:szCs w:val="28"/>
          <w:lang w:val="es-ES_tradnl" w:eastAsia="es-ES_tradnl"/>
        </w:rPr>
      </w:pPr>
      <w:r>
        <w:rPr>
          <w:rFonts w:eastAsiaTheme="minorEastAsia"/>
          <w:szCs w:val="28"/>
          <w:lang w:eastAsia="es-ES_tradnl"/>
        </w:rPr>
        <w:t>-</w:t>
      </w:r>
      <w:r>
        <w:rPr>
          <w:rFonts w:eastAsiaTheme="minorEastAsia"/>
          <w:szCs w:val="28"/>
          <w:lang w:val="es-ES_tradnl" w:eastAsia="es-ES_tradnl"/>
        </w:rPr>
        <w:t xml:space="preserve"> потребность в числе посещений в смену в детских поликлиниках</w:t>
      </w:r>
      <w:r>
        <w:rPr>
          <w:rFonts w:eastAsiaTheme="minorEastAsia"/>
          <w:szCs w:val="28"/>
          <w:lang w:eastAsia="es-ES_tradnl"/>
        </w:rPr>
        <w:t xml:space="preserve"> всего на всю территорию проектирования – 78, в том числе для планируемой жилой застройки 13</w:t>
      </w:r>
      <w:r>
        <w:rPr>
          <w:rFonts w:eastAsiaTheme="minorEastAsia"/>
          <w:szCs w:val="28"/>
          <w:lang w:val="es-ES_tradnl" w:eastAsia="es-ES_tradnl"/>
        </w:rPr>
        <w:t>;</w:t>
      </w:r>
    </w:p>
    <w:p w:rsidR="00866F72" w:rsidRDefault="00866F72" w:rsidP="00866F72">
      <w:pPr>
        <w:ind w:firstLine="709"/>
        <w:rPr>
          <w:rFonts w:eastAsiaTheme="minorEastAsia"/>
          <w:sz w:val="22"/>
          <w:szCs w:val="28"/>
          <w:lang w:eastAsia="es-ES_tradnl"/>
        </w:rPr>
      </w:pPr>
      <w:r>
        <w:rPr>
          <w:rFonts w:eastAsiaTheme="minorEastAsia"/>
          <w:sz w:val="22"/>
          <w:szCs w:val="28"/>
          <w:lang w:eastAsia="es-ES_tradnl"/>
        </w:rPr>
        <w:t>Примечание: согласно письму Управления здравоохранения по городу Казани мощности достаточно в существующих поликлиник, обслуживающих территорию проектирования, а именно: для взрослого населения поликлиника ГАУЗ «Городская поликлиника №7» по ул.Ф.Карима, д.14/67; для детского населения ГАУЗ «Детская городская поликлиника №2» по ул.Шмидта, д.30.</w:t>
      </w:r>
    </w:p>
    <w:p w:rsidR="00866F72" w:rsidRDefault="00866F72" w:rsidP="00866F72">
      <w:pPr>
        <w:spacing w:line="288" w:lineRule="auto"/>
        <w:ind w:firstLine="709"/>
        <w:rPr>
          <w:rFonts w:eastAsiaTheme="minorEastAsia"/>
          <w:szCs w:val="28"/>
          <w:lang w:val="es-ES_tradnl" w:eastAsia="es-ES_tradnl"/>
        </w:rPr>
      </w:pPr>
      <w:r>
        <w:rPr>
          <w:rFonts w:eastAsiaTheme="minorEastAsia"/>
          <w:szCs w:val="28"/>
          <w:lang w:eastAsia="es-ES_tradnl"/>
        </w:rPr>
        <w:t>-</w:t>
      </w:r>
      <w:r>
        <w:rPr>
          <w:rFonts w:eastAsiaTheme="minorEastAsia"/>
          <w:szCs w:val="28"/>
          <w:lang w:val="es-ES_tradnl" w:eastAsia="es-ES_tradnl"/>
        </w:rPr>
        <w:t xml:space="preserve"> потребность в числе мест для постоянного хранения автомобилей жителей </w:t>
      </w:r>
      <w:r>
        <w:rPr>
          <w:rFonts w:eastAsiaTheme="minorEastAsia"/>
          <w:szCs w:val="28"/>
          <w:lang w:eastAsia="es-ES_tradnl"/>
        </w:rPr>
        <w:t>для новой жилой застройки – 230 машино-места (расчетное количество машино-мест постоянного хранения сокращено на 30% в связи со строительством в историческом центре)</w:t>
      </w:r>
      <w:r>
        <w:rPr>
          <w:rFonts w:eastAsiaTheme="minorEastAsia"/>
          <w:szCs w:val="28"/>
          <w:lang w:val="es-ES_tradnl" w:eastAsia="es-ES_tradnl"/>
        </w:rPr>
        <w:t>;</w:t>
      </w:r>
    </w:p>
    <w:p w:rsidR="00866F72" w:rsidRDefault="00866F72" w:rsidP="00866F72">
      <w:pPr>
        <w:spacing w:line="288" w:lineRule="auto"/>
        <w:ind w:firstLine="709"/>
        <w:rPr>
          <w:rFonts w:eastAsiaTheme="minorEastAsia"/>
          <w:szCs w:val="28"/>
          <w:lang w:val="es-ES_tradnl" w:eastAsia="es-ES_tradnl"/>
        </w:rPr>
      </w:pPr>
      <w:r>
        <w:rPr>
          <w:rFonts w:eastAsiaTheme="minorEastAsia"/>
          <w:szCs w:val="28"/>
          <w:lang w:eastAsia="es-ES_tradnl"/>
        </w:rPr>
        <w:t>-</w:t>
      </w:r>
      <w:r>
        <w:rPr>
          <w:rFonts w:eastAsiaTheme="minorEastAsia"/>
          <w:szCs w:val="28"/>
          <w:lang w:val="es-ES_tradnl" w:eastAsia="es-ES_tradnl"/>
        </w:rPr>
        <w:t xml:space="preserve"> потребность в гостевых автостоянках </w:t>
      </w:r>
      <w:r>
        <w:rPr>
          <w:rFonts w:eastAsiaTheme="minorEastAsia"/>
          <w:szCs w:val="28"/>
          <w:lang w:eastAsia="es-ES_tradnl"/>
        </w:rPr>
        <w:t>для новой жилой застройки – 48 машино-мест</w:t>
      </w:r>
      <w:r>
        <w:rPr>
          <w:rFonts w:eastAsiaTheme="minorEastAsia"/>
          <w:szCs w:val="28"/>
          <w:lang w:val="es-ES_tradnl" w:eastAsia="es-ES_tradnl"/>
        </w:rPr>
        <w:t>;</w:t>
      </w:r>
    </w:p>
    <w:p w:rsidR="00866F72" w:rsidRDefault="00866F72" w:rsidP="00866F72">
      <w:pPr>
        <w:spacing w:line="288" w:lineRule="auto"/>
        <w:ind w:firstLine="709"/>
        <w:rPr>
          <w:rFonts w:eastAsiaTheme="minorEastAsia"/>
          <w:szCs w:val="28"/>
          <w:lang w:val="es-ES_tradnl" w:eastAsia="es-ES_tradnl"/>
        </w:rPr>
      </w:pPr>
      <w:r>
        <w:rPr>
          <w:rFonts w:eastAsiaTheme="minorEastAsia"/>
          <w:szCs w:val="28"/>
          <w:lang w:eastAsia="es-ES_tradnl"/>
        </w:rPr>
        <w:t>-</w:t>
      </w:r>
      <w:r>
        <w:rPr>
          <w:rFonts w:eastAsiaTheme="minorEastAsia"/>
          <w:szCs w:val="28"/>
          <w:lang w:val="es-ES_tradnl" w:eastAsia="es-ES_tradnl"/>
        </w:rPr>
        <w:t xml:space="preserve"> потребность в автостоянках для встроенно-пристроенных помещений</w:t>
      </w:r>
      <w:r>
        <w:rPr>
          <w:rFonts w:eastAsiaTheme="minorEastAsia"/>
          <w:szCs w:val="28"/>
          <w:lang w:eastAsia="es-ES_tradnl"/>
        </w:rPr>
        <w:t xml:space="preserve">  новой многоквартирной жилой застройки –  87 машино-мест</w:t>
      </w:r>
      <w:r>
        <w:rPr>
          <w:rFonts w:eastAsiaTheme="minorEastAsia"/>
          <w:szCs w:val="28"/>
          <w:lang w:val="es-ES_tradnl" w:eastAsia="es-ES_tradnl"/>
        </w:rPr>
        <w:t>.</w:t>
      </w:r>
    </w:p>
    <w:p w:rsidR="00866F72" w:rsidRDefault="00866F72" w:rsidP="00866F72">
      <w:pPr>
        <w:widowControl w:val="0"/>
        <w:spacing w:line="288" w:lineRule="auto"/>
        <w:contextualSpacing/>
        <w:jc w:val="center"/>
        <w:rPr>
          <w:b/>
          <w:bCs/>
          <w:szCs w:val="28"/>
          <w:lang w:val="es-ES_tradnl"/>
        </w:rPr>
      </w:pPr>
    </w:p>
    <w:p w:rsidR="00866F72" w:rsidRDefault="00866F72" w:rsidP="00866F72">
      <w:pPr>
        <w:widowControl w:val="0"/>
        <w:spacing w:line="288" w:lineRule="auto"/>
        <w:contextualSpacing/>
        <w:jc w:val="center"/>
        <w:rPr>
          <w:b/>
          <w:bCs/>
          <w:szCs w:val="28"/>
        </w:rPr>
      </w:pPr>
      <w:r>
        <w:rPr>
          <w:b/>
          <w:bCs/>
          <w:szCs w:val="28"/>
        </w:rPr>
        <w:t>Характеристики объектов нового строительства</w:t>
      </w:r>
    </w:p>
    <w:p w:rsidR="00866F72" w:rsidRDefault="00866F72" w:rsidP="00866F72">
      <w:pPr>
        <w:widowControl w:val="0"/>
        <w:spacing w:line="288" w:lineRule="auto"/>
        <w:contextualSpacing/>
        <w:jc w:val="center"/>
        <w:rPr>
          <w:b/>
          <w:bCs/>
          <w:szCs w:val="28"/>
        </w:rPr>
      </w:pPr>
    </w:p>
    <w:tbl>
      <w:tblPr>
        <w:tblStyle w:val="af0"/>
        <w:tblW w:w="9634" w:type="dxa"/>
        <w:tblLook w:val="04A0" w:firstRow="1" w:lastRow="0" w:firstColumn="1" w:lastColumn="0" w:noHBand="0" w:noVBand="1"/>
      </w:tblPr>
      <w:tblGrid>
        <w:gridCol w:w="617"/>
        <w:gridCol w:w="2872"/>
        <w:gridCol w:w="3207"/>
        <w:gridCol w:w="2938"/>
      </w:tblGrid>
      <w:tr w:rsidR="00866F72" w:rsidTr="0027617D">
        <w:trPr>
          <w:tblHeader/>
        </w:trPr>
        <w:tc>
          <w:tcPr>
            <w:tcW w:w="560" w:type="dxa"/>
          </w:tcPr>
          <w:p w:rsidR="00866F72" w:rsidRDefault="00866F72" w:rsidP="0027617D">
            <w:pPr>
              <w:widowControl w:val="0"/>
              <w:spacing w:line="288" w:lineRule="auto"/>
              <w:contextualSpacing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lastRenderedPageBreak/>
              <w:t>№ п/п</w:t>
            </w:r>
          </w:p>
        </w:tc>
        <w:tc>
          <w:tcPr>
            <w:tcW w:w="2871" w:type="dxa"/>
          </w:tcPr>
          <w:p w:rsidR="00866F72" w:rsidRDefault="00866F72" w:rsidP="0027617D">
            <w:pPr>
              <w:widowControl w:val="0"/>
              <w:spacing w:line="288" w:lineRule="auto"/>
              <w:contextualSpacing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Наименование</w:t>
            </w:r>
          </w:p>
        </w:tc>
        <w:tc>
          <w:tcPr>
            <w:tcW w:w="3240" w:type="dxa"/>
          </w:tcPr>
          <w:p w:rsidR="00866F72" w:rsidRDefault="00866F72" w:rsidP="0027617D">
            <w:pPr>
              <w:widowControl w:val="0"/>
              <w:spacing w:line="288" w:lineRule="auto"/>
              <w:contextualSpacing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Проектная мощность</w:t>
            </w:r>
          </w:p>
        </w:tc>
        <w:tc>
          <w:tcPr>
            <w:tcW w:w="2963" w:type="dxa"/>
          </w:tcPr>
          <w:p w:rsidR="00866F72" w:rsidRDefault="00866F72" w:rsidP="0027617D">
            <w:pPr>
              <w:widowControl w:val="0"/>
              <w:spacing w:line="288" w:lineRule="auto"/>
              <w:contextualSpacing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Площадь территории</w:t>
            </w:r>
          </w:p>
        </w:tc>
      </w:tr>
      <w:tr w:rsidR="00866F72" w:rsidTr="0027617D">
        <w:tc>
          <w:tcPr>
            <w:tcW w:w="560" w:type="dxa"/>
          </w:tcPr>
          <w:p w:rsidR="00866F72" w:rsidRDefault="00866F72" w:rsidP="0027617D">
            <w:pPr>
              <w:widowControl w:val="0"/>
              <w:spacing w:line="288" w:lineRule="auto"/>
              <w:contextualSpacing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</w:t>
            </w:r>
          </w:p>
        </w:tc>
        <w:tc>
          <w:tcPr>
            <w:tcW w:w="2871" w:type="dxa"/>
          </w:tcPr>
          <w:p w:rsidR="00866F72" w:rsidRDefault="00866F72" w:rsidP="0027617D">
            <w:pPr>
              <w:widowControl w:val="0"/>
              <w:spacing w:line="288" w:lineRule="auto"/>
              <w:contextualSpacing/>
              <w:rPr>
                <w:bCs/>
                <w:szCs w:val="28"/>
              </w:rPr>
            </w:pPr>
            <w:r>
              <w:rPr>
                <w:bCs/>
                <w:szCs w:val="28"/>
              </w:rPr>
              <w:t>Многоквартирная жилая застройка ЖК1</w:t>
            </w:r>
          </w:p>
        </w:tc>
        <w:tc>
          <w:tcPr>
            <w:tcW w:w="3240" w:type="dxa"/>
          </w:tcPr>
          <w:p w:rsidR="00866F72" w:rsidRDefault="00866F72" w:rsidP="0027617D">
            <w:pPr>
              <w:widowControl w:val="0"/>
              <w:spacing w:line="288" w:lineRule="auto"/>
              <w:contextualSpacing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Общая площадь жилья 5060 кв.м, </w:t>
            </w:r>
            <w:r>
              <w:rPr>
                <w:rFonts w:eastAsiaTheme="minorEastAsia"/>
                <w:szCs w:val="28"/>
                <w:lang w:val="es-ES_tradnl" w:eastAsia="es-ES_tradnl"/>
              </w:rPr>
              <w:t xml:space="preserve">помещений нежилого назначения </w:t>
            </w:r>
            <w:r>
              <w:rPr>
                <w:bCs/>
                <w:szCs w:val="28"/>
              </w:rPr>
              <w:t>1667 кв.м</w:t>
            </w:r>
          </w:p>
        </w:tc>
        <w:tc>
          <w:tcPr>
            <w:tcW w:w="2963" w:type="dxa"/>
          </w:tcPr>
          <w:p w:rsidR="00866F72" w:rsidRDefault="00866F72" w:rsidP="0027617D">
            <w:pPr>
              <w:widowControl w:val="0"/>
              <w:spacing w:line="288" w:lineRule="auto"/>
              <w:contextualSpacing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0,46 Га</w:t>
            </w:r>
          </w:p>
        </w:tc>
      </w:tr>
      <w:tr w:rsidR="00866F72" w:rsidTr="0027617D">
        <w:tc>
          <w:tcPr>
            <w:tcW w:w="560" w:type="dxa"/>
          </w:tcPr>
          <w:p w:rsidR="00866F72" w:rsidRDefault="00866F72" w:rsidP="0027617D">
            <w:pPr>
              <w:widowControl w:val="0"/>
              <w:spacing w:line="288" w:lineRule="auto"/>
              <w:contextualSpacing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71" w:type="dxa"/>
          </w:tcPr>
          <w:p w:rsidR="00866F72" w:rsidRDefault="00866F72" w:rsidP="0027617D">
            <w:pPr>
              <w:widowControl w:val="0"/>
              <w:spacing w:line="288" w:lineRule="auto"/>
              <w:contextualSpacing/>
              <w:rPr>
                <w:bCs/>
                <w:szCs w:val="28"/>
              </w:rPr>
            </w:pPr>
            <w:r>
              <w:rPr>
                <w:bCs/>
                <w:szCs w:val="28"/>
              </w:rPr>
              <w:t>Многоквартирная жилая застройка ЖК2</w:t>
            </w:r>
          </w:p>
        </w:tc>
        <w:tc>
          <w:tcPr>
            <w:tcW w:w="3240" w:type="dxa"/>
          </w:tcPr>
          <w:p w:rsidR="00866F72" w:rsidRDefault="00866F72" w:rsidP="0027617D">
            <w:pPr>
              <w:widowControl w:val="0"/>
              <w:spacing w:line="288" w:lineRule="auto"/>
              <w:contextualSpacing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Общая площадь жилья 21106 кв.м, </w:t>
            </w:r>
            <w:r>
              <w:rPr>
                <w:rFonts w:eastAsiaTheme="minorEastAsia"/>
                <w:szCs w:val="28"/>
                <w:lang w:val="es-ES_tradnl" w:eastAsia="es-ES_tradnl"/>
              </w:rPr>
              <w:t xml:space="preserve">помещений нежилого назначения </w:t>
            </w:r>
            <w:r>
              <w:rPr>
                <w:bCs/>
                <w:szCs w:val="28"/>
              </w:rPr>
              <w:t>5240 кв.м</w:t>
            </w:r>
          </w:p>
          <w:p w:rsidR="00866F72" w:rsidRDefault="00866F72" w:rsidP="0027617D">
            <w:pPr>
              <w:spacing w:line="288" w:lineRule="auto"/>
              <w:ind w:right="-1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(участок 1: площадь жилья 8000 кв.м;</w:t>
            </w:r>
          </w:p>
          <w:p w:rsidR="00866F72" w:rsidRDefault="00866F72" w:rsidP="0027617D">
            <w:pPr>
              <w:spacing w:line="288" w:lineRule="auto"/>
              <w:ind w:right="-1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площадь помещений нежилого</w:t>
            </w:r>
          </w:p>
          <w:p w:rsidR="00866F72" w:rsidRDefault="00866F72" w:rsidP="0027617D">
            <w:pPr>
              <w:spacing w:line="288" w:lineRule="auto"/>
              <w:ind w:right="-1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назначения 2300 кв.м;</w:t>
            </w:r>
          </w:p>
          <w:p w:rsidR="00866F72" w:rsidRDefault="00866F72" w:rsidP="0027617D">
            <w:pPr>
              <w:spacing w:line="288" w:lineRule="auto"/>
              <w:ind w:right="-1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участок 2: площадь жилья  13106 кв.м;</w:t>
            </w:r>
          </w:p>
          <w:p w:rsidR="00866F72" w:rsidRDefault="00866F72" w:rsidP="0027617D">
            <w:pPr>
              <w:spacing w:line="288" w:lineRule="auto"/>
              <w:ind w:right="-1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площадь помещений нежилого назначения 2940 кв.м)</w:t>
            </w:r>
          </w:p>
        </w:tc>
        <w:tc>
          <w:tcPr>
            <w:tcW w:w="2963" w:type="dxa"/>
          </w:tcPr>
          <w:p w:rsidR="00866F72" w:rsidRDefault="00866F72" w:rsidP="0027617D">
            <w:pPr>
              <w:widowControl w:val="0"/>
              <w:spacing w:line="288" w:lineRule="auto"/>
              <w:contextualSpacing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1,16 Га</w:t>
            </w:r>
          </w:p>
        </w:tc>
      </w:tr>
      <w:tr w:rsidR="00866F72" w:rsidTr="0027617D">
        <w:tc>
          <w:tcPr>
            <w:tcW w:w="560" w:type="dxa"/>
          </w:tcPr>
          <w:p w:rsidR="00866F72" w:rsidRDefault="00866F72" w:rsidP="0027617D">
            <w:pPr>
              <w:widowControl w:val="0"/>
              <w:spacing w:line="288" w:lineRule="auto"/>
              <w:contextualSpacing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3</w:t>
            </w:r>
          </w:p>
        </w:tc>
        <w:tc>
          <w:tcPr>
            <w:tcW w:w="2871" w:type="dxa"/>
          </w:tcPr>
          <w:p w:rsidR="00866F72" w:rsidRDefault="00866F72" w:rsidP="0027617D">
            <w:pPr>
              <w:widowControl w:val="0"/>
              <w:spacing w:line="288" w:lineRule="auto"/>
              <w:contextualSpacing/>
              <w:rPr>
                <w:bCs/>
                <w:szCs w:val="28"/>
              </w:rPr>
            </w:pPr>
            <w:r>
              <w:rPr>
                <w:bCs/>
                <w:szCs w:val="28"/>
              </w:rPr>
              <w:t>Торговое здание с функцией общественного питания</w:t>
            </w:r>
          </w:p>
        </w:tc>
        <w:tc>
          <w:tcPr>
            <w:tcW w:w="3240" w:type="dxa"/>
          </w:tcPr>
          <w:p w:rsidR="00866F72" w:rsidRDefault="00866F72" w:rsidP="0027617D">
            <w:pPr>
              <w:widowControl w:val="0"/>
              <w:spacing w:line="288" w:lineRule="auto"/>
              <w:contextualSpacing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–</w:t>
            </w:r>
          </w:p>
        </w:tc>
        <w:tc>
          <w:tcPr>
            <w:tcW w:w="2963" w:type="dxa"/>
          </w:tcPr>
          <w:p w:rsidR="00866F72" w:rsidRDefault="00866F72" w:rsidP="0027617D">
            <w:pPr>
              <w:widowControl w:val="0"/>
              <w:spacing w:line="288" w:lineRule="auto"/>
              <w:contextualSpacing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0,09 Га</w:t>
            </w:r>
          </w:p>
        </w:tc>
      </w:tr>
      <w:tr w:rsidR="00866F72" w:rsidTr="0027617D">
        <w:tc>
          <w:tcPr>
            <w:tcW w:w="560" w:type="dxa"/>
          </w:tcPr>
          <w:p w:rsidR="00866F72" w:rsidRDefault="00866F72" w:rsidP="0027617D">
            <w:pPr>
              <w:widowControl w:val="0"/>
              <w:spacing w:line="288" w:lineRule="auto"/>
              <w:contextualSpacing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4</w:t>
            </w:r>
          </w:p>
        </w:tc>
        <w:tc>
          <w:tcPr>
            <w:tcW w:w="2871" w:type="dxa"/>
          </w:tcPr>
          <w:p w:rsidR="00866F72" w:rsidRDefault="00866F72" w:rsidP="0027617D">
            <w:pPr>
              <w:widowControl w:val="0"/>
              <w:spacing w:line="288" w:lineRule="auto"/>
              <w:contextualSpacing/>
              <w:rPr>
                <w:bCs/>
                <w:szCs w:val="28"/>
              </w:rPr>
            </w:pPr>
            <w:r>
              <w:rPr>
                <w:bCs/>
                <w:szCs w:val="28"/>
              </w:rPr>
              <w:t>Детское дошкольное учреждение Д4</w:t>
            </w:r>
          </w:p>
        </w:tc>
        <w:tc>
          <w:tcPr>
            <w:tcW w:w="3240" w:type="dxa"/>
          </w:tcPr>
          <w:p w:rsidR="00866F72" w:rsidRDefault="00866F72" w:rsidP="0027617D">
            <w:pPr>
              <w:widowControl w:val="0"/>
              <w:spacing w:line="288" w:lineRule="auto"/>
              <w:contextualSpacing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120 мест</w:t>
            </w:r>
          </w:p>
        </w:tc>
        <w:tc>
          <w:tcPr>
            <w:tcW w:w="2963" w:type="dxa"/>
          </w:tcPr>
          <w:p w:rsidR="00866F72" w:rsidRDefault="00866F72" w:rsidP="0027617D">
            <w:pPr>
              <w:widowControl w:val="0"/>
              <w:spacing w:line="288" w:lineRule="auto"/>
              <w:contextualSpacing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4573 кв.м</w:t>
            </w:r>
          </w:p>
        </w:tc>
      </w:tr>
      <w:tr w:rsidR="00866F72" w:rsidTr="0027617D">
        <w:tc>
          <w:tcPr>
            <w:tcW w:w="560" w:type="dxa"/>
          </w:tcPr>
          <w:p w:rsidR="00866F72" w:rsidRDefault="00866F72" w:rsidP="0027617D">
            <w:pPr>
              <w:widowControl w:val="0"/>
              <w:spacing w:line="288" w:lineRule="auto"/>
              <w:contextualSpacing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5</w:t>
            </w:r>
          </w:p>
        </w:tc>
        <w:tc>
          <w:tcPr>
            <w:tcW w:w="2871" w:type="dxa"/>
          </w:tcPr>
          <w:p w:rsidR="00866F72" w:rsidRDefault="00866F72" w:rsidP="0027617D">
            <w:pPr>
              <w:widowControl w:val="0"/>
              <w:spacing w:line="288" w:lineRule="auto"/>
              <w:contextualSpacing/>
              <w:rPr>
                <w:bCs/>
                <w:szCs w:val="28"/>
              </w:rPr>
            </w:pPr>
            <w:r>
              <w:rPr>
                <w:bCs/>
                <w:szCs w:val="28"/>
              </w:rPr>
              <w:t>Общеобразовательная школа Ш2 (реконструкция)</w:t>
            </w:r>
          </w:p>
        </w:tc>
        <w:tc>
          <w:tcPr>
            <w:tcW w:w="3240" w:type="dxa"/>
          </w:tcPr>
          <w:p w:rsidR="00866F72" w:rsidRDefault="00866F72" w:rsidP="0027617D">
            <w:pPr>
              <w:widowControl w:val="0"/>
              <w:spacing w:line="288" w:lineRule="auto"/>
              <w:contextualSpacing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1500 мест</w:t>
            </w:r>
          </w:p>
        </w:tc>
        <w:tc>
          <w:tcPr>
            <w:tcW w:w="2963" w:type="dxa"/>
          </w:tcPr>
          <w:p w:rsidR="00866F72" w:rsidRDefault="00866F72" w:rsidP="0027617D">
            <w:pPr>
              <w:widowControl w:val="0"/>
              <w:spacing w:line="288" w:lineRule="auto"/>
              <w:contextualSpacing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27202 кв.м</w:t>
            </w:r>
          </w:p>
        </w:tc>
      </w:tr>
      <w:tr w:rsidR="00866F72" w:rsidTr="0027617D">
        <w:tc>
          <w:tcPr>
            <w:tcW w:w="560" w:type="dxa"/>
          </w:tcPr>
          <w:p w:rsidR="00866F72" w:rsidRDefault="00866F72" w:rsidP="0027617D">
            <w:pPr>
              <w:widowControl w:val="0"/>
              <w:spacing w:line="288" w:lineRule="auto"/>
              <w:contextualSpacing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6*</w:t>
            </w:r>
          </w:p>
        </w:tc>
        <w:tc>
          <w:tcPr>
            <w:tcW w:w="2871" w:type="dxa"/>
          </w:tcPr>
          <w:p w:rsidR="00866F72" w:rsidRDefault="00866F72" w:rsidP="0027617D">
            <w:pPr>
              <w:widowControl w:val="0"/>
              <w:spacing w:line="288" w:lineRule="auto"/>
              <w:contextualSpacing/>
              <w:rPr>
                <w:bCs/>
                <w:szCs w:val="28"/>
              </w:rPr>
            </w:pPr>
            <w:r>
              <w:rPr>
                <w:bCs/>
                <w:szCs w:val="28"/>
              </w:rPr>
              <w:t>Опорный пункт охраны правопорядка ОПОП (встроенный)</w:t>
            </w:r>
          </w:p>
        </w:tc>
        <w:tc>
          <w:tcPr>
            <w:tcW w:w="3240" w:type="dxa"/>
          </w:tcPr>
          <w:p w:rsidR="00866F72" w:rsidRDefault="00866F72" w:rsidP="0027617D">
            <w:pPr>
              <w:widowControl w:val="0"/>
              <w:spacing w:line="288" w:lineRule="auto"/>
              <w:contextualSpacing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–</w:t>
            </w:r>
          </w:p>
        </w:tc>
        <w:tc>
          <w:tcPr>
            <w:tcW w:w="2963" w:type="dxa"/>
          </w:tcPr>
          <w:p w:rsidR="00866F72" w:rsidRDefault="00866F72" w:rsidP="0027617D">
            <w:pPr>
              <w:widowControl w:val="0"/>
              <w:spacing w:line="288" w:lineRule="auto"/>
              <w:contextualSpacing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–</w:t>
            </w:r>
          </w:p>
        </w:tc>
      </w:tr>
      <w:tr w:rsidR="00866F72" w:rsidTr="0027617D">
        <w:tc>
          <w:tcPr>
            <w:tcW w:w="560" w:type="dxa"/>
          </w:tcPr>
          <w:p w:rsidR="00866F72" w:rsidRDefault="00866F72" w:rsidP="0027617D">
            <w:pPr>
              <w:widowControl w:val="0"/>
              <w:spacing w:line="288" w:lineRule="auto"/>
              <w:contextualSpacing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7*</w:t>
            </w:r>
          </w:p>
        </w:tc>
        <w:tc>
          <w:tcPr>
            <w:tcW w:w="2871" w:type="dxa"/>
          </w:tcPr>
          <w:p w:rsidR="00866F72" w:rsidRDefault="00866F72" w:rsidP="0027617D">
            <w:pPr>
              <w:widowControl w:val="0"/>
              <w:spacing w:line="288" w:lineRule="auto"/>
              <w:contextualSpacing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Объект здравоохранения – женская консультация, раздаточный пункт </w:t>
            </w:r>
            <w:r>
              <w:rPr>
                <w:bCs/>
                <w:szCs w:val="28"/>
              </w:rPr>
              <w:lastRenderedPageBreak/>
              <w:t>молочной кухни (встроенный)</w:t>
            </w:r>
          </w:p>
        </w:tc>
        <w:tc>
          <w:tcPr>
            <w:tcW w:w="3240" w:type="dxa"/>
          </w:tcPr>
          <w:p w:rsidR="00866F72" w:rsidRDefault="00866F72" w:rsidP="0027617D">
            <w:pPr>
              <w:widowControl w:val="0"/>
              <w:spacing w:line="288" w:lineRule="auto"/>
              <w:contextualSpacing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t>–</w:t>
            </w:r>
          </w:p>
        </w:tc>
        <w:tc>
          <w:tcPr>
            <w:tcW w:w="2963" w:type="dxa"/>
          </w:tcPr>
          <w:p w:rsidR="00866F72" w:rsidRDefault="00866F72" w:rsidP="0027617D">
            <w:pPr>
              <w:widowControl w:val="0"/>
              <w:spacing w:line="288" w:lineRule="auto"/>
              <w:contextualSpacing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–</w:t>
            </w:r>
          </w:p>
        </w:tc>
      </w:tr>
    </w:tbl>
    <w:p w:rsidR="00866F72" w:rsidRDefault="00866F72" w:rsidP="00866F72">
      <w:pPr>
        <w:pStyle w:val="a3"/>
        <w:widowControl w:val="0"/>
        <w:spacing w:line="288" w:lineRule="auto"/>
        <w:ind w:left="1069"/>
        <w:rPr>
          <w:bCs/>
          <w:sz w:val="20"/>
          <w:szCs w:val="20"/>
        </w:rPr>
      </w:pPr>
      <w:r>
        <w:rPr>
          <w:bCs/>
          <w:sz w:val="20"/>
          <w:szCs w:val="20"/>
        </w:rPr>
        <w:lastRenderedPageBreak/>
        <w:t xml:space="preserve">*Объекты, указанные под знаком «*» планируются к размещению в ЖК1 </w:t>
      </w:r>
      <w:r>
        <w:rPr>
          <w:sz w:val="20"/>
          <w:szCs w:val="20"/>
        </w:rPr>
        <w:t>в составе встроенных помещений нежилого назначения многоквартирного жилого дома</w:t>
      </w:r>
      <w:r>
        <w:rPr>
          <w:bCs/>
          <w:sz w:val="20"/>
          <w:szCs w:val="20"/>
        </w:rPr>
        <w:t xml:space="preserve">, что будет определено </w:t>
      </w:r>
      <w:r>
        <w:rPr>
          <w:sz w:val="20"/>
          <w:szCs w:val="20"/>
        </w:rPr>
        <w:t xml:space="preserve">по заданию </w:t>
      </w:r>
      <w:r>
        <w:rPr>
          <w:bCs/>
          <w:sz w:val="20"/>
          <w:szCs w:val="20"/>
        </w:rPr>
        <w:t>на следующей стадии проектирования.</w:t>
      </w:r>
    </w:p>
    <w:p w:rsidR="00866F72" w:rsidRDefault="00866F72" w:rsidP="00866F72">
      <w:pPr>
        <w:pStyle w:val="a3"/>
        <w:widowControl w:val="0"/>
        <w:spacing w:line="288" w:lineRule="auto"/>
        <w:ind w:left="1069"/>
        <w:rPr>
          <w:bCs/>
          <w:szCs w:val="28"/>
        </w:rPr>
      </w:pPr>
    </w:p>
    <w:p w:rsidR="00866F72" w:rsidRDefault="00866F72" w:rsidP="00866F72">
      <w:pPr>
        <w:spacing w:line="288" w:lineRule="auto"/>
        <w:ind w:firstLine="709"/>
        <w:rPr>
          <w:bCs/>
          <w:iCs/>
          <w:szCs w:val="28"/>
        </w:rPr>
      </w:pPr>
      <w:r>
        <w:rPr>
          <w:bCs/>
          <w:iCs/>
          <w:szCs w:val="28"/>
        </w:rPr>
        <w:t xml:space="preserve">Примечание: </w:t>
      </w:r>
    </w:p>
    <w:p w:rsidR="00866F72" w:rsidRDefault="00866F72" w:rsidP="00866F72">
      <w:pPr>
        <w:spacing w:line="288" w:lineRule="auto"/>
        <w:ind w:firstLine="709"/>
        <w:rPr>
          <w:rFonts w:eastAsiaTheme="minorEastAsia"/>
          <w:iCs/>
          <w:szCs w:val="28"/>
          <w:lang w:eastAsia="es-ES_tradnl"/>
        </w:rPr>
      </w:pPr>
      <w:r>
        <w:rPr>
          <w:bCs/>
          <w:iCs/>
          <w:szCs w:val="28"/>
        </w:rPr>
        <w:t>- по границам зоны размещения жилой застройки для ЖК1 установлена линия регулирования застройки, отступы</w:t>
      </w:r>
      <w:r>
        <w:rPr>
          <w:rFonts w:eastAsiaTheme="minorEastAsia"/>
          <w:iCs/>
          <w:szCs w:val="28"/>
          <w:lang w:eastAsia="es-ES_tradnl"/>
        </w:rPr>
        <w:t xml:space="preserve"> от границ земельного участка принимаются равными нулю; </w:t>
      </w:r>
    </w:p>
    <w:p w:rsidR="00866F72" w:rsidRDefault="00866F72" w:rsidP="00866F72">
      <w:pPr>
        <w:spacing w:line="288" w:lineRule="auto"/>
        <w:ind w:firstLine="709"/>
        <w:rPr>
          <w:rStyle w:val="af1"/>
        </w:rPr>
      </w:pPr>
      <w:r>
        <w:rPr>
          <w:rFonts w:eastAsiaTheme="minorEastAsia"/>
          <w:iCs/>
          <w:szCs w:val="28"/>
          <w:lang w:eastAsia="es-ES_tradnl"/>
        </w:rPr>
        <w:t xml:space="preserve">- по границам </w:t>
      </w:r>
      <w:r>
        <w:rPr>
          <w:bCs/>
          <w:iCs/>
          <w:szCs w:val="28"/>
        </w:rPr>
        <w:t xml:space="preserve">зоны размещения жилой застройки для ЖК2 установлена </w:t>
      </w:r>
      <w:r>
        <w:rPr>
          <w:rFonts w:eastAsiaTheme="minorEastAsia"/>
          <w:iCs/>
          <w:szCs w:val="28"/>
          <w:lang w:eastAsia="es-ES_tradnl"/>
        </w:rPr>
        <w:t xml:space="preserve">линия регулирования застройки, отступы от границ земельных участков принимаются равными нулю, процент застройки принят 80%. </w:t>
      </w:r>
      <w:r w:rsidRPr="00E001E8">
        <w:rPr>
          <w:rFonts w:eastAsiaTheme="minorEastAsia"/>
          <w:iCs/>
          <w:szCs w:val="28"/>
          <w:lang w:eastAsia="es-ES_tradnl"/>
        </w:rPr>
        <w:t xml:space="preserve"> </w:t>
      </w:r>
    </w:p>
    <w:p w:rsidR="00866F72" w:rsidRDefault="00866F72" w:rsidP="00866F72">
      <w:pPr>
        <w:spacing w:line="288" w:lineRule="auto"/>
        <w:ind w:firstLine="709"/>
        <w:rPr>
          <w:bCs/>
          <w:szCs w:val="28"/>
        </w:rPr>
      </w:pPr>
    </w:p>
    <w:p w:rsidR="00866F72" w:rsidRDefault="00866F72" w:rsidP="00866F72">
      <w:pPr>
        <w:spacing w:line="288" w:lineRule="auto"/>
        <w:ind w:right="-1"/>
        <w:contextualSpacing/>
        <w:jc w:val="center"/>
        <w:rPr>
          <w:b/>
          <w:bCs/>
          <w:szCs w:val="28"/>
        </w:rPr>
      </w:pPr>
      <w:r>
        <w:rPr>
          <w:b/>
          <w:bCs/>
          <w:szCs w:val="28"/>
        </w:rPr>
        <w:t>3. Характеристики развития системы транспортного обслуживания</w:t>
      </w:r>
    </w:p>
    <w:p w:rsidR="00866F72" w:rsidRDefault="00866F72" w:rsidP="00866F72">
      <w:pPr>
        <w:pStyle w:val="4--"/>
        <w:spacing w:before="0" w:after="0" w:line="288" w:lineRule="auto"/>
      </w:pPr>
      <w:r>
        <w:t>Проектом планировки территории предусматривается реконструкция ул.Хади Такташа и строительство магистральной улицы районного значения в продолжении ул.Туфана Миннуллина в соответствии с одноименным проектом планировки территории линейного объекта.</w:t>
      </w:r>
    </w:p>
    <w:p w:rsidR="00866F72" w:rsidRDefault="00866F72" w:rsidP="00866F72">
      <w:pPr>
        <w:spacing w:line="288" w:lineRule="auto"/>
        <w:ind w:firstLine="709"/>
        <w:rPr>
          <w:szCs w:val="28"/>
        </w:rPr>
      </w:pPr>
      <w:r>
        <w:rPr>
          <w:szCs w:val="28"/>
        </w:rPr>
        <w:t>Для новой жилой застройки предусмотрено 100% количество машино-мест (в</w:t>
      </w:r>
      <w:r>
        <w:rPr>
          <w:color w:val="000000"/>
          <w:szCs w:val="28"/>
        </w:rPr>
        <w:t xml:space="preserve"> связи с размещением планируемой жилой застройки на территории исторического поселения расчетное количество машино-мест постоянного хранения автотранспорта сокращено на 30%</w:t>
      </w:r>
      <w:r>
        <w:rPr>
          <w:szCs w:val="28"/>
        </w:rPr>
        <w:t>), а именно:</w:t>
      </w:r>
    </w:p>
    <w:p w:rsidR="00866F72" w:rsidRDefault="00866F72" w:rsidP="00866F72">
      <w:pPr>
        <w:spacing w:line="288" w:lineRule="auto"/>
        <w:ind w:firstLine="709"/>
        <w:rPr>
          <w:szCs w:val="28"/>
        </w:rPr>
      </w:pPr>
      <w:bookmarkStart w:id="3" w:name="_Hlk128165636"/>
      <w:r>
        <w:rPr>
          <w:szCs w:val="28"/>
        </w:rPr>
        <w:t>- для ЖК1: постоянного хранения –</w:t>
      </w:r>
      <w:r>
        <w:rPr>
          <w:color w:val="000000"/>
          <w:szCs w:val="28"/>
        </w:rPr>
        <w:t xml:space="preserve"> 45 м/м, гостевых стоянок – 10 м/м, для нежилых помещений – 21 м/м. Итого общая потребность – 76 м/м</w:t>
      </w:r>
      <w:r>
        <w:rPr>
          <w:szCs w:val="28"/>
        </w:rPr>
        <w:t>;</w:t>
      </w:r>
    </w:p>
    <w:p w:rsidR="00866F72" w:rsidRDefault="00866F72" w:rsidP="00866F72">
      <w:pPr>
        <w:widowControl w:val="0"/>
        <w:spacing w:line="288" w:lineRule="auto"/>
        <w:ind w:firstLine="708"/>
        <w:rPr>
          <w:color w:val="000000"/>
          <w:szCs w:val="28"/>
        </w:rPr>
      </w:pPr>
      <w:r>
        <w:rPr>
          <w:szCs w:val="28"/>
        </w:rPr>
        <w:t>-  для ЖК2: постоянного хранения –</w:t>
      </w:r>
      <w:r>
        <w:rPr>
          <w:color w:val="000000"/>
          <w:szCs w:val="28"/>
        </w:rPr>
        <w:t xml:space="preserve"> 185 м/м, гостевых стоянок – 38 м/м, для нежилых помещений – 66 м/м. Итого общая потребность – 289 м/м</w:t>
      </w:r>
      <w:r>
        <w:rPr>
          <w:szCs w:val="28"/>
        </w:rPr>
        <w:t>.</w:t>
      </w:r>
    </w:p>
    <w:p w:rsidR="00866F72" w:rsidRDefault="00866F72" w:rsidP="00866F72">
      <w:pPr>
        <w:spacing w:line="288" w:lineRule="auto"/>
        <w:ind w:firstLine="709"/>
        <w:rPr>
          <w:szCs w:val="28"/>
        </w:rPr>
      </w:pPr>
      <w:r>
        <w:rPr>
          <w:color w:val="000000"/>
          <w:szCs w:val="28"/>
        </w:rPr>
        <w:t xml:space="preserve">Парковочные места для планируемой жилой застройки с помещениями нежилого назначения планируются к размещению </w:t>
      </w:r>
      <w:r>
        <w:rPr>
          <w:szCs w:val="28"/>
        </w:rPr>
        <w:t>на поверхности земельных участков и/или во встроенных и/или подземных паркингах. Способ и место размещения (открытые парковки, и/или надземные паркинги, и/или подземные паркинги, и/или стилобаты) определяются на последующих стадиях проектирования.</w:t>
      </w:r>
    </w:p>
    <w:p w:rsidR="00866F72" w:rsidRDefault="00866F72" w:rsidP="00866F72">
      <w:pPr>
        <w:spacing w:line="288" w:lineRule="auto"/>
        <w:ind w:firstLine="709"/>
        <w:rPr>
          <w:szCs w:val="28"/>
        </w:rPr>
      </w:pPr>
      <w:bookmarkStart w:id="4" w:name="_Hlk156150017"/>
      <w:r>
        <w:rPr>
          <w:szCs w:val="28"/>
        </w:rPr>
        <w:t xml:space="preserve">В случае уменьшения площади жилищного фонда, площади встроенных, встроенно-пристроенных помещений нежилого назначения многоквартирных жилых домов количество машино-мест и вместимость паркингов (наземных и </w:t>
      </w:r>
      <w:r>
        <w:rPr>
          <w:szCs w:val="28"/>
        </w:rPr>
        <w:lastRenderedPageBreak/>
        <w:t>подземных) уменьшаются исходя из фактических показателей площадей на основании действующих нормативов.</w:t>
      </w:r>
      <w:bookmarkEnd w:id="3"/>
      <w:bookmarkEnd w:id="4"/>
    </w:p>
    <w:p w:rsidR="00866F72" w:rsidRDefault="00866F72" w:rsidP="00866F72">
      <w:pPr>
        <w:spacing w:line="288" w:lineRule="auto"/>
        <w:ind w:firstLine="709"/>
        <w:rPr>
          <w:szCs w:val="28"/>
        </w:rPr>
      </w:pPr>
    </w:p>
    <w:p w:rsidR="00866F72" w:rsidRDefault="00866F72" w:rsidP="00866F72">
      <w:pPr>
        <w:spacing w:line="288" w:lineRule="auto"/>
        <w:ind w:right="-1"/>
        <w:contextualSpacing/>
        <w:jc w:val="center"/>
        <w:rPr>
          <w:b/>
          <w:bCs/>
          <w:color w:val="000000"/>
          <w:szCs w:val="28"/>
        </w:rPr>
      </w:pPr>
      <w:r>
        <w:rPr>
          <w:b/>
          <w:bCs/>
          <w:color w:val="000000"/>
          <w:szCs w:val="28"/>
        </w:rPr>
        <w:t>4. Характеристики благоустройства и озеленения территории</w:t>
      </w:r>
    </w:p>
    <w:p w:rsidR="00866F72" w:rsidRDefault="00866F72" w:rsidP="00866F72">
      <w:pPr>
        <w:spacing w:line="288" w:lineRule="auto"/>
        <w:ind w:right="-1"/>
        <w:contextualSpacing/>
        <w:jc w:val="center"/>
        <w:rPr>
          <w:b/>
          <w:bCs/>
          <w:color w:val="000000"/>
          <w:szCs w:val="28"/>
        </w:rPr>
      </w:pPr>
    </w:p>
    <w:p w:rsidR="00866F72" w:rsidRDefault="00866F72" w:rsidP="00866F72">
      <w:pPr>
        <w:widowControl w:val="0"/>
        <w:spacing w:line="288" w:lineRule="auto"/>
        <w:ind w:firstLine="709"/>
        <w:contextualSpacing/>
        <w:rPr>
          <w:color w:val="000000" w:themeColor="text1"/>
          <w:szCs w:val="28"/>
        </w:rPr>
      </w:pPr>
      <w:bookmarkStart w:id="5" w:name="_Hlk132564267"/>
      <w:r>
        <w:rPr>
          <w:szCs w:val="28"/>
        </w:rPr>
        <w:t>Согласно карте природно-рекреационного комплекса г.Казани в границах проектирования не предусмотрено размещение озеленения</w:t>
      </w:r>
      <w:r>
        <w:rPr>
          <w:color w:val="000000" w:themeColor="text1"/>
          <w:szCs w:val="28"/>
        </w:rPr>
        <w:t xml:space="preserve">. </w:t>
      </w:r>
    </w:p>
    <w:p w:rsidR="00866F72" w:rsidRDefault="00866F72" w:rsidP="00866F72">
      <w:pPr>
        <w:widowControl w:val="0"/>
        <w:spacing w:line="288" w:lineRule="auto"/>
        <w:ind w:firstLine="709"/>
        <w:contextualSpacing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Настоящим проектом предусматривается размещение озелененных территорий (бульвар) в красных линиях общей площадью </w:t>
      </w:r>
      <w:r>
        <w:rPr>
          <w:color w:val="000000"/>
          <w:szCs w:val="28"/>
        </w:rPr>
        <w:t>0,57 Га</w:t>
      </w:r>
      <w:r>
        <w:rPr>
          <w:color w:val="000000" w:themeColor="text1"/>
          <w:szCs w:val="28"/>
        </w:rPr>
        <w:t>.</w:t>
      </w:r>
      <w:bookmarkEnd w:id="5"/>
    </w:p>
    <w:p w:rsidR="00866F72" w:rsidRPr="008B1D49" w:rsidRDefault="00866F72" w:rsidP="00866F72">
      <w:pPr>
        <w:widowControl w:val="0"/>
        <w:spacing w:line="288" w:lineRule="auto"/>
        <w:ind w:firstLine="709"/>
        <w:contextualSpacing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Также настоящим проектом</w:t>
      </w:r>
      <w:r w:rsidRPr="008B1D49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 xml:space="preserve">предусмотрена </w:t>
      </w:r>
      <w:r w:rsidRPr="008B1D49">
        <w:rPr>
          <w:color w:val="000000" w:themeColor="text1"/>
          <w:szCs w:val="28"/>
        </w:rPr>
        <w:t>зона размеще</w:t>
      </w:r>
      <w:r>
        <w:rPr>
          <w:color w:val="000000" w:themeColor="text1"/>
          <w:szCs w:val="28"/>
        </w:rPr>
        <w:t>ния благоустроенных территорий общей площадью 0,74</w:t>
      </w:r>
      <w:r w:rsidRPr="008B1D49">
        <w:rPr>
          <w:color w:val="000000" w:themeColor="text1"/>
          <w:szCs w:val="28"/>
        </w:rPr>
        <w:t xml:space="preserve"> Га.</w:t>
      </w:r>
    </w:p>
    <w:p w:rsidR="00866F72" w:rsidRDefault="00866F72" w:rsidP="00866F72">
      <w:pPr>
        <w:widowControl w:val="0"/>
        <w:spacing w:line="288" w:lineRule="auto"/>
        <w:ind w:firstLine="709"/>
        <w:contextualSpacing/>
        <w:rPr>
          <w:color w:val="000000" w:themeColor="text1"/>
          <w:szCs w:val="28"/>
        </w:rPr>
      </w:pPr>
    </w:p>
    <w:p w:rsidR="00866F72" w:rsidRDefault="00866F72" w:rsidP="00866F72">
      <w:pPr>
        <w:widowControl w:val="0"/>
        <w:spacing w:line="288" w:lineRule="auto"/>
        <w:ind w:firstLine="709"/>
        <w:contextualSpacing/>
        <w:rPr>
          <w:bCs/>
          <w:szCs w:val="28"/>
        </w:rPr>
      </w:pPr>
    </w:p>
    <w:p w:rsidR="00866F72" w:rsidRDefault="00866F72" w:rsidP="00866F72">
      <w:pPr>
        <w:widowControl w:val="0"/>
        <w:spacing w:line="288" w:lineRule="auto"/>
        <w:contextualSpacing/>
        <w:jc w:val="center"/>
        <w:rPr>
          <w:b/>
          <w:bCs/>
          <w:szCs w:val="28"/>
        </w:rPr>
      </w:pPr>
      <w:r>
        <w:rPr>
          <w:b/>
          <w:bCs/>
          <w:szCs w:val="28"/>
        </w:rPr>
        <w:t>5. Характеристика развития системы инженерно-технического обеспечения</w:t>
      </w:r>
    </w:p>
    <w:p w:rsidR="00866F72" w:rsidRDefault="00866F72" w:rsidP="00866F72">
      <w:pPr>
        <w:widowControl w:val="0"/>
        <w:spacing w:line="288" w:lineRule="auto"/>
        <w:contextualSpacing/>
        <w:jc w:val="center"/>
        <w:rPr>
          <w:b/>
          <w:bCs/>
          <w:szCs w:val="28"/>
        </w:rPr>
      </w:pPr>
    </w:p>
    <w:p w:rsidR="00866F72" w:rsidRDefault="00866F72" w:rsidP="00866F72">
      <w:pPr>
        <w:pStyle w:val="4--"/>
        <w:spacing w:before="0" w:after="0" w:line="288" w:lineRule="auto"/>
        <w:rPr>
          <w:bCs/>
        </w:rPr>
      </w:pPr>
      <w:r>
        <w:rPr>
          <w:bCs/>
        </w:rPr>
        <w:t xml:space="preserve">Отмечается, что для планируемого к размещению детского дошкольного учреждения, реконструкции общеобразовательной школы технические возможности не запрашивались, инженерная инфраструктура не прорабатывалась ввиду того, что данные объекты будут реализовываться в рамках комплексного развития территории. </w:t>
      </w:r>
    </w:p>
    <w:p w:rsidR="00866F72" w:rsidRPr="00761639" w:rsidRDefault="00866F72" w:rsidP="00866F72">
      <w:pPr>
        <w:widowControl w:val="0"/>
        <w:spacing w:line="288" w:lineRule="auto"/>
        <w:ind w:firstLine="709"/>
        <w:contextualSpacing/>
        <w:rPr>
          <w:b/>
          <w:bCs/>
          <w:szCs w:val="28"/>
        </w:rPr>
      </w:pPr>
      <w:r w:rsidRPr="00761639">
        <w:rPr>
          <w:b/>
          <w:bCs/>
          <w:szCs w:val="28"/>
        </w:rPr>
        <w:t>5.1. Водоотведение. Дождевая канализация.</w:t>
      </w:r>
    </w:p>
    <w:p w:rsidR="00866F72" w:rsidRDefault="00866F72" w:rsidP="00866F72">
      <w:pPr>
        <w:pStyle w:val="4--"/>
        <w:spacing w:before="0" w:after="0" w:line="288" w:lineRule="auto"/>
      </w:pPr>
      <w:r>
        <w:t>Схема прокладки наружных сетей водоотведения по новой улице Туфана Миннуллина и улице Хади Такташа принята согласно разработанному проекту планировки территории линейного объекта. Прокладка трубопроводов самотечной сети дождевой канализации подземная.</w:t>
      </w:r>
    </w:p>
    <w:p w:rsidR="00866F72" w:rsidRDefault="00866F72" w:rsidP="00866F72">
      <w:pPr>
        <w:pStyle w:val="4--"/>
        <w:spacing w:before="0" w:after="0" w:line="288" w:lineRule="auto"/>
      </w:pPr>
      <w:r>
        <w:t>Проектируемые трубопроводы систем дождевой канализации проектируемой автодороги подключаются к существующим сетям ливневой канализации в районе пересечения улицы Хади Такташа и улицы Нурсултана Назарбаева. Проектируемая сеть принята самотечной.</w:t>
      </w:r>
    </w:p>
    <w:p w:rsidR="00866F72" w:rsidRDefault="00866F72" w:rsidP="00866F72">
      <w:pPr>
        <w:pStyle w:val="4--"/>
        <w:spacing w:before="0" w:after="0" w:line="288" w:lineRule="auto"/>
      </w:pPr>
      <w:r>
        <w:t>Система сбора дождевых стоков состоит из:</w:t>
      </w:r>
    </w:p>
    <w:p w:rsidR="00866F72" w:rsidRDefault="00866F72" w:rsidP="00866F72">
      <w:pPr>
        <w:pStyle w:val="4--"/>
        <w:spacing w:before="0" w:after="0" w:line="288" w:lineRule="auto"/>
      </w:pPr>
      <w:r>
        <w:t>- дождеприемных колодцев, размещенных на автомагистрали каждые 50 м;</w:t>
      </w:r>
    </w:p>
    <w:p w:rsidR="00866F72" w:rsidRDefault="00866F72" w:rsidP="00866F72">
      <w:pPr>
        <w:pStyle w:val="4--"/>
        <w:spacing w:before="0" w:after="0" w:line="288" w:lineRule="auto"/>
      </w:pPr>
      <w:r>
        <w:t>- смотровых колодцев, размещенных на сетях ливневой канализации;</w:t>
      </w:r>
    </w:p>
    <w:p w:rsidR="00866F72" w:rsidRDefault="00866F72" w:rsidP="00866F72">
      <w:pPr>
        <w:pStyle w:val="4--"/>
        <w:spacing w:before="0" w:after="0" w:line="288" w:lineRule="auto"/>
      </w:pPr>
      <w:r>
        <w:t>- подземных самотечных сетей канализации.</w:t>
      </w:r>
    </w:p>
    <w:p w:rsidR="00866F72" w:rsidRDefault="00866F72" w:rsidP="00866F72">
      <w:pPr>
        <w:pStyle w:val="4--"/>
        <w:spacing w:before="0" w:after="0" w:line="288" w:lineRule="auto"/>
      </w:pPr>
      <w:r>
        <w:t>Прокладка проектируемых сетей принята открытым способом и методом ГНБ.</w:t>
      </w:r>
    </w:p>
    <w:p w:rsidR="00866F72" w:rsidRDefault="00866F72" w:rsidP="00866F72">
      <w:pPr>
        <w:pStyle w:val="4--"/>
        <w:spacing w:before="0" w:after="0" w:line="288" w:lineRule="auto"/>
      </w:pPr>
      <w:r>
        <w:t xml:space="preserve">Пересечение с проектируемой автодорогой существующих и проектируемых сетей дождевой канализации проложены в стальном футляре. </w:t>
      </w:r>
    </w:p>
    <w:p w:rsidR="00866F72" w:rsidRDefault="00866F72" w:rsidP="00866F72">
      <w:pPr>
        <w:pStyle w:val="4--"/>
        <w:spacing w:before="0" w:after="0" w:line="288" w:lineRule="auto"/>
      </w:pPr>
      <w:r>
        <w:lastRenderedPageBreak/>
        <w:t>Поверхностные сточные воды, поступающие с территории, до выпуска в водный объект направляются на очистные сооружения дождевой канализации, где будут очищены до нормативных показателей по взвешенным веществам и нефтепродуктам. Очистные сооружения планируется расположить по ул.Хади Такташа (в районе моста через оз.Кабан).</w:t>
      </w:r>
    </w:p>
    <w:p w:rsidR="00866F72" w:rsidRDefault="00866F72" w:rsidP="00866F72">
      <w:pPr>
        <w:pStyle w:val="4--"/>
        <w:spacing w:before="0" w:after="0" w:line="288" w:lineRule="auto"/>
      </w:pPr>
      <w:r>
        <w:t>Существующие сети ливневой канализации необходимо очистить, устранить накопившиеся загрязнения. Необходимо провести промывку сетей, очистить от мусора защитные решетки, при необходимости – смотровые колодцы, привести в нормативное состояние данные сооружения. В целях обеспечения сохранности необходимо предусмотреть установку люков и решеток ливневой канализации, оборудованных запорными механизмами.</w:t>
      </w:r>
    </w:p>
    <w:p w:rsidR="00866F72" w:rsidRDefault="00866F72" w:rsidP="00866F72">
      <w:pPr>
        <w:pStyle w:val="4--"/>
        <w:spacing w:before="0" w:after="0" w:line="288" w:lineRule="auto"/>
      </w:pPr>
      <w:r>
        <w:t>Для сбора дождевых и талых вод с территории планируемой жилой застройки ЖК1 предусмотрено размещение подземных локально очистных сооружений. После очистки стоки с очистных сооружений направляются к точкам подключения к существующим сетям дождевой канализации по ул.Марселя Салимжанова.</w:t>
      </w:r>
    </w:p>
    <w:p w:rsidR="00866F72" w:rsidRDefault="00866F72" w:rsidP="00866F72">
      <w:pPr>
        <w:pStyle w:val="4--"/>
        <w:spacing w:before="0" w:after="0" w:line="288" w:lineRule="auto"/>
      </w:pPr>
      <w:r>
        <w:t>Для сбора дождевых и талых вод с территории планируемой жилой застройки ЖК2 предусмотрено размещение подземных локальных очистных сооружений. После очистки в очистных сооружениях отвод стоков с территории запланировано в проектируемые сети ливневой канализации по ул.Хади Такташа с последующим подключением к существующим сетям ливневой канализации в районе пересечения улицы Хади Такташа и улицы Нурсултана Назарбаева.</w:t>
      </w:r>
    </w:p>
    <w:p w:rsidR="00866F72" w:rsidRPr="00761639" w:rsidRDefault="00866F72" w:rsidP="00866F72">
      <w:pPr>
        <w:widowControl w:val="0"/>
        <w:spacing w:line="288" w:lineRule="auto"/>
        <w:ind w:firstLine="709"/>
        <w:contextualSpacing/>
        <w:rPr>
          <w:b/>
          <w:bCs/>
          <w:szCs w:val="28"/>
        </w:rPr>
      </w:pPr>
      <w:r w:rsidRPr="00761639">
        <w:rPr>
          <w:b/>
          <w:bCs/>
          <w:szCs w:val="28"/>
        </w:rPr>
        <w:t>5.2. Теплоснабжение.</w:t>
      </w:r>
    </w:p>
    <w:p w:rsidR="00866F72" w:rsidRDefault="00866F72" w:rsidP="00866F72">
      <w:pPr>
        <w:widowControl w:val="0"/>
        <w:spacing w:line="288" w:lineRule="auto"/>
        <w:ind w:firstLine="709"/>
        <w:contextualSpacing/>
        <w:rPr>
          <w:bCs/>
          <w:szCs w:val="28"/>
        </w:rPr>
      </w:pPr>
      <w:r>
        <w:rPr>
          <w:bCs/>
          <w:szCs w:val="28"/>
        </w:rPr>
        <w:t>Точки подключения к сетям теплоснабжения для планируемой застройки приняты от магистрального тепловода 2d520 мм по ул.Марселя Салимжанова для ЖК1, ЖК2 и торгового здания с функцией общественного питания.</w:t>
      </w:r>
    </w:p>
    <w:p w:rsidR="00866F72" w:rsidRPr="00761639" w:rsidRDefault="00866F72" w:rsidP="00866F72">
      <w:pPr>
        <w:widowControl w:val="0"/>
        <w:spacing w:line="288" w:lineRule="auto"/>
        <w:ind w:firstLine="709"/>
        <w:contextualSpacing/>
        <w:rPr>
          <w:b/>
          <w:bCs/>
          <w:szCs w:val="28"/>
        </w:rPr>
      </w:pPr>
      <w:r w:rsidRPr="00761639">
        <w:rPr>
          <w:b/>
          <w:bCs/>
          <w:szCs w:val="28"/>
        </w:rPr>
        <w:t>5.3. Водоснабжение и система хозяйственно-бытовой канализации.</w:t>
      </w:r>
    </w:p>
    <w:p w:rsidR="00866F72" w:rsidRPr="00761639" w:rsidRDefault="00866F72" w:rsidP="00866F72">
      <w:pPr>
        <w:widowControl w:val="0"/>
        <w:spacing w:line="288" w:lineRule="auto"/>
        <w:ind w:firstLine="709"/>
        <w:contextualSpacing/>
        <w:rPr>
          <w:b/>
          <w:bCs/>
          <w:szCs w:val="28"/>
        </w:rPr>
      </w:pPr>
      <w:r w:rsidRPr="00761639">
        <w:rPr>
          <w:b/>
          <w:bCs/>
          <w:szCs w:val="28"/>
        </w:rPr>
        <w:t>5.3.1. Водоснабжение.</w:t>
      </w:r>
    </w:p>
    <w:p w:rsidR="00866F72" w:rsidRDefault="00866F72" w:rsidP="00866F72">
      <w:pPr>
        <w:widowControl w:val="0"/>
        <w:spacing w:line="288" w:lineRule="auto"/>
        <w:ind w:firstLine="709"/>
        <w:contextualSpacing/>
        <w:rPr>
          <w:bCs/>
          <w:szCs w:val="28"/>
        </w:rPr>
      </w:pPr>
      <w:r>
        <w:rPr>
          <w:bCs/>
          <w:szCs w:val="28"/>
        </w:rPr>
        <w:t>Настоящим проектом предусмотрено переустройство существующих сетей водоснабжения, попадающих в зону расширения автодороги по улицам Туфана Миннуллина – Хади Такташа, согласно утвержденному постановлением Исполнительного комитета г.Казани от 24.12.2021 №3463 проекту планировки территории линейного объекта «Автомобильная дорога по ул.Туфана Миннуллина». Переустройство существующих сетей водопровода выполнено в крайне стесненных условиях городской застройки.</w:t>
      </w:r>
    </w:p>
    <w:p w:rsidR="00866F72" w:rsidRDefault="00866F72" w:rsidP="00866F72">
      <w:pPr>
        <w:widowControl w:val="0"/>
        <w:spacing w:line="288" w:lineRule="auto"/>
        <w:ind w:firstLine="709"/>
        <w:contextualSpacing/>
        <w:rPr>
          <w:bCs/>
          <w:szCs w:val="28"/>
        </w:rPr>
      </w:pPr>
      <w:r>
        <w:rPr>
          <w:bCs/>
          <w:szCs w:val="28"/>
        </w:rPr>
        <w:t xml:space="preserve">Стальные недействующие водопроводы диаметром 900 и 300 мм,  проложенные от дома №80 до дома №28 по ул.Хади Такташа, полностью демонтируются. Также демонтажу с последующим переносом подлежат сети по </w:t>
      </w:r>
      <w:r>
        <w:rPr>
          <w:bCs/>
          <w:szCs w:val="28"/>
        </w:rPr>
        <w:lastRenderedPageBreak/>
        <w:t>ул.Хади Такташа: ст.300 от дома №28 до дома №58; чуг.200 от дома №58 до дома №99; ст.150 от дома №99 до дома №78а.</w:t>
      </w:r>
    </w:p>
    <w:p w:rsidR="00866F72" w:rsidRDefault="00866F72" w:rsidP="00866F72">
      <w:pPr>
        <w:widowControl w:val="0"/>
        <w:spacing w:line="288" w:lineRule="auto"/>
        <w:ind w:firstLine="709"/>
        <w:contextualSpacing/>
        <w:rPr>
          <w:bCs/>
          <w:szCs w:val="28"/>
        </w:rPr>
      </w:pPr>
      <w:r>
        <w:rPr>
          <w:bCs/>
          <w:szCs w:val="28"/>
        </w:rPr>
        <w:t>Проектом заложена перекладка водопровода диаметрами 315, 200 и 160 мм, а также переключение домов №28, 47, 30, 49, 54, 58, 99 по ул.Хади Такташа и водоразборной колонки.</w:t>
      </w:r>
    </w:p>
    <w:p w:rsidR="00866F72" w:rsidRDefault="00866F72" w:rsidP="00866F72">
      <w:pPr>
        <w:widowControl w:val="0"/>
        <w:spacing w:line="288" w:lineRule="auto"/>
        <w:ind w:firstLine="709"/>
        <w:contextualSpacing/>
        <w:rPr>
          <w:bCs/>
          <w:szCs w:val="28"/>
        </w:rPr>
      </w:pPr>
      <w:r>
        <w:rPr>
          <w:bCs/>
          <w:szCs w:val="28"/>
        </w:rPr>
        <w:t>Существующие водопроводные колодцы демонтируются с последующим восстановлением. Старые сети демонтируются. В местах пересечения сети с автодорогой трубы проложены в стальных футлярах.</w:t>
      </w:r>
    </w:p>
    <w:p w:rsidR="00866F72" w:rsidRDefault="00866F72" w:rsidP="00866F72">
      <w:pPr>
        <w:widowControl w:val="0"/>
        <w:spacing w:line="288" w:lineRule="auto"/>
        <w:ind w:firstLine="709"/>
        <w:contextualSpacing/>
        <w:rPr>
          <w:bCs/>
          <w:szCs w:val="28"/>
        </w:rPr>
      </w:pPr>
      <w:r>
        <w:rPr>
          <w:bCs/>
          <w:szCs w:val="28"/>
        </w:rPr>
        <w:t xml:space="preserve">Новые объекты капитального строительства планируются к подключению к водопроводу по ул.Хади Такташа/Туфана Миннуллина диаметром 900 мм. </w:t>
      </w:r>
    </w:p>
    <w:p w:rsidR="00866F72" w:rsidRDefault="00866F72" w:rsidP="00866F72">
      <w:pPr>
        <w:pStyle w:val="4--"/>
        <w:spacing w:before="0" w:after="0" w:line="288" w:lineRule="auto"/>
        <w:rPr>
          <w:bCs/>
        </w:rPr>
      </w:pPr>
      <w:r>
        <w:rPr>
          <w:bCs/>
        </w:rPr>
        <w:t xml:space="preserve"> Подключение объектов на территории ЖК2 запланировано к проектируемому водопроводу диаметром 315 мм по ул.Хади Такташа, в рамках выполнения работ по объекту «Реконструкция автомобильной дороги по ул.Туфана Миннулина, ул.Хади Такташа в г.Казани РТ», после строительства и ввода в эксплуатацию.</w:t>
      </w:r>
    </w:p>
    <w:p w:rsidR="00866F72" w:rsidRPr="00761639" w:rsidRDefault="00866F72" w:rsidP="00866F72">
      <w:pPr>
        <w:widowControl w:val="0"/>
        <w:spacing w:line="288" w:lineRule="auto"/>
        <w:ind w:firstLine="709"/>
        <w:contextualSpacing/>
        <w:rPr>
          <w:b/>
          <w:bCs/>
          <w:szCs w:val="28"/>
        </w:rPr>
      </w:pPr>
      <w:r w:rsidRPr="00761639">
        <w:rPr>
          <w:b/>
          <w:bCs/>
          <w:szCs w:val="28"/>
        </w:rPr>
        <w:t xml:space="preserve">5.3.2. Хозяйственно-бытовая канализация. </w:t>
      </w:r>
    </w:p>
    <w:p w:rsidR="00866F72" w:rsidRDefault="00866F72" w:rsidP="00866F72">
      <w:pPr>
        <w:pStyle w:val="4--"/>
        <w:spacing w:before="0" w:after="0" w:line="288" w:lineRule="auto"/>
        <w:rPr>
          <w:bCs/>
        </w:rPr>
      </w:pPr>
      <w:r w:rsidRPr="00806250">
        <w:rPr>
          <w:bCs/>
        </w:rPr>
        <w:t>Проектом предусмотрено переустройство напорной канализации из стальных труб диаметром 150мм (в районе домов №95 – 97 по ул.Хади Такташа)</w:t>
      </w:r>
      <w:r>
        <w:rPr>
          <w:bCs/>
        </w:rPr>
        <w:t>, а также предусмотрена защита разрезными стальными футлярами сетей канализации, пересекающими проезжую часть новой улицы Туфана Миннуллина и улицы Хади Такташа в соответствии с утвержденным проектом планировки линейного объекта.</w:t>
      </w:r>
    </w:p>
    <w:p w:rsidR="00866F72" w:rsidRDefault="00866F72" w:rsidP="00866F72">
      <w:pPr>
        <w:pStyle w:val="4--"/>
        <w:spacing w:before="0" w:after="0" w:line="288" w:lineRule="auto"/>
        <w:rPr>
          <w:bCs/>
        </w:rPr>
      </w:pPr>
      <w:r>
        <w:rPr>
          <w:bCs/>
        </w:rPr>
        <w:t>Существующие колодцы демонтируются с последующим их восстановлением.</w:t>
      </w:r>
    </w:p>
    <w:p w:rsidR="00866F72" w:rsidRDefault="00866F72" w:rsidP="00866F72">
      <w:pPr>
        <w:pStyle w:val="4--"/>
        <w:spacing w:before="0" w:after="0" w:line="288" w:lineRule="auto"/>
        <w:rPr>
          <w:bCs/>
        </w:rPr>
      </w:pPr>
      <w:r>
        <w:rPr>
          <w:bCs/>
        </w:rPr>
        <w:t>Сети предусмотрены из полиэтиленовых труб с усиленной оболочкой с дальнейшим подключением в существующие сети бытовой канализации.</w:t>
      </w:r>
    </w:p>
    <w:p w:rsidR="00866F72" w:rsidRDefault="00866F72" w:rsidP="00866F72">
      <w:pPr>
        <w:pStyle w:val="4--"/>
        <w:spacing w:before="0" w:after="0" w:line="288" w:lineRule="auto"/>
        <w:rPr>
          <w:bCs/>
        </w:rPr>
      </w:pPr>
      <w:r>
        <w:rPr>
          <w:bCs/>
        </w:rPr>
        <w:t>Проектом сохранено решение по размещению напорной канализации с подключением объекта «Строительство нового здания Татарского государственного академического театра имени Галиаскара Камала» к канализации в районе жилого дома №68, расположенного по ул.Нурсултана Назарбаева.</w:t>
      </w:r>
    </w:p>
    <w:p w:rsidR="00866F72" w:rsidRDefault="00866F72" w:rsidP="00866F72">
      <w:pPr>
        <w:pStyle w:val="4--"/>
        <w:spacing w:before="0" w:after="0" w:line="288" w:lineRule="auto"/>
        <w:rPr>
          <w:bCs/>
        </w:rPr>
      </w:pPr>
      <w:r>
        <w:rPr>
          <w:bCs/>
        </w:rPr>
        <w:t>Проектируемые объекты ЖК1, торговое здание с функцией общественного питания подкачаются безнапорными самотечными сетями к канализационной насосной станции, предусмотренной в районе земельного участка с кадастровым номером 16:50:000000:30718, которая в свою очередь сетями напорной канализации подключается до канализационного коллектора d800 мм по ул.Шаляпина вблизи дома №49.</w:t>
      </w:r>
    </w:p>
    <w:p w:rsidR="00866F72" w:rsidRDefault="00866F72" w:rsidP="00866F72">
      <w:pPr>
        <w:pStyle w:val="4--"/>
        <w:spacing w:before="0" w:after="0" w:line="288" w:lineRule="auto"/>
        <w:rPr>
          <w:bCs/>
        </w:rPr>
      </w:pPr>
      <w:r>
        <w:rPr>
          <w:bCs/>
        </w:rPr>
        <w:lastRenderedPageBreak/>
        <w:t xml:space="preserve">Для объекта ЖК2 проектом предусмотрена точка подключения к канализационному коллектору диаметром 200 мм в районе жилого дома №77 по ул.Хади Такташа </w:t>
      </w:r>
      <w:bookmarkStart w:id="6" w:name="_Hlk165476021"/>
      <w:r>
        <w:rPr>
          <w:bCs/>
        </w:rPr>
        <w:t>с его перекладкой на диаметр 400 мм</w:t>
      </w:r>
      <w:bookmarkEnd w:id="6"/>
      <w:r>
        <w:rPr>
          <w:bCs/>
        </w:rPr>
        <w:t xml:space="preserve">. </w:t>
      </w:r>
    </w:p>
    <w:p w:rsidR="00866F72" w:rsidRPr="00761639" w:rsidRDefault="00866F72" w:rsidP="00866F72">
      <w:pPr>
        <w:widowControl w:val="0"/>
        <w:spacing w:line="288" w:lineRule="auto"/>
        <w:ind w:firstLine="709"/>
        <w:contextualSpacing/>
        <w:rPr>
          <w:b/>
          <w:bCs/>
          <w:szCs w:val="28"/>
        </w:rPr>
      </w:pPr>
      <w:r w:rsidRPr="00761639">
        <w:rPr>
          <w:b/>
          <w:bCs/>
          <w:szCs w:val="28"/>
        </w:rPr>
        <w:t>5.4. Электроснабжение.</w:t>
      </w:r>
    </w:p>
    <w:p w:rsidR="00866F72" w:rsidRDefault="00866F72" w:rsidP="00866F72">
      <w:pPr>
        <w:widowControl w:val="0"/>
        <w:spacing w:line="288" w:lineRule="auto"/>
        <w:ind w:firstLine="709"/>
        <w:contextualSpacing/>
        <w:rPr>
          <w:bCs/>
          <w:szCs w:val="28"/>
        </w:rPr>
      </w:pPr>
      <w:r>
        <w:rPr>
          <w:bCs/>
          <w:szCs w:val="28"/>
        </w:rPr>
        <w:t>Проектом планировки территории предусматривается размещение жилых комплексов ЖК-1, ЖК-2 и торгового здания с функцией общественного питания.</w:t>
      </w:r>
    </w:p>
    <w:p w:rsidR="00866F72" w:rsidRDefault="00866F72" w:rsidP="00866F72">
      <w:pPr>
        <w:widowControl w:val="0"/>
        <w:spacing w:line="288" w:lineRule="auto"/>
        <w:ind w:firstLine="709"/>
        <w:contextualSpacing/>
        <w:rPr>
          <w:bCs/>
          <w:szCs w:val="28"/>
        </w:rPr>
      </w:pPr>
      <w:r>
        <w:rPr>
          <w:bCs/>
          <w:szCs w:val="28"/>
        </w:rPr>
        <w:t>Пищеприготовление для планируемых жилых комплексов предусмотрено на электрических плитах и в электрических духовых шкафах.</w:t>
      </w:r>
    </w:p>
    <w:p w:rsidR="00866F72" w:rsidRDefault="00866F72" w:rsidP="00866F72">
      <w:pPr>
        <w:widowControl w:val="0"/>
        <w:spacing w:line="288" w:lineRule="auto"/>
        <w:ind w:firstLine="709"/>
        <w:contextualSpacing/>
        <w:rPr>
          <w:bCs/>
          <w:szCs w:val="28"/>
        </w:rPr>
      </w:pPr>
      <w:r>
        <w:rPr>
          <w:bCs/>
          <w:szCs w:val="28"/>
        </w:rPr>
        <w:t>Отмечается, что проектом планировки территории предусмотрено размещение эстакады согласно Генеральному плану городского округа Казань, проекту планировки территории, ограниченной улицами Роторная, Хади Такташа, Нурсултана Назарбаева и проспектом Универсиады, утвержденному постановлением Исполнительного комитета г.Казани от 19.09.2019 №3320. Точное место размещения, характеристики, организация движения, а также переустраиваемые сети необходимо уточнить при разработке проекта планировки территории линейного объекта.</w:t>
      </w:r>
    </w:p>
    <w:p w:rsidR="00866F72" w:rsidRDefault="00866F72" w:rsidP="00866F72">
      <w:pPr>
        <w:widowControl w:val="0"/>
        <w:spacing w:line="288" w:lineRule="auto"/>
        <w:ind w:firstLine="709"/>
        <w:contextualSpacing/>
        <w:rPr>
          <w:bCs/>
          <w:szCs w:val="28"/>
        </w:rPr>
      </w:pPr>
      <w:r>
        <w:rPr>
          <w:bCs/>
          <w:szCs w:val="28"/>
        </w:rPr>
        <w:t>Решения, принятые утвержденным постановлением Исполнительного комитета г.Казани от 24.12.2021 №3463 проектом планировки территории линейного объекта «Автомобильная дорога по ул.Туфана Миннуллина», в части переустройства сетей электроснабжения сохранены.</w:t>
      </w:r>
    </w:p>
    <w:p w:rsidR="00866F72" w:rsidRDefault="00866F72" w:rsidP="00866F72">
      <w:pPr>
        <w:widowControl w:val="0"/>
        <w:spacing w:line="288" w:lineRule="auto"/>
        <w:ind w:firstLine="709"/>
        <w:contextualSpacing/>
        <w:rPr>
          <w:bCs/>
          <w:szCs w:val="28"/>
        </w:rPr>
      </w:pPr>
      <w:r>
        <w:rPr>
          <w:bCs/>
          <w:szCs w:val="28"/>
        </w:rPr>
        <w:t xml:space="preserve">Таким образом, предусмотрено переустройство кабельных и воздушных линий электроснабжения 0,4/6/10/20 кВ, попадающих в зону строительства автодороги, и установка проектируемых комплектных трансформаторных подстанций КТПН мощностью 160 кВ взамен демонтируемых. </w:t>
      </w:r>
    </w:p>
    <w:p w:rsidR="00866F72" w:rsidRDefault="00866F72" w:rsidP="00866F72">
      <w:pPr>
        <w:widowControl w:val="0"/>
        <w:spacing w:line="288" w:lineRule="auto"/>
        <w:ind w:firstLine="709"/>
        <w:contextualSpacing/>
        <w:rPr>
          <w:bCs/>
          <w:szCs w:val="28"/>
        </w:rPr>
      </w:pPr>
      <w:r>
        <w:rPr>
          <w:bCs/>
          <w:szCs w:val="28"/>
        </w:rPr>
        <w:t>В проектной документации предусматривается вынос существующих кабельных линий КЛ-0,4/20 кВ кабелем типа АСБ-10 3х240 мм, ААБл-3х240, ААБл-3х120, АСБ-3х240, АСБ-3х185, ВБШв -4х120, АОСБ-20-3х240, СБ-3х95.</w:t>
      </w:r>
    </w:p>
    <w:p w:rsidR="00866F72" w:rsidRDefault="00866F72" w:rsidP="00866F72">
      <w:pPr>
        <w:widowControl w:val="0"/>
        <w:spacing w:line="288" w:lineRule="auto"/>
        <w:ind w:firstLine="709"/>
        <w:contextualSpacing/>
        <w:rPr>
          <w:bCs/>
          <w:szCs w:val="28"/>
        </w:rPr>
      </w:pPr>
      <w:r>
        <w:rPr>
          <w:bCs/>
          <w:szCs w:val="28"/>
        </w:rPr>
        <w:t>Согласно техническим условиям, выданным Казанскими электрическими сетями – филиалом ОАО «Сетевая компания», настоящим проектом:</w:t>
      </w:r>
    </w:p>
    <w:p w:rsidR="00866F72" w:rsidRDefault="00866F72" w:rsidP="00866F72">
      <w:pPr>
        <w:widowControl w:val="0"/>
        <w:spacing w:line="288" w:lineRule="auto"/>
        <w:ind w:firstLine="709"/>
        <w:contextualSpacing/>
        <w:rPr>
          <w:bCs/>
          <w:szCs w:val="28"/>
        </w:rPr>
      </w:pPr>
      <w:r>
        <w:rPr>
          <w:bCs/>
          <w:szCs w:val="28"/>
        </w:rPr>
        <w:t>- для обеспечения электроснабжением ЖК1 предусмотрен технический коридор под строительство КЛ-0,4 кВ до существующей ТП-2158;</w:t>
      </w:r>
    </w:p>
    <w:p w:rsidR="00866F72" w:rsidRDefault="00866F72" w:rsidP="00866F72">
      <w:pPr>
        <w:widowControl w:val="0"/>
        <w:spacing w:line="288" w:lineRule="auto"/>
        <w:ind w:firstLine="709"/>
        <w:contextualSpacing/>
        <w:rPr>
          <w:bCs/>
          <w:szCs w:val="28"/>
        </w:rPr>
      </w:pPr>
      <w:r>
        <w:rPr>
          <w:bCs/>
          <w:szCs w:val="28"/>
        </w:rPr>
        <w:t>- предусмотрено размещение встроенных БКТП-1 (2х1250 кВА), БКТП-2 (2х1250 кВА), в том числе технических коридоров под строительство КЛ-6 кВ между указанными БКТП с присоединением к существующим ТП-2158 и ТП-383 (новый РТП-77) для обеспечения ЖК2 и торгового здания с функцией общественного питания с техническими коридорами под строительство КЛ-0,4 кВ для указанных объектов.</w:t>
      </w:r>
    </w:p>
    <w:p w:rsidR="00866F72" w:rsidRDefault="00866F72" w:rsidP="00866F72">
      <w:pPr>
        <w:widowControl w:val="0"/>
        <w:spacing w:line="288" w:lineRule="auto"/>
        <w:ind w:firstLine="709"/>
        <w:contextualSpacing/>
        <w:rPr>
          <w:bCs/>
          <w:szCs w:val="28"/>
        </w:rPr>
      </w:pPr>
      <w:r>
        <w:rPr>
          <w:bCs/>
          <w:szCs w:val="28"/>
        </w:rPr>
        <w:lastRenderedPageBreak/>
        <w:t>Для обеспечения электроснабжением нового театра в границах проектирования предусмотрено размещение БРТП.</w:t>
      </w:r>
    </w:p>
    <w:p w:rsidR="00866F72" w:rsidRPr="00761639" w:rsidRDefault="00866F72" w:rsidP="00866F72">
      <w:pPr>
        <w:widowControl w:val="0"/>
        <w:spacing w:line="288" w:lineRule="auto"/>
        <w:ind w:firstLine="709"/>
        <w:contextualSpacing/>
        <w:rPr>
          <w:b/>
          <w:bCs/>
          <w:szCs w:val="28"/>
        </w:rPr>
      </w:pPr>
      <w:r w:rsidRPr="00761639">
        <w:rPr>
          <w:b/>
          <w:bCs/>
          <w:szCs w:val="28"/>
        </w:rPr>
        <w:t>5.5. Сети связи.</w:t>
      </w:r>
    </w:p>
    <w:p w:rsidR="00866F72" w:rsidRDefault="00866F72" w:rsidP="00866F72">
      <w:pPr>
        <w:widowControl w:val="0"/>
        <w:spacing w:line="288" w:lineRule="auto"/>
        <w:ind w:firstLine="709"/>
        <w:contextualSpacing/>
        <w:rPr>
          <w:bCs/>
          <w:szCs w:val="28"/>
        </w:rPr>
      </w:pPr>
      <w:r>
        <w:rPr>
          <w:bCs/>
          <w:szCs w:val="28"/>
        </w:rPr>
        <w:t>Проектные решения по сетям связи проектируемых объектов капитального строительства в границах проекта планировки территории будут разработаны на дальнейших этапах проектирования (проектная/рабочая документация) согласно запрашиваемым техническим условиям к присоединению к сетям связи.</w:t>
      </w:r>
    </w:p>
    <w:p w:rsidR="00866F72" w:rsidRDefault="00866F72" w:rsidP="00866F72">
      <w:pPr>
        <w:widowControl w:val="0"/>
        <w:spacing w:line="288" w:lineRule="auto"/>
        <w:ind w:firstLine="709"/>
        <w:contextualSpacing/>
        <w:rPr>
          <w:b/>
          <w:szCs w:val="28"/>
        </w:rPr>
      </w:pPr>
    </w:p>
    <w:p w:rsidR="00866F72" w:rsidRDefault="00866F72" w:rsidP="00866F72">
      <w:pPr>
        <w:widowControl w:val="0"/>
        <w:spacing w:line="288" w:lineRule="auto"/>
        <w:contextualSpacing/>
        <w:jc w:val="center"/>
        <w:rPr>
          <w:b/>
          <w:szCs w:val="28"/>
        </w:rPr>
      </w:pPr>
      <w:r>
        <w:rPr>
          <w:b/>
          <w:szCs w:val="28"/>
        </w:rPr>
        <w:t>6. Перечень земельных участков, подлежащих изъятию (резервированию) в связи с утверждением проекта планировки территории</w:t>
      </w:r>
    </w:p>
    <w:p w:rsidR="00866F72" w:rsidRDefault="00866F72" w:rsidP="00866F72">
      <w:pPr>
        <w:widowControl w:val="0"/>
        <w:spacing w:line="288" w:lineRule="auto"/>
        <w:contextualSpacing/>
        <w:rPr>
          <w:b/>
          <w:szCs w:val="28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2550"/>
        <w:gridCol w:w="4112"/>
        <w:gridCol w:w="2235"/>
      </w:tblGrid>
      <w:tr w:rsidR="00866F72" w:rsidTr="0027617D">
        <w:trPr>
          <w:trHeight w:val="1175"/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ind w:left="-113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№ п/п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Кадастровый </w:t>
            </w:r>
          </w:p>
          <w:p w:rsidR="00866F72" w:rsidRDefault="00866F72" w:rsidP="0027617D">
            <w:pPr>
              <w:spacing w:line="288" w:lineRule="auto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номер участка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Цель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72" w:rsidRDefault="00866F72" w:rsidP="0027617D">
            <w:pPr>
              <w:spacing w:line="288" w:lineRule="auto"/>
              <w:jc w:val="center"/>
              <w:rPr>
                <w:b/>
                <w:color w:val="000000" w:themeColor="text1"/>
              </w:rPr>
            </w:pPr>
          </w:p>
          <w:p w:rsidR="00866F72" w:rsidRDefault="00866F72" w:rsidP="0027617D">
            <w:pPr>
              <w:spacing w:line="288" w:lineRule="auto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Изъятие/</w:t>
            </w:r>
          </w:p>
          <w:p w:rsidR="00866F72" w:rsidRDefault="00866F72" w:rsidP="0027617D">
            <w:pPr>
              <w:spacing w:line="288" w:lineRule="auto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резервирование</w:t>
            </w:r>
          </w:p>
        </w:tc>
      </w:tr>
      <w:tr w:rsidR="00866F72" w:rsidTr="0027617D">
        <w:trPr>
          <w:trHeight w:val="9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866F72">
            <w:pPr>
              <w:pStyle w:val="a3"/>
              <w:numPr>
                <w:ilvl w:val="0"/>
                <w:numId w:val="9"/>
              </w:numPr>
              <w:spacing w:line="288" w:lineRule="auto"/>
              <w:ind w:left="-113"/>
              <w:jc w:val="right"/>
              <w:rPr>
                <w:color w:val="000000" w:themeColor="text1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  <w:shd w:val="clear" w:color="auto" w:fill="FFFFFF"/>
              </w:rPr>
              <w:t>Полностью з/у 16:50:011415:64</w:t>
            </w: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Объект транспортной инфраструктуры – магистральная улица районного значения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Резервирование</w:t>
            </w:r>
          </w:p>
        </w:tc>
      </w:tr>
      <w:tr w:rsidR="00866F72" w:rsidTr="0027617D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866F72">
            <w:pPr>
              <w:pStyle w:val="a3"/>
              <w:numPr>
                <w:ilvl w:val="0"/>
                <w:numId w:val="9"/>
              </w:numPr>
              <w:spacing w:line="288" w:lineRule="auto"/>
              <w:ind w:left="-113"/>
              <w:jc w:val="right"/>
              <w:rPr>
                <w:color w:val="000000" w:themeColor="text1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Часть з/у</w:t>
            </w: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16:50:011415:375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  <w:shd w:val="clear" w:color="auto" w:fill="F8F9FA"/>
              </w:rPr>
            </w:pPr>
            <w:r>
              <w:rPr>
                <w:color w:val="000000" w:themeColor="text1"/>
              </w:rPr>
              <w:t>Объект транспортной инфраструктуры – магистральная улица районного значения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  <w:shd w:val="clear" w:color="auto" w:fill="FFFFFF"/>
              </w:rPr>
            </w:pPr>
            <w:r>
              <w:rPr>
                <w:color w:val="000000" w:themeColor="text1"/>
              </w:rPr>
              <w:t>Изъятие</w:t>
            </w:r>
          </w:p>
        </w:tc>
      </w:tr>
      <w:tr w:rsidR="00866F72" w:rsidTr="0027617D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866F72">
            <w:pPr>
              <w:pStyle w:val="a3"/>
              <w:numPr>
                <w:ilvl w:val="0"/>
                <w:numId w:val="9"/>
              </w:numPr>
              <w:spacing w:line="288" w:lineRule="auto"/>
              <w:ind w:left="-113"/>
              <w:jc w:val="right"/>
              <w:rPr>
                <w:color w:val="000000" w:themeColor="text1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Часть з/у</w:t>
            </w: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16:50:000000:17182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Объект транспортной инфраструктуры – магистральная улица районного значения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Изъятие</w:t>
            </w:r>
          </w:p>
        </w:tc>
      </w:tr>
      <w:tr w:rsidR="00866F72" w:rsidTr="0027617D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866F72">
            <w:pPr>
              <w:pStyle w:val="a3"/>
              <w:numPr>
                <w:ilvl w:val="0"/>
                <w:numId w:val="9"/>
              </w:numPr>
              <w:spacing w:line="288" w:lineRule="auto"/>
              <w:ind w:left="-113"/>
              <w:jc w:val="right"/>
              <w:rPr>
                <w:color w:val="000000" w:themeColor="text1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Часть з/у</w:t>
            </w: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16:50:011414:207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Объект транспортной инфраструктуры – магистральная улица районного значения, улица местного значения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Изъятие</w:t>
            </w:r>
          </w:p>
        </w:tc>
      </w:tr>
      <w:tr w:rsidR="00866F72" w:rsidTr="0027617D">
        <w:trPr>
          <w:trHeight w:val="22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866F72">
            <w:pPr>
              <w:pStyle w:val="a3"/>
              <w:numPr>
                <w:ilvl w:val="0"/>
                <w:numId w:val="9"/>
              </w:numPr>
              <w:spacing w:line="288" w:lineRule="auto"/>
              <w:ind w:left="-113"/>
              <w:jc w:val="right"/>
              <w:rPr>
                <w:color w:val="000000" w:themeColor="text1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Полностью з/у</w:t>
            </w: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16:50:011414:457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Объект транспортной инфраструктуры – магистральная улица районного значения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Изъятие</w:t>
            </w:r>
          </w:p>
        </w:tc>
      </w:tr>
      <w:tr w:rsidR="00866F72" w:rsidTr="0027617D">
        <w:trPr>
          <w:trHeight w:val="22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866F72">
            <w:pPr>
              <w:pStyle w:val="a3"/>
              <w:numPr>
                <w:ilvl w:val="0"/>
                <w:numId w:val="9"/>
              </w:numPr>
              <w:spacing w:line="288" w:lineRule="auto"/>
              <w:ind w:left="-113"/>
              <w:jc w:val="right"/>
              <w:rPr>
                <w:color w:val="000000" w:themeColor="text1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Полностью з/у</w:t>
            </w: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16:50:011414:183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Объект транспортной инфраструктуры – </w:t>
            </w:r>
            <w:r>
              <w:rPr>
                <w:color w:val="000000" w:themeColor="text1"/>
              </w:rPr>
              <w:lastRenderedPageBreak/>
              <w:t>магистральная улица районного значения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Изъятие</w:t>
            </w:r>
          </w:p>
        </w:tc>
      </w:tr>
      <w:tr w:rsidR="00866F72" w:rsidTr="0027617D">
        <w:trPr>
          <w:trHeight w:val="22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866F72">
            <w:pPr>
              <w:pStyle w:val="a3"/>
              <w:numPr>
                <w:ilvl w:val="0"/>
                <w:numId w:val="9"/>
              </w:numPr>
              <w:spacing w:line="288" w:lineRule="auto"/>
              <w:ind w:left="-113"/>
              <w:jc w:val="right"/>
              <w:rPr>
                <w:color w:val="000000" w:themeColor="text1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Полностью з/у</w:t>
            </w: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16:50:011414:180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Объект транспортной инфраструктуры – магистральная улица районного значения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Изъятие</w:t>
            </w:r>
          </w:p>
        </w:tc>
      </w:tr>
      <w:tr w:rsidR="00866F72" w:rsidTr="0027617D">
        <w:trPr>
          <w:trHeight w:val="22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866F72">
            <w:pPr>
              <w:pStyle w:val="a3"/>
              <w:numPr>
                <w:ilvl w:val="0"/>
                <w:numId w:val="9"/>
              </w:numPr>
              <w:spacing w:line="288" w:lineRule="auto"/>
              <w:ind w:left="-113"/>
              <w:jc w:val="right"/>
              <w:rPr>
                <w:color w:val="000000" w:themeColor="text1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Полностью з/у</w:t>
            </w: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16:50:011414:435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Объект транспортной инфраструктуры – магистральная улица районного значения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Изъятие</w:t>
            </w:r>
          </w:p>
        </w:tc>
      </w:tr>
      <w:tr w:rsidR="00866F72" w:rsidTr="0027617D">
        <w:trPr>
          <w:trHeight w:val="22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866F72">
            <w:pPr>
              <w:pStyle w:val="a3"/>
              <w:numPr>
                <w:ilvl w:val="0"/>
                <w:numId w:val="9"/>
              </w:numPr>
              <w:spacing w:line="288" w:lineRule="auto"/>
              <w:ind w:left="-113"/>
              <w:jc w:val="right"/>
              <w:rPr>
                <w:color w:val="000000" w:themeColor="text1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Полностью з/у</w:t>
            </w: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16:50:011414:338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Объект транспортной инфраструктуры – магистральная улица районного значения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Изъятие</w:t>
            </w:r>
          </w:p>
        </w:tc>
      </w:tr>
      <w:tr w:rsidR="00866F72" w:rsidTr="0027617D">
        <w:trPr>
          <w:trHeight w:val="22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866F72">
            <w:pPr>
              <w:pStyle w:val="a3"/>
              <w:numPr>
                <w:ilvl w:val="0"/>
                <w:numId w:val="9"/>
              </w:numPr>
              <w:spacing w:line="288" w:lineRule="auto"/>
              <w:ind w:left="-113"/>
              <w:jc w:val="right"/>
              <w:rPr>
                <w:color w:val="000000" w:themeColor="text1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Полностью з/у</w:t>
            </w: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16:50:011414:540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Объект транспортной инфраструктуры – магистральная улица районного значения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Изъятие</w:t>
            </w:r>
          </w:p>
        </w:tc>
      </w:tr>
      <w:tr w:rsidR="00866F72" w:rsidTr="0027617D">
        <w:trPr>
          <w:trHeight w:val="22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866F72">
            <w:pPr>
              <w:pStyle w:val="a3"/>
              <w:numPr>
                <w:ilvl w:val="0"/>
                <w:numId w:val="9"/>
              </w:numPr>
              <w:spacing w:line="288" w:lineRule="auto"/>
              <w:ind w:left="-113"/>
              <w:jc w:val="right"/>
              <w:rPr>
                <w:color w:val="000000" w:themeColor="text1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Полностью з/у</w:t>
            </w: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16:50:011414:357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Объект транспортной инфраструктуры – магистральная улица районного значения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Изъятие</w:t>
            </w:r>
          </w:p>
        </w:tc>
      </w:tr>
      <w:tr w:rsidR="00866F72" w:rsidTr="0027617D">
        <w:trPr>
          <w:trHeight w:val="22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866F72">
            <w:pPr>
              <w:pStyle w:val="a3"/>
              <w:numPr>
                <w:ilvl w:val="0"/>
                <w:numId w:val="9"/>
              </w:numPr>
              <w:spacing w:line="288" w:lineRule="auto"/>
              <w:ind w:left="-113"/>
              <w:jc w:val="right"/>
              <w:rPr>
                <w:color w:val="000000" w:themeColor="text1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Полностью з/у</w:t>
            </w: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16:50:011414:431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Объект транспортной инфраструктуры – магистральная улица районного значения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Изъятие</w:t>
            </w:r>
          </w:p>
        </w:tc>
      </w:tr>
      <w:tr w:rsidR="00866F72" w:rsidTr="0027617D">
        <w:trPr>
          <w:trHeight w:val="22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866F72">
            <w:pPr>
              <w:pStyle w:val="a3"/>
              <w:numPr>
                <w:ilvl w:val="0"/>
                <w:numId w:val="9"/>
              </w:numPr>
              <w:spacing w:line="288" w:lineRule="auto"/>
              <w:ind w:left="-113"/>
              <w:jc w:val="right"/>
              <w:rPr>
                <w:color w:val="000000" w:themeColor="text1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Полностью з/у</w:t>
            </w: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16:50:011414:453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Объект транспортной инфраструктуры – магистральная улица районного значения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Изъятие</w:t>
            </w:r>
          </w:p>
        </w:tc>
      </w:tr>
      <w:tr w:rsidR="00866F72" w:rsidTr="0027617D">
        <w:trPr>
          <w:trHeight w:val="22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866F72">
            <w:pPr>
              <w:pStyle w:val="a3"/>
              <w:numPr>
                <w:ilvl w:val="0"/>
                <w:numId w:val="9"/>
              </w:numPr>
              <w:spacing w:line="288" w:lineRule="auto"/>
              <w:ind w:left="-113"/>
              <w:jc w:val="right"/>
              <w:rPr>
                <w:color w:val="000000" w:themeColor="text1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Полностью з/у</w:t>
            </w: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16:50:011414:187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Объект транспортной инфраструктуры – магистральная улица районного значения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Изъятие</w:t>
            </w:r>
          </w:p>
        </w:tc>
      </w:tr>
      <w:tr w:rsidR="00866F72" w:rsidTr="0027617D">
        <w:trPr>
          <w:trHeight w:val="22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866F72">
            <w:pPr>
              <w:pStyle w:val="a3"/>
              <w:numPr>
                <w:ilvl w:val="0"/>
                <w:numId w:val="9"/>
              </w:numPr>
              <w:spacing w:line="288" w:lineRule="auto"/>
              <w:ind w:left="-113"/>
              <w:jc w:val="right"/>
              <w:rPr>
                <w:color w:val="000000" w:themeColor="text1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Полностью з/у</w:t>
            </w: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16:50:011414:351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Объект транспортной инфраструктуры – магистральная улица районного значения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Изъятие</w:t>
            </w:r>
          </w:p>
        </w:tc>
      </w:tr>
      <w:tr w:rsidR="00866F72" w:rsidTr="0027617D">
        <w:trPr>
          <w:trHeight w:val="22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866F72">
            <w:pPr>
              <w:pStyle w:val="a3"/>
              <w:numPr>
                <w:ilvl w:val="0"/>
                <w:numId w:val="9"/>
              </w:numPr>
              <w:spacing w:line="288" w:lineRule="auto"/>
              <w:ind w:left="-113"/>
              <w:jc w:val="right"/>
              <w:rPr>
                <w:color w:val="000000" w:themeColor="text1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Полностью з/у</w:t>
            </w: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16:50:011414:505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Объект транспортной инфраструктуры – магистральная улица районного значения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Изъятие</w:t>
            </w:r>
          </w:p>
        </w:tc>
      </w:tr>
      <w:tr w:rsidR="00866F72" w:rsidTr="0027617D">
        <w:trPr>
          <w:trHeight w:val="22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866F72">
            <w:pPr>
              <w:pStyle w:val="a3"/>
              <w:numPr>
                <w:ilvl w:val="0"/>
                <w:numId w:val="9"/>
              </w:numPr>
              <w:spacing w:line="288" w:lineRule="auto"/>
              <w:ind w:left="-113"/>
              <w:jc w:val="right"/>
              <w:rPr>
                <w:color w:val="000000" w:themeColor="text1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Полностью з/у</w:t>
            </w: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16:50:011414:189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Объект транспортной инфраструктуры – магистральная улица районного значения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Изъятие</w:t>
            </w:r>
          </w:p>
        </w:tc>
      </w:tr>
      <w:tr w:rsidR="00866F72" w:rsidTr="0027617D">
        <w:trPr>
          <w:trHeight w:val="22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866F72">
            <w:pPr>
              <w:pStyle w:val="a3"/>
              <w:numPr>
                <w:ilvl w:val="0"/>
                <w:numId w:val="9"/>
              </w:numPr>
              <w:spacing w:line="288" w:lineRule="auto"/>
              <w:ind w:left="-113"/>
              <w:jc w:val="right"/>
              <w:rPr>
                <w:color w:val="000000" w:themeColor="text1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Полностью з/у</w:t>
            </w: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16:50:011414:190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Объект транспортной инфраструктуры – магистральная улица районного значения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Изъятие</w:t>
            </w:r>
          </w:p>
        </w:tc>
      </w:tr>
      <w:tr w:rsidR="00866F72" w:rsidTr="0027617D">
        <w:trPr>
          <w:trHeight w:val="22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866F72">
            <w:pPr>
              <w:pStyle w:val="a3"/>
              <w:numPr>
                <w:ilvl w:val="0"/>
                <w:numId w:val="9"/>
              </w:numPr>
              <w:spacing w:line="288" w:lineRule="auto"/>
              <w:ind w:left="-113"/>
              <w:jc w:val="right"/>
              <w:rPr>
                <w:color w:val="000000" w:themeColor="text1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Полностью з/у</w:t>
            </w: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16:50:011414:306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Объект транспортной инфраструктуры – магистральная улица районного значения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Изъятие</w:t>
            </w:r>
          </w:p>
        </w:tc>
      </w:tr>
      <w:tr w:rsidR="00866F72" w:rsidTr="0027617D">
        <w:trPr>
          <w:trHeight w:val="22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866F72">
            <w:pPr>
              <w:pStyle w:val="a3"/>
              <w:numPr>
                <w:ilvl w:val="0"/>
                <w:numId w:val="9"/>
              </w:numPr>
              <w:spacing w:line="288" w:lineRule="auto"/>
              <w:ind w:left="-113"/>
              <w:jc w:val="right"/>
              <w:rPr>
                <w:color w:val="000000" w:themeColor="text1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Полностью з/у</w:t>
            </w: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16:50:011414:305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Объект транспортной инфраструктуры – магистральная улица районного значения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Изъятие</w:t>
            </w:r>
          </w:p>
        </w:tc>
      </w:tr>
      <w:tr w:rsidR="00866F72" w:rsidTr="0027617D">
        <w:trPr>
          <w:trHeight w:val="22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866F72">
            <w:pPr>
              <w:pStyle w:val="a3"/>
              <w:numPr>
                <w:ilvl w:val="0"/>
                <w:numId w:val="9"/>
              </w:numPr>
              <w:spacing w:line="288" w:lineRule="auto"/>
              <w:ind w:left="-113"/>
              <w:jc w:val="right"/>
              <w:rPr>
                <w:color w:val="000000" w:themeColor="text1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Полностью з/у</w:t>
            </w: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16:50:011414:173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Объект транспортной инфраструктуры – магистральная улица районного значения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Изъятие</w:t>
            </w:r>
          </w:p>
        </w:tc>
      </w:tr>
      <w:tr w:rsidR="00866F72" w:rsidTr="0027617D">
        <w:trPr>
          <w:trHeight w:val="22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866F72">
            <w:pPr>
              <w:pStyle w:val="a3"/>
              <w:numPr>
                <w:ilvl w:val="0"/>
                <w:numId w:val="9"/>
              </w:numPr>
              <w:spacing w:line="288" w:lineRule="auto"/>
              <w:ind w:left="-113"/>
              <w:jc w:val="right"/>
              <w:rPr>
                <w:color w:val="000000" w:themeColor="text1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Полностью з/у</w:t>
            </w: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16:50:011414:423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Объект транспортной инфраструктуры – магистральная улица районного значения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Изъятие</w:t>
            </w:r>
          </w:p>
        </w:tc>
      </w:tr>
      <w:tr w:rsidR="00866F72" w:rsidTr="0027617D">
        <w:trPr>
          <w:trHeight w:val="22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866F72">
            <w:pPr>
              <w:pStyle w:val="a3"/>
              <w:numPr>
                <w:ilvl w:val="0"/>
                <w:numId w:val="9"/>
              </w:numPr>
              <w:spacing w:line="288" w:lineRule="auto"/>
              <w:ind w:left="-113"/>
              <w:jc w:val="right"/>
              <w:rPr>
                <w:color w:val="000000" w:themeColor="text1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Полностью з/у</w:t>
            </w: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16:50:011414:172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Объект транспортной инфраструктуры – </w:t>
            </w:r>
            <w:r>
              <w:rPr>
                <w:color w:val="000000" w:themeColor="text1"/>
              </w:rPr>
              <w:lastRenderedPageBreak/>
              <w:t>магистральная улица районного значения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Изъятие</w:t>
            </w:r>
          </w:p>
        </w:tc>
      </w:tr>
      <w:tr w:rsidR="00866F72" w:rsidTr="0027617D">
        <w:trPr>
          <w:trHeight w:val="22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866F72">
            <w:pPr>
              <w:pStyle w:val="a3"/>
              <w:numPr>
                <w:ilvl w:val="0"/>
                <w:numId w:val="9"/>
              </w:numPr>
              <w:spacing w:line="288" w:lineRule="auto"/>
              <w:ind w:left="-113"/>
              <w:jc w:val="right"/>
              <w:rPr>
                <w:color w:val="000000" w:themeColor="text1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Полностью з/у</w:t>
            </w: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16:50:011414:193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Объект транспортной инфраструктуры – магистральная улица районного значения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Изъятие</w:t>
            </w:r>
          </w:p>
        </w:tc>
      </w:tr>
      <w:tr w:rsidR="00866F72" w:rsidTr="0027617D">
        <w:trPr>
          <w:trHeight w:val="22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866F72">
            <w:pPr>
              <w:pStyle w:val="a3"/>
              <w:numPr>
                <w:ilvl w:val="0"/>
                <w:numId w:val="9"/>
              </w:numPr>
              <w:spacing w:line="288" w:lineRule="auto"/>
              <w:ind w:left="-113"/>
              <w:jc w:val="right"/>
              <w:rPr>
                <w:color w:val="000000" w:themeColor="text1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Полностью з/у</w:t>
            </w: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16:50:011414:194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Объект транспортной инфраструктуры – магистральная улица районного значения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Изъятие</w:t>
            </w:r>
          </w:p>
        </w:tc>
      </w:tr>
      <w:tr w:rsidR="00866F72" w:rsidTr="0027617D">
        <w:trPr>
          <w:trHeight w:val="22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866F72">
            <w:pPr>
              <w:pStyle w:val="a3"/>
              <w:numPr>
                <w:ilvl w:val="0"/>
                <w:numId w:val="9"/>
              </w:numPr>
              <w:spacing w:line="288" w:lineRule="auto"/>
              <w:ind w:left="-113"/>
              <w:jc w:val="right"/>
              <w:rPr>
                <w:color w:val="000000" w:themeColor="text1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Полностью з/у</w:t>
            </w: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16:50:011414:195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Объект транспортной инфраструктуры – магистральная улица районного значения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Изъятие</w:t>
            </w:r>
          </w:p>
        </w:tc>
      </w:tr>
      <w:tr w:rsidR="00866F72" w:rsidTr="0027617D">
        <w:trPr>
          <w:trHeight w:val="22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866F72">
            <w:pPr>
              <w:pStyle w:val="a3"/>
              <w:numPr>
                <w:ilvl w:val="0"/>
                <w:numId w:val="9"/>
              </w:numPr>
              <w:spacing w:line="288" w:lineRule="auto"/>
              <w:ind w:left="-113"/>
              <w:jc w:val="right"/>
              <w:rPr>
                <w:color w:val="000000" w:themeColor="text1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Полностью з/у</w:t>
            </w: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16:50:011414:489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Объект транспортной инфраструктуры – магистральная улица районного значения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Изъятие</w:t>
            </w:r>
          </w:p>
        </w:tc>
      </w:tr>
      <w:tr w:rsidR="00866F72" w:rsidTr="0027617D">
        <w:trPr>
          <w:trHeight w:val="22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866F72">
            <w:pPr>
              <w:pStyle w:val="a3"/>
              <w:numPr>
                <w:ilvl w:val="0"/>
                <w:numId w:val="9"/>
              </w:numPr>
              <w:spacing w:line="288" w:lineRule="auto"/>
              <w:ind w:left="-113"/>
              <w:jc w:val="right"/>
              <w:rPr>
                <w:color w:val="000000" w:themeColor="text1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Полностью з/у</w:t>
            </w: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16:50:011414:169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Объект транспортной инфраструктуры – магистральная улица районного значения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Изъятие</w:t>
            </w:r>
          </w:p>
        </w:tc>
      </w:tr>
      <w:tr w:rsidR="00866F72" w:rsidTr="0027617D">
        <w:trPr>
          <w:trHeight w:val="22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866F72">
            <w:pPr>
              <w:pStyle w:val="a3"/>
              <w:numPr>
                <w:ilvl w:val="0"/>
                <w:numId w:val="9"/>
              </w:numPr>
              <w:spacing w:line="288" w:lineRule="auto"/>
              <w:ind w:left="-113"/>
              <w:jc w:val="right"/>
              <w:rPr>
                <w:color w:val="000000" w:themeColor="text1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Полностью з/у</w:t>
            </w: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16:50:011414:197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Объект транспортной инфраструктуры – магистральная улица районного значения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Изъятие</w:t>
            </w:r>
          </w:p>
        </w:tc>
      </w:tr>
      <w:tr w:rsidR="00866F72" w:rsidTr="0027617D">
        <w:trPr>
          <w:trHeight w:val="22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866F72">
            <w:pPr>
              <w:pStyle w:val="a3"/>
              <w:numPr>
                <w:ilvl w:val="0"/>
                <w:numId w:val="9"/>
              </w:numPr>
              <w:spacing w:line="288" w:lineRule="auto"/>
              <w:ind w:left="-113"/>
              <w:jc w:val="right"/>
              <w:rPr>
                <w:color w:val="000000" w:themeColor="text1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Полностью з/у</w:t>
            </w: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16:50:011414:516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Объект транспортной инфраструктуры – магистральная улица районного значения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Изъятие</w:t>
            </w:r>
          </w:p>
        </w:tc>
      </w:tr>
      <w:tr w:rsidR="00866F72" w:rsidTr="0027617D">
        <w:trPr>
          <w:trHeight w:val="22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866F72">
            <w:pPr>
              <w:pStyle w:val="a3"/>
              <w:numPr>
                <w:ilvl w:val="0"/>
                <w:numId w:val="9"/>
              </w:numPr>
              <w:spacing w:line="288" w:lineRule="auto"/>
              <w:ind w:left="-113"/>
              <w:jc w:val="right"/>
              <w:rPr>
                <w:color w:val="000000" w:themeColor="text1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Полностью з/у</w:t>
            </w: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16:50:011414:473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Объект транспортной инфраструктуры – магистральная улица районного значения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Изъятие</w:t>
            </w:r>
          </w:p>
        </w:tc>
      </w:tr>
      <w:tr w:rsidR="00866F72" w:rsidTr="0027617D">
        <w:trPr>
          <w:trHeight w:val="22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866F72">
            <w:pPr>
              <w:pStyle w:val="a3"/>
              <w:numPr>
                <w:ilvl w:val="0"/>
                <w:numId w:val="9"/>
              </w:numPr>
              <w:spacing w:line="288" w:lineRule="auto"/>
              <w:ind w:left="-113"/>
              <w:jc w:val="right"/>
              <w:rPr>
                <w:color w:val="000000" w:themeColor="text1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Полностью з/у</w:t>
            </w: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16:50:011414:49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Объект транспортной инфраструктуры – магистральная улица районного значения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Изъятие</w:t>
            </w:r>
          </w:p>
        </w:tc>
      </w:tr>
      <w:tr w:rsidR="00866F72" w:rsidTr="0027617D">
        <w:trPr>
          <w:trHeight w:val="22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866F72">
            <w:pPr>
              <w:pStyle w:val="a3"/>
              <w:numPr>
                <w:ilvl w:val="0"/>
                <w:numId w:val="9"/>
              </w:numPr>
              <w:spacing w:line="288" w:lineRule="auto"/>
              <w:ind w:left="-113"/>
              <w:jc w:val="right"/>
              <w:rPr>
                <w:color w:val="000000" w:themeColor="text1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Полностью з/у</w:t>
            </w: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16:50:011414:481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Объект транспортной инфраструктуры – магистральная улица районного значения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Изъятие</w:t>
            </w:r>
          </w:p>
        </w:tc>
      </w:tr>
      <w:tr w:rsidR="00866F72" w:rsidTr="0027617D">
        <w:trPr>
          <w:trHeight w:val="22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866F72">
            <w:pPr>
              <w:pStyle w:val="a3"/>
              <w:numPr>
                <w:ilvl w:val="0"/>
                <w:numId w:val="9"/>
              </w:numPr>
              <w:spacing w:line="288" w:lineRule="auto"/>
              <w:ind w:left="-113"/>
              <w:jc w:val="right"/>
              <w:rPr>
                <w:color w:val="000000" w:themeColor="text1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Полностью з/у</w:t>
            </w: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16:50:011414:45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Объект транспортной инфраструктуры – магистральная улица районного значения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Изъятие</w:t>
            </w:r>
          </w:p>
        </w:tc>
      </w:tr>
      <w:tr w:rsidR="00866F72" w:rsidTr="0027617D">
        <w:trPr>
          <w:trHeight w:val="22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866F72">
            <w:pPr>
              <w:pStyle w:val="a3"/>
              <w:numPr>
                <w:ilvl w:val="0"/>
                <w:numId w:val="9"/>
              </w:numPr>
              <w:spacing w:line="288" w:lineRule="auto"/>
              <w:ind w:left="-113"/>
              <w:jc w:val="right"/>
              <w:rPr>
                <w:color w:val="000000" w:themeColor="text1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Полностью з/у</w:t>
            </w: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16:50:011414:432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Объект транспортной инфраструктуры – магистральная улица районного значения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Изъятие</w:t>
            </w:r>
          </w:p>
        </w:tc>
      </w:tr>
      <w:tr w:rsidR="00866F72" w:rsidTr="0027617D">
        <w:trPr>
          <w:trHeight w:val="22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866F72">
            <w:pPr>
              <w:pStyle w:val="a3"/>
              <w:numPr>
                <w:ilvl w:val="0"/>
                <w:numId w:val="9"/>
              </w:numPr>
              <w:spacing w:line="288" w:lineRule="auto"/>
              <w:ind w:left="-113"/>
              <w:jc w:val="right"/>
              <w:rPr>
                <w:color w:val="000000" w:themeColor="text1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Полностью з/у</w:t>
            </w: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16:50:011414:40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Объект транспортной инфраструктуры – магистральная улица районного значения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Изъятие</w:t>
            </w:r>
          </w:p>
        </w:tc>
      </w:tr>
      <w:tr w:rsidR="00866F72" w:rsidTr="0027617D">
        <w:trPr>
          <w:trHeight w:val="22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866F72">
            <w:pPr>
              <w:pStyle w:val="a3"/>
              <w:numPr>
                <w:ilvl w:val="0"/>
                <w:numId w:val="9"/>
              </w:numPr>
              <w:spacing w:line="288" w:lineRule="auto"/>
              <w:ind w:left="-113"/>
              <w:jc w:val="right"/>
              <w:rPr>
                <w:color w:val="000000" w:themeColor="text1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Полностью з/у</w:t>
            </w: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16:50:011414:307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Объект транспортной инфраструктуры – улица местного значения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Изъятие</w:t>
            </w:r>
          </w:p>
        </w:tc>
      </w:tr>
      <w:tr w:rsidR="00866F72" w:rsidTr="0027617D">
        <w:trPr>
          <w:trHeight w:val="22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866F72">
            <w:pPr>
              <w:pStyle w:val="a3"/>
              <w:numPr>
                <w:ilvl w:val="0"/>
                <w:numId w:val="9"/>
              </w:numPr>
              <w:spacing w:line="288" w:lineRule="auto"/>
              <w:ind w:left="-113"/>
              <w:jc w:val="right"/>
              <w:rPr>
                <w:color w:val="000000" w:themeColor="text1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Полностью з/у</w:t>
            </w: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16:50:011414:61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Объект транспортной инфраструктуры – улица местного значения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Изъятие</w:t>
            </w:r>
          </w:p>
        </w:tc>
      </w:tr>
      <w:tr w:rsidR="00866F72" w:rsidTr="0027617D">
        <w:trPr>
          <w:trHeight w:val="22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866F72">
            <w:pPr>
              <w:pStyle w:val="a3"/>
              <w:numPr>
                <w:ilvl w:val="0"/>
                <w:numId w:val="9"/>
              </w:numPr>
              <w:spacing w:line="288" w:lineRule="auto"/>
              <w:ind w:left="-113"/>
              <w:jc w:val="right"/>
              <w:rPr>
                <w:color w:val="000000" w:themeColor="text1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Полностью з/у</w:t>
            </w: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16:50:011414:62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Объект транспортной инфраструктуры – улица местного значения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Изъятие</w:t>
            </w:r>
          </w:p>
        </w:tc>
      </w:tr>
      <w:tr w:rsidR="00866F72" w:rsidTr="0027617D">
        <w:trPr>
          <w:trHeight w:val="22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866F72">
            <w:pPr>
              <w:pStyle w:val="a3"/>
              <w:numPr>
                <w:ilvl w:val="0"/>
                <w:numId w:val="9"/>
              </w:numPr>
              <w:spacing w:line="288" w:lineRule="auto"/>
              <w:ind w:left="-113"/>
              <w:jc w:val="right"/>
              <w:rPr>
                <w:color w:val="000000" w:themeColor="text1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Полностью з/у</w:t>
            </w: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16:50:011414:63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Объект транспортной инфраструктуры – улица местного значения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Изъятие</w:t>
            </w:r>
          </w:p>
        </w:tc>
      </w:tr>
      <w:tr w:rsidR="00866F72" w:rsidTr="0027617D">
        <w:trPr>
          <w:trHeight w:val="22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866F72">
            <w:pPr>
              <w:pStyle w:val="a3"/>
              <w:numPr>
                <w:ilvl w:val="0"/>
                <w:numId w:val="9"/>
              </w:numPr>
              <w:spacing w:line="288" w:lineRule="auto"/>
              <w:ind w:left="-113"/>
              <w:jc w:val="right"/>
              <w:rPr>
                <w:color w:val="000000" w:themeColor="text1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Полностью з/у</w:t>
            </w: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16:50:011414:348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Объект транспортной инфраструктуры – улица местного значения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Изъятие</w:t>
            </w:r>
          </w:p>
        </w:tc>
      </w:tr>
      <w:tr w:rsidR="00866F72" w:rsidTr="0027617D">
        <w:trPr>
          <w:trHeight w:val="22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866F72">
            <w:pPr>
              <w:pStyle w:val="a3"/>
              <w:numPr>
                <w:ilvl w:val="0"/>
                <w:numId w:val="9"/>
              </w:numPr>
              <w:spacing w:line="288" w:lineRule="auto"/>
              <w:ind w:left="-113"/>
              <w:jc w:val="right"/>
              <w:rPr>
                <w:color w:val="000000" w:themeColor="text1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Полностью з/у</w:t>
            </w: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16:50:011414:81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Объект транспортной инфраструктуры – улица местного значения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Изъятие</w:t>
            </w:r>
          </w:p>
        </w:tc>
      </w:tr>
      <w:tr w:rsidR="00866F72" w:rsidTr="0027617D">
        <w:trPr>
          <w:trHeight w:val="22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866F72">
            <w:pPr>
              <w:pStyle w:val="a3"/>
              <w:numPr>
                <w:ilvl w:val="0"/>
                <w:numId w:val="9"/>
              </w:numPr>
              <w:spacing w:line="288" w:lineRule="auto"/>
              <w:ind w:left="-113"/>
              <w:jc w:val="right"/>
              <w:rPr>
                <w:color w:val="000000" w:themeColor="text1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Полностью з/у</w:t>
            </w: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16:50:011414:458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Объект транспортной инфраструктуры – улица местного значения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Изъятие</w:t>
            </w:r>
          </w:p>
        </w:tc>
      </w:tr>
      <w:tr w:rsidR="00866F72" w:rsidTr="0027617D">
        <w:trPr>
          <w:trHeight w:val="22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866F72">
            <w:pPr>
              <w:pStyle w:val="a3"/>
              <w:numPr>
                <w:ilvl w:val="0"/>
                <w:numId w:val="9"/>
              </w:numPr>
              <w:spacing w:line="288" w:lineRule="auto"/>
              <w:ind w:left="-113"/>
              <w:jc w:val="right"/>
              <w:rPr>
                <w:color w:val="000000" w:themeColor="text1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Полностью з/у</w:t>
            </w: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16:50:011414:112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Объект транспортной инфраструктуры – улица местного значения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Изъятие</w:t>
            </w:r>
          </w:p>
        </w:tc>
      </w:tr>
      <w:tr w:rsidR="00866F72" w:rsidTr="0027617D">
        <w:trPr>
          <w:trHeight w:val="22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866F72">
            <w:pPr>
              <w:pStyle w:val="a3"/>
              <w:numPr>
                <w:ilvl w:val="0"/>
                <w:numId w:val="9"/>
              </w:numPr>
              <w:spacing w:line="288" w:lineRule="auto"/>
              <w:ind w:left="-113"/>
              <w:jc w:val="right"/>
              <w:rPr>
                <w:color w:val="000000" w:themeColor="text1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Полностью з/у</w:t>
            </w: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16:50:011414:111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Объект транспортной инфраструктуры – улица местного значения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Изъятие</w:t>
            </w:r>
          </w:p>
        </w:tc>
      </w:tr>
      <w:tr w:rsidR="00866F72" w:rsidTr="0027617D">
        <w:trPr>
          <w:trHeight w:val="22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866F72">
            <w:pPr>
              <w:pStyle w:val="a3"/>
              <w:numPr>
                <w:ilvl w:val="0"/>
                <w:numId w:val="9"/>
              </w:numPr>
              <w:spacing w:line="288" w:lineRule="auto"/>
              <w:ind w:left="-113"/>
              <w:jc w:val="right"/>
              <w:rPr>
                <w:color w:val="000000" w:themeColor="text1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Полностью з/у</w:t>
            </w: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16:50:011414:108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Объект транспортной инфраструктуры – улица местного значения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Изъятие</w:t>
            </w:r>
          </w:p>
        </w:tc>
      </w:tr>
      <w:tr w:rsidR="00866F72" w:rsidTr="0027617D">
        <w:trPr>
          <w:trHeight w:val="22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866F72">
            <w:pPr>
              <w:pStyle w:val="a3"/>
              <w:numPr>
                <w:ilvl w:val="0"/>
                <w:numId w:val="9"/>
              </w:numPr>
              <w:spacing w:line="288" w:lineRule="auto"/>
              <w:ind w:left="-113"/>
              <w:jc w:val="right"/>
              <w:rPr>
                <w:color w:val="000000" w:themeColor="text1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Полностью з/у</w:t>
            </w: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16:50:011414:537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Объект транспортной инфраструктуры – улица местного значения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Изъятие</w:t>
            </w:r>
          </w:p>
        </w:tc>
      </w:tr>
      <w:tr w:rsidR="00866F72" w:rsidTr="0027617D">
        <w:trPr>
          <w:trHeight w:val="22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866F72">
            <w:pPr>
              <w:pStyle w:val="a3"/>
              <w:numPr>
                <w:ilvl w:val="0"/>
                <w:numId w:val="9"/>
              </w:numPr>
              <w:spacing w:line="288" w:lineRule="auto"/>
              <w:ind w:left="-113"/>
              <w:jc w:val="right"/>
              <w:rPr>
                <w:color w:val="000000" w:themeColor="text1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Полностью з/у</w:t>
            </w: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16:50:011414:488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Объект транспортной инфраструктуры – улица местного значения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Изъятие</w:t>
            </w:r>
          </w:p>
        </w:tc>
      </w:tr>
      <w:tr w:rsidR="00866F72" w:rsidTr="0027617D">
        <w:trPr>
          <w:trHeight w:val="22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866F72">
            <w:pPr>
              <w:pStyle w:val="a3"/>
              <w:numPr>
                <w:ilvl w:val="0"/>
                <w:numId w:val="9"/>
              </w:numPr>
              <w:spacing w:line="288" w:lineRule="auto"/>
              <w:ind w:left="-113"/>
              <w:jc w:val="right"/>
              <w:rPr>
                <w:color w:val="000000" w:themeColor="text1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Полностью з/у</w:t>
            </w: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16:50:011414:29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Объект транспортной инфраструктуры – улица местного значения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Изъятие</w:t>
            </w:r>
          </w:p>
        </w:tc>
      </w:tr>
      <w:tr w:rsidR="00866F72" w:rsidTr="0027617D">
        <w:trPr>
          <w:trHeight w:val="22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866F72">
            <w:pPr>
              <w:pStyle w:val="a3"/>
              <w:numPr>
                <w:ilvl w:val="0"/>
                <w:numId w:val="9"/>
              </w:numPr>
              <w:spacing w:line="288" w:lineRule="auto"/>
              <w:ind w:left="-113"/>
              <w:jc w:val="right"/>
              <w:rPr>
                <w:color w:val="000000" w:themeColor="text1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Полностью з/у</w:t>
            </w: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16:50:011414:542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Объект транспортной инфраструктуры – улица местного значения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Изъятие</w:t>
            </w:r>
          </w:p>
        </w:tc>
      </w:tr>
      <w:tr w:rsidR="00866F72" w:rsidTr="0027617D">
        <w:trPr>
          <w:trHeight w:val="22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866F72">
            <w:pPr>
              <w:pStyle w:val="a3"/>
              <w:numPr>
                <w:ilvl w:val="0"/>
                <w:numId w:val="9"/>
              </w:numPr>
              <w:spacing w:line="288" w:lineRule="auto"/>
              <w:ind w:left="-113"/>
              <w:jc w:val="right"/>
              <w:rPr>
                <w:color w:val="000000" w:themeColor="text1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Полностью з/у</w:t>
            </w: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16:50:011414:34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Объект транспортной инфраструктуры – улица местного значения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Изъятие</w:t>
            </w:r>
          </w:p>
        </w:tc>
      </w:tr>
      <w:tr w:rsidR="00866F72" w:rsidTr="0027617D">
        <w:trPr>
          <w:trHeight w:val="22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866F72">
            <w:pPr>
              <w:pStyle w:val="a3"/>
              <w:numPr>
                <w:ilvl w:val="0"/>
                <w:numId w:val="9"/>
              </w:numPr>
              <w:spacing w:line="288" w:lineRule="auto"/>
              <w:ind w:left="-113"/>
              <w:jc w:val="right"/>
              <w:rPr>
                <w:color w:val="000000" w:themeColor="text1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Полностью з/у</w:t>
            </w: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16:50:011414:35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Объект транспортной инфраструктуры – улица местного значения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Изъятие</w:t>
            </w:r>
          </w:p>
        </w:tc>
      </w:tr>
      <w:tr w:rsidR="00866F72" w:rsidTr="0027617D">
        <w:trPr>
          <w:trHeight w:val="22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866F72">
            <w:pPr>
              <w:pStyle w:val="a3"/>
              <w:numPr>
                <w:ilvl w:val="0"/>
                <w:numId w:val="9"/>
              </w:numPr>
              <w:spacing w:line="288" w:lineRule="auto"/>
              <w:ind w:left="-113"/>
              <w:jc w:val="right"/>
              <w:rPr>
                <w:color w:val="000000" w:themeColor="text1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Полностью з/у</w:t>
            </w: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16:50:011414:543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Объект транспортной инфраструктуры – улица местного значения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Изъятие</w:t>
            </w:r>
          </w:p>
        </w:tc>
      </w:tr>
      <w:tr w:rsidR="00866F72" w:rsidTr="0027617D">
        <w:trPr>
          <w:trHeight w:val="22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866F72">
            <w:pPr>
              <w:pStyle w:val="a3"/>
              <w:numPr>
                <w:ilvl w:val="0"/>
                <w:numId w:val="9"/>
              </w:numPr>
              <w:spacing w:line="288" w:lineRule="auto"/>
              <w:ind w:left="-113"/>
              <w:jc w:val="right"/>
              <w:rPr>
                <w:color w:val="000000" w:themeColor="text1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Полностью з/у</w:t>
            </w: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16:50:011414:36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Объект транспортной инфраструктуры – улица местного значения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Изъятие</w:t>
            </w:r>
          </w:p>
        </w:tc>
      </w:tr>
      <w:tr w:rsidR="00866F72" w:rsidTr="0027617D">
        <w:trPr>
          <w:trHeight w:val="22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866F72">
            <w:pPr>
              <w:pStyle w:val="a3"/>
              <w:numPr>
                <w:ilvl w:val="0"/>
                <w:numId w:val="9"/>
              </w:numPr>
              <w:spacing w:line="288" w:lineRule="auto"/>
              <w:ind w:left="-113"/>
              <w:jc w:val="right"/>
              <w:rPr>
                <w:color w:val="000000" w:themeColor="text1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Полностью з/у</w:t>
            </w: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16:50:011414:492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Объект транспортной инфраструктуры – улица местного значения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Изъятие</w:t>
            </w:r>
          </w:p>
        </w:tc>
      </w:tr>
      <w:tr w:rsidR="00866F72" w:rsidTr="0027617D">
        <w:trPr>
          <w:trHeight w:val="22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866F72">
            <w:pPr>
              <w:pStyle w:val="a3"/>
              <w:numPr>
                <w:ilvl w:val="0"/>
                <w:numId w:val="9"/>
              </w:numPr>
              <w:spacing w:line="288" w:lineRule="auto"/>
              <w:ind w:left="-113"/>
              <w:jc w:val="right"/>
              <w:rPr>
                <w:color w:val="000000" w:themeColor="text1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Полностью з/у</w:t>
            </w: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16:50:011414:37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Объект транспортной инфраструктуры – улица местного значения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Изъятие</w:t>
            </w:r>
          </w:p>
        </w:tc>
      </w:tr>
      <w:tr w:rsidR="00866F72" w:rsidTr="0027617D">
        <w:trPr>
          <w:trHeight w:val="22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866F72">
            <w:pPr>
              <w:pStyle w:val="a3"/>
              <w:numPr>
                <w:ilvl w:val="0"/>
                <w:numId w:val="9"/>
              </w:numPr>
              <w:spacing w:line="288" w:lineRule="auto"/>
              <w:ind w:left="-113"/>
              <w:jc w:val="right"/>
              <w:rPr>
                <w:color w:val="000000" w:themeColor="text1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Полностью з/у</w:t>
            </w: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16:50:011414:350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Объект транспортной инфраструктуры – улица местного значения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</w:p>
          <w:p w:rsidR="00866F72" w:rsidRDefault="00866F72" w:rsidP="0027617D">
            <w:pPr>
              <w:spacing w:line="288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Изъятие</w:t>
            </w:r>
          </w:p>
        </w:tc>
      </w:tr>
    </w:tbl>
    <w:p w:rsidR="00866F72" w:rsidRDefault="00866F72" w:rsidP="00866F72">
      <w:pPr>
        <w:widowControl w:val="0"/>
        <w:spacing w:line="288" w:lineRule="auto"/>
        <w:contextualSpacing/>
        <w:rPr>
          <w:bCs/>
          <w:szCs w:val="28"/>
        </w:rPr>
      </w:pPr>
    </w:p>
    <w:p w:rsidR="00866F72" w:rsidRDefault="00866F72" w:rsidP="00866F72">
      <w:pPr>
        <w:widowControl w:val="0"/>
        <w:spacing w:line="288" w:lineRule="auto"/>
        <w:contextualSpacing/>
        <w:jc w:val="center"/>
        <w:rPr>
          <w:b/>
          <w:bCs/>
          <w:szCs w:val="28"/>
        </w:rPr>
      </w:pPr>
      <w:r>
        <w:rPr>
          <w:b/>
          <w:bCs/>
          <w:szCs w:val="28"/>
          <w:lang w:val="en-US"/>
        </w:rPr>
        <w:t>IV</w:t>
      </w:r>
      <w:r>
        <w:rPr>
          <w:b/>
          <w:bCs/>
          <w:szCs w:val="28"/>
        </w:rPr>
        <w:t>. Положение об очередности планируемого развития территории</w:t>
      </w:r>
    </w:p>
    <w:p w:rsidR="00866F72" w:rsidRDefault="00866F72" w:rsidP="00866F72">
      <w:pPr>
        <w:widowControl w:val="0"/>
        <w:spacing w:line="288" w:lineRule="auto"/>
        <w:ind w:firstLine="709"/>
        <w:contextualSpacing/>
        <w:rPr>
          <w:bCs/>
          <w:szCs w:val="28"/>
        </w:rPr>
      </w:pPr>
    </w:p>
    <w:p w:rsidR="00866F72" w:rsidRDefault="00866F72" w:rsidP="00866F72">
      <w:pPr>
        <w:widowControl w:val="0"/>
        <w:spacing w:line="288" w:lineRule="auto"/>
        <w:ind w:firstLine="709"/>
        <w:contextualSpacing/>
        <w:rPr>
          <w:bCs/>
          <w:szCs w:val="28"/>
        </w:rPr>
      </w:pPr>
      <w:r>
        <w:rPr>
          <w:bCs/>
          <w:szCs w:val="28"/>
        </w:rPr>
        <w:t>Строительство объектов возможно после приведения градостроительного регламента территорий в соответствие с планируемым использованием. Ввод объектов в эксплуатацию возможен после строительства инженерной инфраструктуры, необходимой для обеспечения объектов.</w:t>
      </w:r>
    </w:p>
    <w:p w:rsidR="00866F72" w:rsidRDefault="00866F72" w:rsidP="00866F72">
      <w:pPr>
        <w:widowControl w:val="0"/>
        <w:spacing w:line="288" w:lineRule="auto"/>
        <w:ind w:firstLine="709"/>
        <w:contextualSpacing/>
        <w:rPr>
          <w:bCs/>
          <w:strike/>
          <w:szCs w:val="28"/>
        </w:rPr>
      </w:pPr>
      <w:r>
        <w:rPr>
          <w:bCs/>
          <w:szCs w:val="28"/>
        </w:rPr>
        <w:t>Строительство детского сада (Д4) и реконструкция общеобразовательной школы (Ш2), указанные в 3-м этапе, могут быть реализованы вне очереди в случае принятия решения о комплексном развитии территории.</w:t>
      </w:r>
    </w:p>
    <w:p w:rsidR="00866F72" w:rsidRPr="00761639" w:rsidRDefault="00866F72" w:rsidP="00866F72">
      <w:pPr>
        <w:widowControl w:val="0"/>
        <w:spacing w:line="288" w:lineRule="auto"/>
        <w:ind w:firstLine="709"/>
        <w:contextualSpacing/>
        <w:rPr>
          <w:b/>
          <w:szCs w:val="28"/>
        </w:rPr>
      </w:pPr>
      <w:r w:rsidRPr="00761639">
        <w:rPr>
          <w:b/>
          <w:szCs w:val="28"/>
        </w:rPr>
        <w:t xml:space="preserve">1-й этап: </w:t>
      </w:r>
    </w:p>
    <w:p w:rsidR="00866F72" w:rsidRDefault="00866F72" w:rsidP="00866F72">
      <w:pPr>
        <w:widowControl w:val="0"/>
        <w:spacing w:line="288" w:lineRule="auto"/>
        <w:ind w:firstLine="709"/>
        <w:contextualSpacing/>
        <w:rPr>
          <w:rFonts w:eastAsiaTheme="minorEastAsia"/>
          <w:szCs w:val="28"/>
          <w:lang w:val="es-ES_tradnl" w:eastAsia="es-ES_tradnl"/>
        </w:rPr>
      </w:pPr>
      <w:r>
        <w:rPr>
          <w:bCs/>
          <w:szCs w:val="28"/>
        </w:rPr>
        <w:t xml:space="preserve">- получение разрешения на строительство, строительство и ввод в эксплуатацию жилой застройки (ЖК1) общей жилой площадью 5060 кв.м с </w:t>
      </w:r>
      <w:r>
        <w:rPr>
          <w:rFonts w:eastAsiaTheme="minorEastAsia"/>
          <w:szCs w:val="28"/>
          <w:lang w:val="es-ES_tradnl" w:eastAsia="es-ES_tradnl"/>
        </w:rPr>
        <w:t xml:space="preserve">помещениями нежилого назначения </w:t>
      </w:r>
      <w:r>
        <w:rPr>
          <w:rFonts w:eastAsiaTheme="minorEastAsia"/>
          <w:szCs w:val="28"/>
          <w:lang w:eastAsia="es-ES_tradnl"/>
        </w:rPr>
        <w:t xml:space="preserve">площадью </w:t>
      </w:r>
      <w:r>
        <w:rPr>
          <w:rFonts w:eastAsiaTheme="minorEastAsia"/>
          <w:szCs w:val="28"/>
          <w:lang w:val="es-ES_tradnl" w:eastAsia="es-ES_tradnl"/>
        </w:rPr>
        <w:t xml:space="preserve">1667 кв.м; </w:t>
      </w:r>
    </w:p>
    <w:p w:rsidR="00866F72" w:rsidRDefault="00866F72" w:rsidP="00866F72">
      <w:pPr>
        <w:widowControl w:val="0"/>
        <w:spacing w:line="288" w:lineRule="auto"/>
        <w:ind w:firstLine="709"/>
        <w:contextualSpacing/>
        <w:rPr>
          <w:rFonts w:eastAsiaTheme="minorEastAsia"/>
          <w:szCs w:val="28"/>
          <w:lang w:val="es-ES_tradnl" w:eastAsia="es-ES_tradnl"/>
        </w:rPr>
      </w:pPr>
      <w:r>
        <w:rPr>
          <w:rFonts w:eastAsiaTheme="minorEastAsia"/>
          <w:szCs w:val="28"/>
          <w:lang w:val="es-ES_tradnl" w:eastAsia="es-ES_tradnl"/>
        </w:rPr>
        <w:t xml:space="preserve">- </w:t>
      </w:r>
      <w:r>
        <w:rPr>
          <w:bCs/>
          <w:szCs w:val="28"/>
        </w:rPr>
        <w:t xml:space="preserve">получение разрешения на строительство, строительство и ввод в эксплуатацию части жилой застройки (ЖК2) общей жилой площадью </w:t>
      </w:r>
      <w:r>
        <w:rPr>
          <w:bCs/>
          <w:color w:val="000000" w:themeColor="text1"/>
          <w:szCs w:val="28"/>
        </w:rPr>
        <w:t xml:space="preserve">8000 кв.м </w:t>
      </w:r>
      <w:r>
        <w:rPr>
          <w:bCs/>
          <w:szCs w:val="28"/>
        </w:rPr>
        <w:t xml:space="preserve">с </w:t>
      </w:r>
      <w:r>
        <w:rPr>
          <w:rFonts w:eastAsiaTheme="minorEastAsia"/>
          <w:szCs w:val="28"/>
          <w:lang w:val="es-ES_tradnl" w:eastAsia="es-ES_tradnl"/>
        </w:rPr>
        <w:lastRenderedPageBreak/>
        <w:t>помещениями нежилого назначения</w:t>
      </w:r>
      <w:r>
        <w:rPr>
          <w:rFonts w:eastAsiaTheme="minorEastAsia"/>
          <w:szCs w:val="28"/>
          <w:lang w:eastAsia="es-ES_tradnl"/>
        </w:rPr>
        <w:t xml:space="preserve"> площадью</w:t>
      </w:r>
      <w:r>
        <w:rPr>
          <w:rFonts w:eastAsiaTheme="minorEastAsia"/>
          <w:szCs w:val="28"/>
          <w:lang w:val="es-ES_tradnl" w:eastAsia="es-ES_tradnl"/>
        </w:rPr>
        <w:t xml:space="preserve"> </w:t>
      </w:r>
      <w:r>
        <w:rPr>
          <w:rFonts w:eastAsiaTheme="minorEastAsia"/>
          <w:color w:val="000000" w:themeColor="text1"/>
          <w:szCs w:val="28"/>
          <w:lang w:val="es-ES_tradnl" w:eastAsia="es-ES_tradnl"/>
        </w:rPr>
        <w:t>2300 кв.м</w:t>
      </w:r>
      <w:r>
        <w:rPr>
          <w:rFonts w:eastAsiaTheme="minorEastAsia"/>
          <w:color w:val="000000" w:themeColor="text1"/>
          <w:szCs w:val="28"/>
          <w:lang w:eastAsia="es-ES_tradnl"/>
        </w:rPr>
        <w:t xml:space="preserve"> (участок 1)</w:t>
      </w:r>
      <w:r>
        <w:rPr>
          <w:rFonts w:eastAsiaTheme="minorEastAsia"/>
          <w:szCs w:val="28"/>
          <w:lang w:val="es-ES_tradnl" w:eastAsia="es-ES_tradnl"/>
        </w:rPr>
        <w:t xml:space="preserve">; </w:t>
      </w:r>
    </w:p>
    <w:p w:rsidR="00866F72" w:rsidRDefault="00866F72" w:rsidP="00866F72">
      <w:pPr>
        <w:widowControl w:val="0"/>
        <w:spacing w:line="288" w:lineRule="auto"/>
        <w:ind w:firstLine="709"/>
        <w:contextualSpacing/>
        <w:rPr>
          <w:bCs/>
          <w:szCs w:val="28"/>
        </w:rPr>
      </w:pPr>
      <w:r>
        <w:rPr>
          <w:bCs/>
          <w:szCs w:val="28"/>
        </w:rPr>
        <w:t>- получение разрешения на строительство, строительство и ввод в эксплуатацию торгового здания с функцией общественного питания.</w:t>
      </w:r>
    </w:p>
    <w:p w:rsidR="00866F72" w:rsidRPr="00761639" w:rsidRDefault="00866F72" w:rsidP="00866F72">
      <w:pPr>
        <w:widowControl w:val="0"/>
        <w:spacing w:line="288" w:lineRule="auto"/>
        <w:ind w:firstLine="709"/>
        <w:contextualSpacing/>
        <w:rPr>
          <w:rFonts w:eastAsiaTheme="minorEastAsia"/>
          <w:b/>
          <w:bCs/>
          <w:color w:val="000000" w:themeColor="text1"/>
          <w:szCs w:val="28"/>
          <w:lang w:val="es-ES_tradnl" w:eastAsia="es-ES_tradnl"/>
        </w:rPr>
      </w:pPr>
      <w:r w:rsidRPr="00761639">
        <w:rPr>
          <w:rFonts w:eastAsiaTheme="minorEastAsia"/>
          <w:b/>
          <w:bCs/>
          <w:color w:val="000000" w:themeColor="text1"/>
          <w:szCs w:val="28"/>
          <w:lang w:val="es-ES_tradnl" w:eastAsia="es-ES_tradnl"/>
        </w:rPr>
        <w:t>2</w:t>
      </w:r>
      <w:r w:rsidRPr="00761639">
        <w:rPr>
          <w:rFonts w:eastAsiaTheme="minorEastAsia"/>
          <w:b/>
          <w:bCs/>
          <w:color w:val="000000" w:themeColor="text1"/>
          <w:szCs w:val="28"/>
          <w:lang w:eastAsia="es-ES_tradnl"/>
        </w:rPr>
        <w:t>-й</w:t>
      </w:r>
      <w:r w:rsidRPr="00761639">
        <w:rPr>
          <w:rFonts w:eastAsiaTheme="minorEastAsia"/>
          <w:b/>
          <w:bCs/>
          <w:color w:val="000000" w:themeColor="text1"/>
          <w:szCs w:val="28"/>
          <w:lang w:val="es-ES_tradnl" w:eastAsia="es-ES_tradnl"/>
        </w:rPr>
        <w:t xml:space="preserve"> этап: </w:t>
      </w:r>
    </w:p>
    <w:p w:rsidR="00866F72" w:rsidRDefault="00866F72" w:rsidP="00866F72">
      <w:pPr>
        <w:widowControl w:val="0"/>
        <w:spacing w:line="288" w:lineRule="auto"/>
        <w:ind w:firstLine="709"/>
        <w:rPr>
          <w:rFonts w:eastAsiaTheme="minorEastAsia"/>
          <w:color w:val="000000" w:themeColor="text1"/>
          <w:szCs w:val="28"/>
          <w:lang w:val="es-ES_tradnl" w:eastAsia="es-ES_tradnl"/>
        </w:rPr>
      </w:pPr>
      <w:r>
        <w:rPr>
          <w:rFonts w:eastAsiaTheme="minorEastAsia"/>
          <w:color w:val="000000" w:themeColor="text1"/>
          <w:szCs w:val="28"/>
          <w:lang w:val="es-ES_tradnl" w:eastAsia="es-ES_tradnl"/>
        </w:rPr>
        <w:t>- принятие решения о комплексном развитии территории;</w:t>
      </w:r>
    </w:p>
    <w:p w:rsidR="00866F72" w:rsidRDefault="00866F72" w:rsidP="00866F72">
      <w:pPr>
        <w:widowControl w:val="0"/>
        <w:spacing w:line="288" w:lineRule="auto"/>
        <w:ind w:firstLine="709"/>
        <w:rPr>
          <w:rFonts w:eastAsiaTheme="minorEastAsia"/>
          <w:color w:val="000000" w:themeColor="text1"/>
          <w:szCs w:val="28"/>
          <w:lang w:val="es-ES_tradnl" w:eastAsia="es-ES_tradnl"/>
        </w:rPr>
      </w:pPr>
      <w:r>
        <w:rPr>
          <w:rFonts w:eastAsiaTheme="minorEastAsia"/>
          <w:color w:val="000000" w:themeColor="text1"/>
          <w:szCs w:val="28"/>
          <w:lang w:val="es-ES_tradnl" w:eastAsia="es-ES_tradnl"/>
        </w:rPr>
        <w:t>- разработка проектно-сметной документации детского дошкольного учреждения на 120 мест, разработка проектно-сметной документации реконструкции существующей общеобразовательной школы в целях увеличения мощности до 1500 мест, получение разрешения на строительство данных объектов.</w:t>
      </w:r>
    </w:p>
    <w:p w:rsidR="00866F72" w:rsidRPr="00761639" w:rsidRDefault="00866F72" w:rsidP="00866F72">
      <w:pPr>
        <w:widowControl w:val="0"/>
        <w:spacing w:line="288" w:lineRule="auto"/>
        <w:ind w:firstLine="709"/>
        <w:rPr>
          <w:rFonts w:eastAsiaTheme="minorEastAsia"/>
          <w:b/>
          <w:bCs/>
          <w:color w:val="000000" w:themeColor="text1"/>
          <w:szCs w:val="28"/>
          <w:lang w:val="es-ES_tradnl" w:eastAsia="es-ES_tradnl"/>
        </w:rPr>
      </w:pPr>
      <w:r w:rsidRPr="00761639">
        <w:rPr>
          <w:rFonts w:eastAsiaTheme="minorEastAsia"/>
          <w:b/>
          <w:bCs/>
          <w:color w:val="000000" w:themeColor="text1"/>
          <w:szCs w:val="28"/>
          <w:lang w:val="es-ES_tradnl" w:eastAsia="es-ES_tradnl"/>
        </w:rPr>
        <w:t>3</w:t>
      </w:r>
      <w:r w:rsidRPr="00761639">
        <w:rPr>
          <w:rFonts w:eastAsiaTheme="minorEastAsia"/>
          <w:b/>
          <w:bCs/>
          <w:color w:val="000000" w:themeColor="text1"/>
          <w:szCs w:val="28"/>
          <w:lang w:eastAsia="es-ES_tradnl"/>
        </w:rPr>
        <w:t>-й</w:t>
      </w:r>
      <w:r w:rsidRPr="00761639">
        <w:rPr>
          <w:rFonts w:eastAsiaTheme="minorEastAsia"/>
          <w:b/>
          <w:bCs/>
          <w:color w:val="000000" w:themeColor="text1"/>
          <w:szCs w:val="28"/>
          <w:lang w:val="es-ES_tradnl" w:eastAsia="es-ES_tradnl"/>
        </w:rPr>
        <w:t xml:space="preserve"> этап:</w:t>
      </w:r>
    </w:p>
    <w:p w:rsidR="00866F72" w:rsidRDefault="00866F72" w:rsidP="00866F72">
      <w:pPr>
        <w:pStyle w:val="a3"/>
        <w:widowControl w:val="0"/>
        <w:numPr>
          <w:ilvl w:val="0"/>
          <w:numId w:val="10"/>
        </w:numPr>
        <w:spacing w:line="288" w:lineRule="auto"/>
        <w:ind w:left="0" w:firstLine="709"/>
        <w:rPr>
          <w:rFonts w:eastAsiaTheme="minorEastAsia"/>
          <w:color w:val="000000" w:themeColor="text1"/>
          <w:szCs w:val="28"/>
          <w:lang w:val="es-ES_tradnl" w:eastAsia="es-ES_tradnl"/>
        </w:rPr>
      </w:pPr>
      <w:r>
        <w:rPr>
          <w:bCs/>
          <w:szCs w:val="28"/>
        </w:rPr>
        <w:t>строительство и ввод в эксплуатацию детского дошкольного учреждения на 120 мест;</w:t>
      </w:r>
    </w:p>
    <w:p w:rsidR="00866F72" w:rsidRDefault="00866F72" w:rsidP="00866F72">
      <w:pPr>
        <w:pStyle w:val="a3"/>
        <w:widowControl w:val="0"/>
        <w:numPr>
          <w:ilvl w:val="0"/>
          <w:numId w:val="10"/>
        </w:numPr>
        <w:spacing w:line="288" w:lineRule="auto"/>
        <w:ind w:left="0" w:firstLine="709"/>
        <w:rPr>
          <w:bCs/>
          <w:szCs w:val="28"/>
        </w:rPr>
      </w:pPr>
      <w:r>
        <w:rPr>
          <w:rFonts w:eastAsiaTheme="minorEastAsia"/>
          <w:color w:val="000000" w:themeColor="text1"/>
          <w:szCs w:val="28"/>
          <w:lang w:val="es-ES_tradnl" w:eastAsia="es-ES_tradnl"/>
        </w:rPr>
        <w:t>реконструкци</w:t>
      </w:r>
      <w:r>
        <w:rPr>
          <w:rFonts w:eastAsiaTheme="minorEastAsia"/>
          <w:color w:val="000000" w:themeColor="text1"/>
          <w:szCs w:val="28"/>
          <w:lang w:eastAsia="es-ES_tradnl"/>
        </w:rPr>
        <w:t>я</w:t>
      </w:r>
      <w:r>
        <w:rPr>
          <w:rFonts w:eastAsiaTheme="minorEastAsia"/>
          <w:color w:val="000000" w:themeColor="text1"/>
          <w:szCs w:val="28"/>
          <w:lang w:val="es-ES_tradnl" w:eastAsia="es-ES_tradnl"/>
        </w:rPr>
        <w:t xml:space="preserve"> существующей общеобразовательной школы в целях увеличения мощности до 1500 мест;</w:t>
      </w:r>
      <w:r>
        <w:rPr>
          <w:bCs/>
          <w:szCs w:val="28"/>
        </w:rPr>
        <w:t xml:space="preserve"> </w:t>
      </w:r>
    </w:p>
    <w:p w:rsidR="00866F72" w:rsidRDefault="00866F72" w:rsidP="00866F72">
      <w:pPr>
        <w:pStyle w:val="a3"/>
        <w:widowControl w:val="0"/>
        <w:numPr>
          <w:ilvl w:val="0"/>
          <w:numId w:val="10"/>
        </w:numPr>
        <w:spacing w:line="288" w:lineRule="auto"/>
        <w:ind w:left="0" w:firstLine="709"/>
        <w:rPr>
          <w:bCs/>
          <w:szCs w:val="28"/>
        </w:rPr>
      </w:pPr>
      <w:r>
        <w:rPr>
          <w:bCs/>
          <w:szCs w:val="28"/>
        </w:rPr>
        <w:t xml:space="preserve">получение разрешения на строительство, строительство и ввод в эксплуатацию части жилой застройки (ЖК2) общей жилой площадью </w:t>
      </w:r>
      <w:r>
        <w:rPr>
          <w:bCs/>
          <w:color w:val="000000" w:themeColor="text1"/>
          <w:szCs w:val="28"/>
        </w:rPr>
        <w:t>13106 кв.м</w:t>
      </w:r>
      <w:r>
        <w:rPr>
          <w:rFonts w:eastAsiaTheme="minorEastAsia"/>
          <w:color w:val="000000" w:themeColor="text1"/>
          <w:szCs w:val="28"/>
          <w:lang w:val="es-ES_tradnl" w:eastAsia="es-ES_tradnl"/>
        </w:rPr>
        <w:t xml:space="preserve"> </w:t>
      </w:r>
      <w:r>
        <w:rPr>
          <w:bCs/>
          <w:color w:val="000000" w:themeColor="text1"/>
          <w:szCs w:val="28"/>
        </w:rPr>
        <w:t xml:space="preserve">с </w:t>
      </w:r>
      <w:r>
        <w:rPr>
          <w:rFonts w:eastAsiaTheme="minorEastAsia"/>
          <w:color w:val="000000" w:themeColor="text1"/>
          <w:szCs w:val="28"/>
          <w:lang w:val="es-ES_tradnl" w:eastAsia="es-ES_tradnl"/>
        </w:rPr>
        <w:t>помещениями нежилого назначения</w:t>
      </w:r>
      <w:r>
        <w:rPr>
          <w:rFonts w:eastAsiaTheme="minorEastAsia"/>
          <w:color w:val="000000" w:themeColor="text1"/>
          <w:szCs w:val="28"/>
          <w:lang w:eastAsia="es-ES_tradnl"/>
        </w:rPr>
        <w:t xml:space="preserve"> площадью</w:t>
      </w:r>
      <w:r>
        <w:rPr>
          <w:rFonts w:eastAsiaTheme="minorEastAsia"/>
          <w:color w:val="000000" w:themeColor="text1"/>
          <w:szCs w:val="28"/>
          <w:lang w:val="es-ES_tradnl" w:eastAsia="es-ES_tradnl"/>
        </w:rPr>
        <w:t xml:space="preserve"> 2940 кв.м</w:t>
      </w:r>
      <w:r>
        <w:rPr>
          <w:rFonts w:eastAsiaTheme="minorEastAsia"/>
          <w:color w:val="000000" w:themeColor="text1"/>
          <w:szCs w:val="28"/>
          <w:lang w:eastAsia="es-ES_tradnl"/>
        </w:rPr>
        <w:t xml:space="preserve"> (участок 2)</w:t>
      </w:r>
      <w:r>
        <w:rPr>
          <w:rFonts w:eastAsiaTheme="minorEastAsia"/>
          <w:color w:val="000000" w:themeColor="text1"/>
          <w:szCs w:val="28"/>
          <w:lang w:val="es-ES_tradnl" w:eastAsia="es-ES_tradnl"/>
        </w:rPr>
        <w:t>.</w:t>
      </w:r>
      <w:r>
        <w:rPr>
          <w:rFonts w:eastAsiaTheme="minorEastAsia"/>
          <w:color w:val="000000" w:themeColor="text1"/>
          <w:szCs w:val="28"/>
          <w:lang w:eastAsia="es-ES_tradnl"/>
        </w:rPr>
        <w:t xml:space="preserve"> Данный пункт может быть реализован до</w:t>
      </w:r>
      <w:r>
        <w:rPr>
          <w:rFonts w:eastAsiaTheme="minorEastAsia"/>
          <w:color w:val="000000" w:themeColor="text1"/>
          <w:szCs w:val="28"/>
          <w:lang w:val="es-ES_tradnl" w:eastAsia="es-ES_tradnl"/>
        </w:rPr>
        <w:t xml:space="preserve"> разработк</w:t>
      </w:r>
      <w:r>
        <w:rPr>
          <w:rFonts w:eastAsiaTheme="minorEastAsia"/>
          <w:color w:val="000000" w:themeColor="text1"/>
          <w:szCs w:val="28"/>
          <w:lang w:eastAsia="es-ES_tradnl"/>
        </w:rPr>
        <w:t>и</w:t>
      </w:r>
      <w:r>
        <w:rPr>
          <w:rFonts w:eastAsiaTheme="minorEastAsia"/>
          <w:color w:val="000000" w:themeColor="text1"/>
          <w:szCs w:val="28"/>
          <w:lang w:val="es-ES_tradnl" w:eastAsia="es-ES_tradnl"/>
        </w:rPr>
        <w:t xml:space="preserve"> проектно-сметной документации детского дошкольного учреждения на 120 мест, </w:t>
      </w:r>
      <w:r>
        <w:rPr>
          <w:rFonts w:eastAsiaTheme="minorEastAsia"/>
          <w:color w:val="000000" w:themeColor="text1"/>
          <w:szCs w:val="28"/>
          <w:lang w:eastAsia="es-ES_tradnl"/>
        </w:rPr>
        <w:t xml:space="preserve">до </w:t>
      </w:r>
      <w:r>
        <w:rPr>
          <w:rFonts w:eastAsiaTheme="minorEastAsia"/>
          <w:color w:val="000000" w:themeColor="text1"/>
          <w:szCs w:val="28"/>
          <w:lang w:val="es-ES_tradnl" w:eastAsia="es-ES_tradnl"/>
        </w:rPr>
        <w:t>разработк</w:t>
      </w:r>
      <w:r>
        <w:rPr>
          <w:rFonts w:eastAsiaTheme="minorEastAsia"/>
          <w:color w:val="000000" w:themeColor="text1"/>
          <w:szCs w:val="28"/>
          <w:lang w:eastAsia="es-ES_tradnl"/>
        </w:rPr>
        <w:t>и</w:t>
      </w:r>
      <w:r>
        <w:rPr>
          <w:rFonts w:eastAsiaTheme="minorEastAsia"/>
          <w:color w:val="000000" w:themeColor="text1"/>
          <w:szCs w:val="28"/>
          <w:lang w:val="es-ES_tradnl" w:eastAsia="es-ES_tradnl"/>
        </w:rPr>
        <w:t xml:space="preserve"> проектно-сметной документации реконструкции существующей общеобразовательной школы в целях увеличения мощности до 1500 мест, </w:t>
      </w:r>
      <w:r>
        <w:rPr>
          <w:rFonts w:eastAsiaTheme="minorEastAsia"/>
          <w:color w:val="000000" w:themeColor="text1"/>
          <w:szCs w:val="28"/>
          <w:lang w:eastAsia="es-ES_tradnl"/>
        </w:rPr>
        <w:t xml:space="preserve">до </w:t>
      </w:r>
      <w:r>
        <w:rPr>
          <w:rFonts w:eastAsiaTheme="minorEastAsia"/>
          <w:color w:val="000000" w:themeColor="text1"/>
          <w:szCs w:val="28"/>
          <w:lang w:val="es-ES_tradnl" w:eastAsia="es-ES_tradnl"/>
        </w:rPr>
        <w:t>получени</w:t>
      </w:r>
      <w:r>
        <w:rPr>
          <w:rFonts w:eastAsiaTheme="minorEastAsia"/>
          <w:color w:val="000000" w:themeColor="text1"/>
          <w:szCs w:val="28"/>
          <w:lang w:eastAsia="es-ES_tradnl"/>
        </w:rPr>
        <w:t>я</w:t>
      </w:r>
      <w:r>
        <w:rPr>
          <w:rFonts w:eastAsiaTheme="minorEastAsia"/>
          <w:color w:val="000000" w:themeColor="text1"/>
          <w:szCs w:val="28"/>
          <w:lang w:val="es-ES_tradnl" w:eastAsia="es-ES_tradnl"/>
        </w:rPr>
        <w:t xml:space="preserve"> разрешения на строительство данных объектов, но при условии </w:t>
      </w:r>
      <w:r>
        <w:rPr>
          <w:rFonts w:eastAsiaTheme="minorEastAsia"/>
          <w:color w:val="000000" w:themeColor="text1"/>
          <w:szCs w:val="28"/>
          <w:lang w:eastAsia="es-ES_tradnl"/>
        </w:rPr>
        <w:t xml:space="preserve">принятия решения </w:t>
      </w:r>
      <w:r>
        <w:rPr>
          <w:rFonts w:eastAsiaTheme="minorEastAsia"/>
          <w:color w:val="000000" w:themeColor="text1"/>
          <w:szCs w:val="28"/>
          <w:lang w:val="es-ES_tradnl" w:eastAsia="es-ES_tradnl"/>
        </w:rPr>
        <w:t>о комплексном развитии территории</w:t>
      </w:r>
      <w:r>
        <w:rPr>
          <w:rFonts w:eastAsiaTheme="minorEastAsia"/>
          <w:color w:val="000000" w:themeColor="text1"/>
          <w:szCs w:val="28"/>
          <w:lang w:eastAsia="es-ES_tradnl"/>
        </w:rPr>
        <w:t>.</w:t>
      </w:r>
    </w:p>
    <w:p w:rsidR="00866F72" w:rsidRDefault="00866F72" w:rsidP="00866F72">
      <w:pPr>
        <w:widowControl w:val="0"/>
        <w:spacing w:line="288" w:lineRule="auto"/>
        <w:ind w:firstLine="709"/>
        <w:rPr>
          <w:szCs w:val="28"/>
        </w:rPr>
      </w:pPr>
      <w:r>
        <w:rPr>
          <w:szCs w:val="28"/>
        </w:rPr>
        <w:t xml:space="preserve">При принятии решения о комплексном развитии территории реализация 2-го и 3-го этапов может осуществляться параллельно и до завершения 1-го этапа. </w:t>
      </w:r>
    </w:p>
    <w:p w:rsidR="00866F72" w:rsidRDefault="00866F72" w:rsidP="00866F72">
      <w:pPr>
        <w:widowControl w:val="0"/>
        <w:spacing w:line="288" w:lineRule="auto"/>
        <w:ind w:firstLine="709"/>
        <w:rPr>
          <w:szCs w:val="28"/>
        </w:rPr>
      </w:pPr>
    </w:p>
    <w:p w:rsidR="00A759D3" w:rsidRPr="00A5347C" w:rsidRDefault="00866F72" w:rsidP="00866F72">
      <w:pPr>
        <w:widowControl w:val="0"/>
        <w:spacing w:line="288" w:lineRule="auto"/>
        <w:ind w:firstLine="709"/>
        <w:contextualSpacing/>
        <w:jc w:val="center"/>
        <w:rPr>
          <w:sz w:val="26"/>
          <w:szCs w:val="26"/>
        </w:rPr>
      </w:pPr>
      <w:r>
        <w:rPr>
          <w:szCs w:val="28"/>
        </w:rPr>
        <w:t>________________</w:t>
      </w:r>
    </w:p>
    <w:sectPr w:rsidR="00A759D3" w:rsidRPr="00A5347C" w:rsidSect="002C566B">
      <w:headerReference w:type="even" r:id="rId10"/>
      <w:headerReference w:type="default" r:id="rId11"/>
      <w:footerReference w:type="default" r:id="rId12"/>
      <w:pgSz w:w="11906" w:h="16838"/>
      <w:pgMar w:top="851" w:right="567" w:bottom="851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6261" w:rsidRDefault="00D46261" w:rsidP="00335FFE">
      <w:pPr>
        <w:spacing w:line="240" w:lineRule="auto"/>
      </w:pPr>
      <w:r>
        <w:separator/>
      </w:r>
    </w:p>
  </w:endnote>
  <w:endnote w:type="continuationSeparator" w:id="0">
    <w:p w:rsidR="00D46261" w:rsidRDefault="00D46261" w:rsidP="00335F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566B" w:rsidRDefault="002C566B">
    <w:pPr>
      <w:pStyle w:val="ab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6261" w:rsidRDefault="00D46261" w:rsidP="00335FFE">
      <w:pPr>
        <w:spacing w:line="240" w:lineRule="auto"/>
      </w:pPr>
      <w:r>
        <w:separator/>
      </w:r>
    </w:p>
  </w:footnote>
  <w:footnote w:type="continuationSeparator" w:id="0">
    <w:p w:rsidR="00D46261" w:rsidRDefault="00D46261" w:rsidP="00335FF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566B" w:rsidRDefault="002C566B" w:rsidP="002C566B">
    <w:pPr>
      <w:pStyle w:val="a9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separate"/>
    </w:r>
    <w:r>
      <w:rPr>
        <w:rStyle w:val="af"/>
        <w:noProof/>
      </w:rPr>
      <w:t>4</w:t>
    </w:r>
    <w:r>
      <w:rPr>
        <w:rStyle w:val="af"/>
      </w:rPr>
      <w:fldChar w:fldCharType="end"/>
    </w:r>
  </w:p>
  <w:p w:rsidR="002C566B" w:rsidRDefault="002C566B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67203301"/>
      <w:docPartObj>
        <w:docPartGallery w:val="Page Numbers (Top of Page)"/>
        <w:docPartUnique/>
      </w:docPartObj>
    </w:sdtPr>
    <w:sdtEndPr/>
    <w:sdtContent>
      <w:p w:rsidR="002C566B" w:rsidRDefault="002C566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2561">
          <w:rPr>
            <w:noProof/>
          </w:rPr>
          <w:t>21</w:t>
        </w:r>
        <w:r>
          <w:fldChar w:fldCharType="end"/>
        </w:r>
      </w:p>
    </w:sdtContent>
  </w:sdt>
  <w:p w:rsidR="002C566B" w:rsidRDefault="002C566B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54254E"/>
    <w:multiLevelType w:val="hybridMultilevel"/>
    <w:tmpl w:val="C15EDA4C"/>
    <w:lvl w:ilvl="0" w:tplc="0E8EAD26">
      <w:start w:val="3"/>
      <w:numFmt w:val="bullet"/>
      <w:lvlText w:val="-"/>
      <w:lvlJc w:val="left"/>
      <w:pPr>
        <w:ind w:left="1069" w:hanging="360"/>
      </w:pPr>
      <w:rPr>
        <w:rFonts w:ascii="Times New Roman" w:eastAsiaTheme="minorEastAsia" w:hAnsi="Times New Roman" w:cs="Times New Roman" w:hint="default"/>
        <w:color w:val="000000" w:themeColor="text1"/>
      </w:rPr>
    </w:lvl>
    <w:lvl w:ilvl="1" w:tplc="07D28604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AFC4A882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2A7D90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9790ECA2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A0A68B50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DA61758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F7DEB57E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AA60FC0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20CA1D78"/>
    <w:multiLevelType w:val="multilevel"/>
    <w:tmpl w:val="96BC15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22332B83"/>
    <w:multiLevelType w:val="hybridMultilevel"/>
    <w:tmpl w:val="1A16427A"/>
    <w:lvl w:ilvl="0" w:tplc="7C368454">
      <w:start w:val="3"/>
      <w:numFmt w:val="bullet"/>
      <w:lvlText w:val="-"/>
      <w:lvlJc w:val="left"/>
      <w:pPr>
        <w:ind w:left="1069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25AD17EE"/>
    <w:multiLevelType w:val="hybridMultilevel"/>
    <w:tmpl w:val="C4543DC0"/>
    <w:lvl w:ilvl="0" w:tplc="A8F8B9F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E43805"/>
    <w:multiLevelType w:val="hybridMultilevel"/>
    <w:tmpl w:val="FF90BA02"/>
    <w:lvl w:ilvl="0" w:tplc="FFFFFFFF">
      <w:start w:val="1"/>
      <w:numFmt w:val="decimal"/>
      <w:lvlText w:val="%1."/>
      <w:lvlJc w:val="left"/>
      <w:pPr>
        <w:ind w:left="1637" w:hanging="360"/>
      </w:pPr>
    </w:lvl>
    <w:lvl w:ilvl="1" w:tplc="FFFFFFFF">
      <w:start w:val="1"/>
      <w:numFmt w:val="decimal"/>
      <w:lvlText w:val="2.%2."/>
      <w:lvlJc w:val="left"/>
      <w:pPr>
        <w:ind w:left="1352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329005F"/>
    <w:multiLevelType w:val="hybridMultilevel"/>
    <w:tmpl w:val="E898A132"/>
    <w:lvl w:ilvl="0" w:tplc="E44242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68044C9"/>
    <w:multiLevelType w:val="hybridMultilevel"/>
    <w:tmpl w:val="1E24B906"/>
    <w:lvl w:ilvl="0" w:tplc="CF44F6EA">
      <w:start w:val="2"/>
      <w:numFmt w:val="bullet"/>
      <w:lvlText w:val="-"/>
      <w:lvlJc w:val="left"/>
      <w:pPr>
        <w:ind w:left="1069" w:hanging="360"/>
      </w:pPr>
      <w:rPr>
        <w:rFonts w:ascii="Times New Roman" w:eastAsiaTheme="minorEastAsia" w:hAnsi="Times New Roman" w:cs="Times New Roman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66B85CED"/>
    <w:multiLevelType w:val="hybridMultilevel"/>
    <w:tmpl w:val="27729B98"/>
    <w:lvl w:ilvl="0" w:tplc="C7C08C56">
      <w:start w:val="3"/>
      <w:numFmt w:val="bullet"/>
      <w:lvlText w:val="-"/>
      <w:lvlJc w:val="left"/>
      <w:pPr>
        <w:ind w:left="1069" w:hanging="360"/>
      </w:pPr>
      <w:rPr>
        <w:rFonts w:ascii="Times New Roman" w:eastAsiaTheme="minorEastAsia" w:hAnsi="Times New Roman" w:cs="Times New Roman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6A1C76B2"/>
    <w:multiLevelType w:val="hybridMultilevel"/>
    <w:tmpl w:val="BD308CE6"/>
    <w:lvl w:ilvl="0" w:tplc="D4426DF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7F541BD2">
      <w:start w:val="1"/>
      <w:numFmt w:val="lowerLetter"/>
      <w:lvlText w:val="%2."/>
      <w:lvlJc w:val="left"/>
      <w:pPr>
        <w:ind w:left="1440" w:hanging="360"/>
      </w:pPr>
    </w:lvl>
    <w:lvl w:ilvl="2" w:tplc="93F83464">
      <w:start w:val="1"/>
      <w:numFmt w:val="lowerRoman"/>
      <w:lvlText w:val="%3."/>
      <w:lvlJc w:val="right"/>
      <w:pPr>
        <w:ind w:left="2160" w:hanging="180"/>
      </w:pPr>
    </w:lvl>
    <w:lvl w:ilvl="3" w:tplc="48AC70FE">
      <w:start w:val="1"/>
      <w:numFmt w:val="decimal"/>
      <w:lvlText w:val="%4."/>
      <w:lvlJc w:val="left"/>
      <w:pPr>
        <w:ind w:left="2880" w:hanging="360"/>
      </w:pPr>
    </w:lvl>
    <w:lvl w:ilvl="4" w:tplc="61402EC0">
      <w:start w:val="1"/>
      <w:numFmt w:val="lowerLetter"/>
      <w:lvlText w:val="%5."/>
      <w:lvlJc w:val="left"/>
      <w:pPr>
        <w:ind w:left="3600" w:hanging="360"/>
      </w:pPr>
    </w:lvl>
    <w:lvl w:ilvl="5" w:tplc="C91A67B4">
      <w:start w:val="1"/>
      <w:numFmt w:val="lowerRoman"/>
      <w:lvlText w:val="%6."/>
      <w:lvlJc w:val="right"/>
      <w:pPr>
        <w:ind w:left="4320" w:hanging="180"/>
      </w:pPr>
    </w:lvl>
    <w:lvl w:ilvl="6" w:tplc="0024E4E2">
      <w:start w:val="1"/>
      <w:numFmt w:val="decimal"/>
      <w:lvlText w:val="%7."/>
      <w:lvlJc w:val="left"/>
      <w:pPr>
        <w:ind w:left="5040" w:hanging="360"/>
      </w:pPr>
    </w:lvl>
    <w:lvl w:ilvl="7" w:tplc="672676C2">
      <w:start w:val="1"/>
      <w:numFmt w:val="lowerLetter"/>
      <w:lvlText w:val="%8."/>
      <w:lvlJc w:val="left"/>
      <w:pPr>
        <w:ind w:left="5760" w:hanging="360"/>
      </w:pPr>
    </w:lvl>
    <w:lvl w:ilvl="8" w:tplc="4FCCA8B4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CB5043"/>
    <w:multiLevelType w:val="hybridMultilevel"/>
    <w:tmpl w:val="30F206DE"/>
    <w:lvl w:ilvl="0" w:tplc="E0FCC2E8">
      <w:start w:val="1"/>
      <w:numFmt w:val="bullet"/>
      <w:pStyle w:val="12-----"/>
      <w:lvlText w:val=""/>
      <w:lvlJc w:val="left"/>
      <w:pPr>
        <w:tabs>
          <w:tab w:val="num" w:pos="1702"/>
        </w:tabs>
        <w:ind w:left="2127" w:hanging="709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3"/>
  </w:num>
  <w:num w:numId="6">
    <w:abstractNumId w:val="6"/>
  </w:num>
  <w:num w:numId="7">
    <w:abstractNumId w:val="7"/>
  </w:num>
  <w:num w:numId="8">
    <w:abstractNumId w:val="2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0CF"/>
    <w:rsid w:val="00070C1E"/>
    <w:rsid w:val="00087AE9"/>
    <w:rsid w:val="00116667"/>
    <w:rsid w:val="001340CF"/>
    <w:rsid w:val="001B386D"/>
    <w:rsid w:val="001B5FCA"/>
    <w:rsid w:val="001D0045"/>
    <w:rsid w:val="002114D0"/>
    <w:rsid w:val="0021595B"/>
    <w:rsid w:val="00242834"/>
    <w:rsid w:val="00253B53"/>
    <w:rsid w:val="002C3D24"/>
    <w:rsid w:val="002C566B"/>
    <w:rsid w:val="002D6DCA"/>
    <w:rsid w:val="00305E33"/>
    <w:rsid w:val="00335FFE"/>
    <w:rsid w:val="00352561"/>
    <w:rsid w:val="004B5BD8"/>
    <w:rsid w:val="004C36AB"/>
    <w:rsid w:val="004F1FC6"/>
    <w:rsid w:val="00580B92"/>
    <w:rsid w:val="0058138A"/>
    <w:rsid w:val="005A63BD"/>
    <w:rsid w:val="00607445"/>
    <w:rsid w:val="00623AC7"/>
    <w:rsid w:val="00640593"/>
    <w:rsid w:val="00681F0E"/>
    <w:rsid w:val="00721600"/>
    <w:rsid w:val="007C39D4"/>
    <w:rsid w:val="007C747E"/>
    <w:rsid w:val="008229AA"/>
    <w:rsid w:val="00863E3F"/>
    <w:rsid w:val="00866F72"/>
    <w:rsid w:val="008D5F59"/>
    <w:rsid w:val="0093145C"/>
    <w:rsid w:val="0097430F"/>
    <w:rsid w:val="00984938"/>
    <w:rsid w:val="009B01F6"/>
    <w:rsid w:val="009B0AF7"/>
    <w:rsid w:val="00A05AFB"/>
    <w:rsid w:val="00A20AE9"/>
    <w:rsid w:val="00A50F94"/>
    <w:rsid w:val="00A5347C"/>
    <w:rsid w:val="00A759D3"/>
    <w:rsid w:val="00A76F9F"/>
    <w:rsid w:val="00A8357A"/>
    <w:rsid w:val="00AB7129"/>
    <w:rsid w:val="00AE4151"/>
    <w:rsid w:val="00B37378"/>
    <w:rsid w:val="00B60157"/>
    <w:rsid w:val="00BC0F3D"/>
    <w:rsid w:val="00C14064"/>
    <w:rsid w:val="00C806E4"/>
    <w:rsid w:val="00CE0C36"/>
    <w:rsid w:val="00CF3DA3"/>
    <w:rsid w:val="00D46261"/>
    <w:rsid w:val="00D826F2"/>
    <w:rsid w:val="00DD209D"/>
    <w:rsid w:val="00DF24F9"/>
    <w:rsid w:val="00E01A18"/>
    <w:rsid w:val="00E21B1C"/>
    <w:rsid w:val="00E663D2"/>
    <w:rsid w:val="00E67644"/>
    <w:rsid w:val="00EB0D98"/>
    <w:rsid w:val="00F7732E"/>
    <w:rsid w:val="00F86A2C"/>
    <w:rsid w:val="00FB00A0"/>
    <w:rsid w:val="00FF7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B64DDB"/>
  <w15:chartTrackingRefBased/>
  <w15:docId w15:val="{ED72E386-2E37-4347-B88C-C06F6CCB8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5AFB"/>
    <w:pPr>
      <w:spacing w:after="0"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A5347C"/>
    <w:pPr>
      <w:keepNext/>
      <w:keepLines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347C"/>
    <w:rPr>
      <w:rFonts w:ascii="Times New Roman" w:eastAsiaTheme="majorEastAsia" w:hAnsi="Times New Roman" w:cstheme="majorBidi"/>
      <w:b/>
      <w:sz w:val="28"/>
      <w:szCs w:val="32"/>
    </w:rPr>
  </w:style>
  <w:style w:type="paragraph" w:styleId="a3">
    <w:name w:val="List Paragraph"/>
    <w:aliases w:val="ПАРАГРАФ,Ненумерованный список,it_List1,Абзац списка - заголовок 3,Абзац списка1,Абзац с отступом,Абзац списка11,Заголовок_3,List Paragraph,Абзац списка литературы"/>
    <w:basedOn w:val="a"/>
    <w:link w:val="a4"/>
    <w:uiPriority w:val="34"/>
    <w:qFormat/>
    <w:rsid w:val="00C14064"/>
    <w:pPr>
      <w:ind w:left="720"/>
      <w:contextualSpacing/>
    </w:pPr>
  </w:style>
  <w:style w:type="paragraph" w:customStyle="1" w:styleId="15">
    <w:name w:val="Обычный + 15 пт"/>
    <w:basedOn w:val="a"/>
    <w:rsid w:val="00EB0D98"/>
    <w:pPr>
      <w:spacing w:line="336" w:lineRule="auto"/>
      <w:ind w:firstLine="709"/>
    </w:pPr>
    <w:rPr>
      <w:rFonts w:eastAsia="Times New Roman" w:cs="Times New Roman"/>
      <w:sz w:val="30"/>
      <w:szCs w:val="30"/>
      <w:lang w:eastAsia="ru-RU"/>
    </w:rPr>
  </w:style>
  <w:style w:type="paragraph" w:styleId="a5">
    <w:name w:val="Title"/>
    <w:basedOn w:val="a"/>
    <w:link w:val="a6"/>
    <w:qFormat/>
    <w:rsid w:val="00EB0D98"/>
    <w:pPr>
      <w:widowControl w:val="0"/>
      <w:spacing w:line="336" w:lineRule="auto"/>
      <w:jc w:val="center"/>
    </w:pPr>
    <w:rPr>
      <w:rFonts w:eastAsia="Times New Roman" w:cs="Times New Roman"/>
      <w:b/>
      <w:bCs/>
      <w:sz w:val="29"/>
      <w:szCs w:val="24"/>
      <w:lang w:eastAsia="ru-RU"/>
    </w:rPr>
  </w:style>
  <w:style w:type="character" w:customStyle="1" w:styleId="a6">
    <w:name w:val="Заголовок Знак"/>
    <w:basedOn w:val="a0"/>
    <w:link w:val="a5"/>
    <w:rsid w:val="00EB0D98"/>
    <w:rPr>
      <w:rFonts w:ascii="Times New Roman" w:eastAsia="Times New Roman" w:hAnsi="Times New Roman" w:cs="Times New Roman"/>
      <w:b/>
      <w:bCs/>
      <w:sz w:val="29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EB0D98"/>
    <w:pPr>
      <w:widowControl w:val="0"/>
      <w:spacing w:before="95" w:line="240" w:lineRule="auto"/>
      <w:ind w:left="1132" w:firstLine="709"/>
      <w:jc w:val="left"/>
    </w:pPr>
    <w:rPr>
      <w:rFonts w:eastAsia="Times New Roman" w:cs="Times New Roman"/>
      <w:szCs w:val="28"/>
      <w:lang w:val="en-US"/>
    </w:rPr>
  </w:style>
  <w:style w:type="character" w:customStyle="1" w:styleId="a8">
    <w:name w:val="Основной текст Знак"/>
    <w:basedOn w:val="a0"/>
    <w:link w:val="a7"/>
    <w:uiPriority w:val="1"/>
    <w:rsid w:val="00EB0D98"/>
    <w:rPr>
      <w:rFonts w:ascii="Times New Roman" w:eastAsia="Times New Roman" w:hAnsi="Times New Roman" w:cs="Times New Roman"/>
      <w:sz w:val="28"/>
      <w:szCs w:val="28"/>
      <w:lang w:val="en-US"/>
    </w:rPr>
  </w:style>
  <w:style w:type="paragraph" w:customStyle="1" w:styleId="Default">
    <w:name w:val="Default"/>
    <w:rsid w:val="00EB0D9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4">
    <w:name w:val="Абзац списка Знак"/>
    <w:aliases w:val="ПАРАГРАФ Знак,Ненумерованный список Знак,it_List1 Знак,Абзац списка - заголовок 3 Знак,Абзац списка1 Знак,Абзац с отступом Знак,Абзац списка11 Знак,Заголовок_3 Знак,List Paragraph Знак,Абзац списка литературы Знак"/>
    <w:link w:val="a3"/>
    <w:uiPriority w:val="34"/>
    <w:rsid w:val="00335FFE"/>
    <w:rPr>
      <w:rFonts w:ascii="Times New Roman" w:hAnsi="Times New Roman"/>
      <w:sz w:val="28"/>
    </w:rPr>
  </w:style>
  <w:style w:type="paragraph" w:styleId="a9">
    <w:name w:val="header"/>
    <w:basedOn w:val="a"/>
    <w:link w:val="aa"/>
    <w:uiPriority w:val="99"/>
    <w:unhideWhenUsed/>
    <w:rsid w:val="00335FFE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35FFE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335FFE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35FFE"/>
    <w:rPr>
      <w:rFonts w:ascii="Times New Roman" w:hAnsi="Times New Roman"/>
      <w:sz w:val="28"/>
    </w:rPr>
  </w:style>
  <w:style w:type="paragraph" w:customStyle="1" w:styleId="ad">
    <w:name w:val="Д.к.н.: Таблица"/>
    <w:basedOn w:val="a"/>
    <w:autoRedefine/>
    <w:uiPriority w:val="99"/>
    <w:rsid w:val="00A759D3"/>
    <w:pPr>
      <w:jc w:val="center"/>
    </w:pPr>
    <w:rPr>
      <w:rFonts w:eastAsia="Times New Roman" w:cs="Times New Roman"/>
      <w:szCs w:val="28"/>
      <w:lang w:eastAsia="ru-RU"/>
    </w:rPr>
  </w:style>
  <w:style w:type="character" w:styleId="ae">
    <w:name w:val="Strong"/>
    <w:basedOn w:val="a0"/>
    <w:uiPriority w:val="22"/>
    <w:qFormat/>
    <w:rsid w:val="00A759D3"/>
    <w:rPr>
      <w:b/>
      <w:bCs/>
    </w:rPr>
  </w:style>
  <w:style w:type="paragraph" w:customStyle="1" w:styleId="14">
    <w:name w:val="Обычный + 14 пт"/>
    <w:basedOn w:val="a"/>
    <w:rsid w:val="00A759D3"/>
    <w:pPr>
      <w:widowControl w:val="0"/>
      <w:spacing w:line="336" w:lineRule="auto"/>
      <w:ind w:firstLine="709"/>
      <w:outlineLvl w:val="0"/>
    </w:pPr>
    <w:rPr>
      <w:rFonts w:eastAsia="Times New Roman" w:cs="Times New Roman"/>
      <w:szCs w:val="28"/>
      <w:lang w:eastAsia="ru-RU"/>
    </w:rPr>
  </w:style>
  <w:style w:type="paragraph" w:customStyle="1" w:styleId="12-----">
    <w:name w:val="12-Спис-не-нумеров--"/>
    <w:basedOn w:val="a"/>
    <w:rsid w:val="00A759D3"/>
    <w:pPr>
      <w:numPr>
        <w:numId w:val="3"/>
      </w:numPr>
      <w:tabs>
        <w:tab w:val="left" w:pos="540"/>
      </w:tabs>
      <w:spacing w:before="60" w:after="60"/>
      <w:ind w:left="540" w:hanging="360"/>
    </w:pPr>
    <w:rPr>
      <w:rFonts w:eastAsia="Times New Roman" w:cs="Arial"/>
      <w:kern w:val="32"/>
      <w:szCs w:val="28"/>
      <w:lang w:eastAsia="ru-RU"/>
    </w:rPr>
  </w:style>
  <w:style w:type="character" w:styleId="af">
    <w:name w:val="page number"/>
    <w:basedOn w:val="a0"/>
    <w:rsid w:val="00CF3DA3"/>
  </w:style>
  <w:style w:type="table" w:styleId="af0">
    <w:name w:val="Table Grid"/>
    <w:basedOn w:val="a1"/>
    <w:uiPriority w:val="39"/>
    <w:rsid w:val="00CF3DA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f0"/>
    <w:uiPriority w:val="59"/>
    <w:rsid w:val="00CF3DA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--">
    <w:name w:val="4-Отступ-стандарт"/>
    <w:basedOn w:val="a"/>
    <w:link w:val="4--0"/>
    <w:rsid w:val="002C566B"/>
    <w:pPr>
      <w:spacing w:before="60" w:after="60"/>
      <w:ind w:firstLine="709"/>
    </w:pPr>
    <w:rPr>
      <w:rFonts w:eastAsia="Times New Roman" w:cs="Times New Roman"/>
      <w:szCs w:val="28"/>
      <w:lang w:eastAsia="ru-RU"/>
    </w:rPr>
  </w:style>
  <w:style w:type="character" w:customStyle="1" w:styleId="4--0">
    <w:name w:val="4-Отступ-стандарт Знак"/>
    <w:link w:val="4--"/>
    <w:rsid w:val="002C566B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1">
    <w:name w:val="annotation reference"/>
    <w:basedOn w:val="a0"/>
    <w:uiPriority w:val="99"/>
    <w:semiHidden/>
    <w:unhideWhenUsed/>
    <w:rsid w:val="002C566B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2C566B"/>
    <w:pPr>
      <w:spacing w:line="240" w:lineRule="auto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2C566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C566B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C566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2C566B"/>
    <w:pPr>
      <w:spacing w:line="240" w:lineRule="auto"/>
      <w:jc w:val="left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f7">
    <w:name w:val="Текст выноски Знак"/>
    <w:basedOn w:val="a0"/>
    <w:link w:val="af6"/>
    <w:uiPriority w:val="99"/>
    <w:semiHidden/>
    <w:rsid w:val="002C566B"/>
    <w:rPr>
      <w:rFonts w:ascii="Segoe UI" w:eastAsia="Times New Roman" w:hAnsi="Segoe UI" w:cs="Segoe UI"/>
      <w:sz w:val="18"/>
      <w:szCs w:val="18"/>
      <w:lang w:eastAsia="ru-RU"/>
    </w:rPr>
  </w:style>
  <w:style w:type="paragraph" w:styleId="af8">
    <w:name w:val="Revision"/>
    <w:hidden/>
    <w:uiPriority w:val="99"/>
    <w:semiHidden/>
    <w:rsid w:val="002C56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866F7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E0A3A6-B05B-4952-AD0B-2773C5E3F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23</Pages>
  <Words>4847</Words>
  <Characters>27630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Галия Р. Величкина</cp:lastModifiedBy>
  <cp:revision>13</cp:revision>
  <dcterms:created xsi:type="dcterms:W3CDTF">2023-08-08T11:54:00Z</dcterms:created>
  <dcterms:modified xsi:type="dcterms:W3CDTF">2024-12-25T10:21:00Z</dcterms:modified>
</cp:coreProperties>
</file>