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</w:pPr>
      <w:r/>
      <w:r/>
    </w:p>
    <w:p>
      <w:pPr>
        <w:ind w:firstLine="567"/>
      </w:pPr>
      <w:r/>
      <w:r/>
    </w:p>
    <w:p>
      <w:pPr>
        <w:ind w:firstLine="567"/>
      </w:pPr>
      <w:r/>
      <w:r/>
    </w:p>
    <w:tbl>
      <w:tblPr>
        <w:tblStyle w:val="89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54"/>
        <w:gridCol w:w="272"/>
      </w:tblGrid>
      <w:tr>
        <w:tblPrEx/>
        <w:trPr>
          <w:gridAfter w:val="1"/>
        </w:trPr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 внесении </w:t>
            </w:r>
            <w:r>
              <w:rPr>
                <w:sz w:val="28"/>
                <w:szCs w:val="28"/>
              </w:rPr>
              <w:t xml:space="preserve">изменени</w:t>
            </w:r>
            <w:r>
              <w:rPr>
                <w:sz w:val="28"/>
                <w:szCs w:val="28"/>
              </w:rPr>
              <w:t xml:space="preserve">й в </w:t>
            </w:r>
            <w:r>
              <w:rPr>
                <w:sz w:val="28"/>
                <w:szCs w:val="28"/>
              </w:rPr>
              <w:t xml:space="preserve">Порядок предоставления субсидий из бюджета Республики Татарстан некоммерческим организациям, не являющимся государственными (муниципальными) </w:t>
            </w:r>
            <w:r>
              <w:rPr>
                <w:sz w:val="28"/>
                <w:szCs w:val="28"/>
              </w:rPr>
              <w:t xml:space="preserve">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  <w:r>
              <w:rPr>
                <w:sz w:val="28"/>
                <w:szCs w:val="28"/>
              </w:rPr>
              <w:t xml:space="preserve">, утвержденный </w:t>
            </w:r>
            <w:r>
              <w:rPr>
                <w:sz w:val="28"/>
                <w:szCs w:val="28"/>
              </w:rPr>
              <w:t xml:space="preserve">постановление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Кабинета Министров Республики Татарстан</w:t>
            </w:r>
            <w:r>
              <w:rPr>
                <w:sz w:val="28"/>
                <w:szCs w:val="28"/>
              </w:rPr>
              <w:t xml:space="preserve"> от 22.02.2022 № 151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6226" w:type="dxa"/>
            <w:textDirection w:val="lrTb"/>
            <w:noWrap w:val="false"/>
          </w:tcPr>
          <w:p>
            <w:pPr>
              <w:pStyle w:val="896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pStyle w:val="89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96"/>
        <w:numPr>
          <w:ilvl w:val="0"/>
          <w:numId w:val="25"/>
        </w:numPr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предоставления субсидий из бюджета Республики Татарстан некоммерческим организациям, не являющимся государственными (муниципальными)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Кабинета Министров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22.02.2022 № 151 «Об утверждении Порядка предоставления субсидий из бюдж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 (с изменениями, внесенными постановлениями Кабинета Министров Республики Татарстан от 02.08.2022 </w:t>
      </w:r>
      <w:hyperlink r:id="rId11" w:tooltip="https://login.consultant.ru/link/?req=doc&amp;base=RLAW363&amp;n=167031&amp;date=16.05.2024&amp;dst=100005&amp;field=13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746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 29.12.2022 </w:t>
      </w:r>
      <w:hyperlink r:id="rId12" w:tooltip="https://login.consultant.ru/link/?req=doc&amp;base=RLAW363&amp;n=170686&amp;date=16.05.2024&amp;dst=100005&amp;field=13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1440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04.02.2023 </w:t>
      </w:r>
      <w:hyperlink r:id="rId13" w:tooltip="https://login.consultant.ru/link/?req=doc&amp;base=RLAW363&amp;n=171697&amp;date=16.05.2024&amp;dst=100005&amp;field=13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99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 04.03.2024 </w:t>
      </w:r>
      <w:hyperlink r:id="rId14" w:tooltip="https://login.consultant.ru/link/?req=doc&amp;base=RLAW363&amp;n=182026&amp;date=16.05.2024&amp;dst=100005&amp;field=13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№ 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120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 02.09.2024 № 716, от 12.09.2024 № 762),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изменения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пункт 3.4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лнить абзацами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Внесение изменений в объявление о проведении отбора осуществляется в порядке, аналогичном порядку формирования объявления о проведении</w:t>
        <w:br/>
        <w:t xml:space="preserve">отбора, установленному настоящим пунктом, не позднее наступления даты</w:t>
        <w:br/>
        <w:t xml:space="preserve">окончания приема заявок с соблюдением следующих усл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овий: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 подачи заяво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внесении изменений в объявление о проведении отбора изменение способа отбора не допускается;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вне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сения изменений в объявл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ение о проведении отбора после наступления даты начала приема заявок в объявление о проведении отбора  включается положение, предусматривающее право участников отбора внести изменения в заявки, в соответствии с абзацем вторым пункта 5.6 настоящего порядка;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участники отбора, пода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вшие заявку, уведомляются о внесении изменений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6.6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6.7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6.10 дополнить абзацем следующего содержания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ние изменений в протокол подведения итогов отбора осуществляется не позднее 10 календарных дней со дня подписания первой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изменений.»;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пункте 7.1: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абзац четвертый после слов «на основании договоров» дополнить словом  «(соглашений)»;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бзац пятый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после слов «на основании договоров» дополнить словом  «(соглашений)».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Установить, что настоящее постановление вступает в силу с 1 января 2025 года.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Премьер-министр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А.В.Песошин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роекту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постановления Кабинета Министров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Республики Татарстан от 22.02.2022 № 151»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внесении изменений в Порядок пре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02.08.2022 </w:t>
      </w:r>
      <w:hyperlink r:id="rId15" w:tooltip="https://login.consultant.ru/link/?req=doc&amp;base=RLAW363&amp;n=167031&amp;date=16.05.2024&amp;dst=100005&amp;field=134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№ 746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, от 29.12.2022 </w:t>
      </w:r>
      <w:hyperlink r:id="rId16" w:tooltip="https://login.consultant.ru/link/?req=doc&amp;base=RLAW363&amp;n=170686&amp;date=16.05.2024&amp;dst=100005&amp;field=134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№ 1440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, от 04.02.2023 </w:t>
      </w:r>
      <w:hyperlink r:id="rId17" w:tooltip="https://login.consultant.ru/link/?req=doc&amp;base=RLAW363&amp;n=171697&amp;date=16.05.2024&amp;dst=100005&amp;field=134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№ 99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, от 04.03.2024 </w:t>
      </w:r>
      <w:hyperlink r:id="rId18" w:tooltip="https://login.consultant.ru/link/?req=doc&amp;base=RLAW363&amp;n=182026&amp;date=16.05.2024&amp;dst=100005&amp;field=134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№ 120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 02.09.2024 № 716, от 12.09.2024 № 762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разработан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внесением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изменений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Постановлением Правительства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1573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16.11.2024 в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постановления не потребует дополнительного финансирования за счет средств бюджета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even" r:id="rId9"/>
      <w:footnotePr/>
      <w:endnotePr/>
      <w:type w:val="nextPage"/>
      <w:pgSz w:w="11906" w:h="16838" w:orient="portrait"/>
      <w:pgMar w:top="851" w:right="850" w:bottom="709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7"/>
      <w:jc w:val="center"/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1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5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7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9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1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5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4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8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21"/>
      <w:numFmt w:val="decimal"/>
      <w:isLgl w:val="false"/>
      <w:suff w:val="tab"/>
      <w:lvlText w:val="%1."/>
      <w:lvlJc w:val="left"/>
      <w:pPr>
        <w:ind w:left="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8">
    <w:multiLevelType w:val="hybridMultilevel"/>
    <w:lvl w:ilvl="0">
      <w:start w:val="22"/>
      <w:numFmt w:val="decimal"/>
      <w:isLgl w:val="false"/>
      <w:suff w:val="tab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1"/>
  </w:num>
  <w:num w:numId="5">
    <w:abstractNumId w:val="20"/>
  </w:num>
  <w:num w:numId="6">
    <w:abstractNumId w:val="21"/>
  </w:num>
  <w:num w:numId="7">
    <w:abstractNumId w:val="4"/>
  </w:num>
  <w:num w:numId="8">
    <w:abstractNumId w:val="1"/>
  </w:num>
  <w:num w:numId="9">
    <w:abstractNumId w:val="17"/>
  </w:num>
  <w:num w:numId="10">
    <w:abstractNumId w:val="0"/>
  </w:num>
  <w:num w:numId="11">
    <w:abstractNumId w:val="2"/>
  </w:num>
  <w:num w:numId="12">
    <w:abstractNumId w:val="15"/>
  </w:num>
  <w:num w:numId="13">
    <w:abstractNumId w:val="5"/>
  </w:num>
  <w:num w:numId="14">
    <w:abstractNumId w:val="8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9"/>
  </w:num>
  <w:num w:numId="20">
    <w:abstractNumId w:val="10"/>
  </w:num>
  <w:num w:numId="21">
    <w:abstractNumId w:val="7"/>
  </w:num>
  <w:num w:numId="22">
    <w:abstractNumId w:val="3"/>
  </w:num>
  <w:num w:numId="23">
    <w:abstractNumId w:val="13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2"/>
    <w:next w:val="892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basedOn w:val="893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2"/>
    <w:next w:val="892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893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2"/>
    <w:next w:val="892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3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2"/>
    <w:next w:val="892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3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3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3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3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3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Title"/>
    <w:basedOn w:val="892"/>
    <w:next w:val="892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3"/>
    <w:link w:val="736"/>
    <w:uiPriority w:val="10"/>
    <w:rPr>
      <w:sz w:val="48"/>
      <w:szCs w:val="48"/>
    </w:rPr>
  </w:style>
  <w:style w:type="paragraph" w:styleId="738">
    <w:name w:val="Subtitle"/>
    <w:basedOn w:val="892"/>
    <w:next w:val="892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3"/>
    <w:link w:val="738"/>
    <w:uiPriority w:val="11"/>
    <w:rPr>
      <w:sz w:val="24"/>
      <w:szCs w:val="24"/>
    </w:rPr>
  </w:style>
  <w:style w:type="paragraph" w:styleId="740">
    <w:name w:val="Quote"/>
    <w:basedOn w:val="892"/>
    <w:next w:val="892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2"/>
    <w:next w:val="892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paragraph" w:styleId="744">
    <w:name w:val="Header"/>
    <w:basedOn w:val="892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Header Char"/>
    <w:basedOn w:val="893"/>
    <w:link w:val="744"/>
    <w:uiPriority w:val="99"/>
  </w:style>
  <w:style w:type="paragraph" w:styleId="746">
    <w:name w:val="Footer"/>
    <w:basedOn w:val="892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Footer Char"/>
    <w:basedOn w:val="893"/>
    <w:link w:val="746"/>
    <w:uiPriority w:val="99"/>
  </w:style>
  <w:style w:type="paragraph" w:styleId="748">
    <w:name w:val="Caption"/>
    <w:basedOn w:val="892"/>
    <w:next w:val="8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746"/>
    <w:uiPriority w:val="99"/>
  </w:style>
  <w:style w:type="table" w:styleId="750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9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4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3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3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rPr>
      <w:rFonts w:ascii="Times New Roman" w:hAnsi="Times New Roman" w:eastAsia="Times New Roman" w:cs="Times New Roman"/>
      <w:color w:val="000000"/>
      <w:lang w:eastAsia="ru-RU"/>
    </w:r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table" w:styleId="897">
    <w:name w:val="Table Grid"/>
    <w:basedOn w:val="8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>
    <w:name w:val="List Paragraph"/>
    <w:basedOn w:val="892"/>
    <w:link w:val="910"/>
    <w:uiPriority w:val="99"/>
    <w:qFormat/>
    <w:pPr>
      <w:contextualSpacing/>
      <w:ind w:left="720"/>
    </w:pPr>
  </w:style>
  <w:style w:type="paragraph" w:styleId="899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0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01">
    <w:name w:val="Balloon Text"/>
    <w:basedOn w:val="892"/>
    <w:link w:val="90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2" w:customStyle="1">
    <w:name w:val="Текст выноски Знак"/>
    <w:basedOn w:val="893"/>
    <w:link w:val="901"/>
    <w:uiPriority w:val="99"/>
    <w:semiHidden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903">
    <w:name w:val="Hyperlink"/>
    <w:basedOn w:val="893"/>
    <w:uiPriority w:val="99"/>
    <w:unhideWhenUsed/>
    <w:rPr>
      <w:color w:val="0563c1" w:themeColor="hyperlink"/>
      <w:u w:val="single"/>
    </w:rPr>
  </w:style>
  <w:style w:type="paragraph" w:styleId="904">
    <w:name w:val="No Spacing"/>
    <w:uiPriority w:val="1"/>
    <w:qFormat/>
    <w:pPr>
      <w:spacing w:after="0" w:line="240" w:lineRule="auto"/>
    </w:pPr>
  </w:style>
  <w:style w:type="character" w:styleId="905">
    <w:name w:val="annotation reference"/>
    <w:basedOn w:val="893"/>
    <w:uiPriority w:val="99"/>
    <w:semiHidden/>
    <w:unhideWhenUsed/>
    <w:rPr>
      <w:sz w:val="16"/>
      <w:szCs w:val="16"/>
    </w:rPr>
  </w:style>
  <w:style w:type="paragraph" w:styleId="906">
    <w:name w:val="annotation text"/>
    <w:basedOn w:val="892"/>
    <w:link w:val="90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7" w:customStyle="1">
    <w:name w:val="Текст примечания Знак"/>
    <w:basedOn w:val="893"/>
    <w:link w:val="906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08">
    <w:name w:val="annotation subject"/>
    <w:basedOn w:val="906"/>
    <w:next w:val="906"/>
    <w:link w:val="909"/>
    <w:uiPriority w:val="99"/>
    <w:semiHidden/>
    <w:unhideWhenUsed/>
    <w:rPr>
      <w:b/>
      <w:bCs/>
    </w:rPr>
  </w:style>
  <w:style w:type="character" w:styleId="909" w:customStyle="1">
    <w:name w:val="Тема примечания Знак"/>
    <w:basedOn w:val="907"/>
    <w:link w:val="908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character" w:styleId="910" w:customStyle="1">
    <w:name w:val="Абзац списка Знак"/>
    <w:link w:val="898"/>
    <w:uiPriority w:val="99"/>
    <w:rPr>
      <w:rFonts w:ascii="Times New Roman" w:hAnsi="Times New Roman" w:eastAsia="Times New Roman" w:cs="Times New Roman"/>
      <w:color w:val="000000"/>
      <w:lang w:eastAsia="ru-RU"/>
    </w:rPr>
  </w:style>
  <w:style w:type="paragraph" w:styleId="911">
    <w:name w:val="Normal (Web)"/>
    <w:basedOn w:val="892"/>
    <w:uiPriority w:val="99"/>
    <w:unhideWhenUsed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363&amp;n=167031&amp;date=16.05.2024&amp;dst=100005&amp;field=134" TargetMode="External"/><Relationship Id="rId12" Type="http://schemas.openxmlformats.org/officeDocument/2006/relationships/hyperlink" Target="https://login.consultant.ru/link/?req=doc&amp;base=RLAW363&amp;n=170686&amp;date=16.05.2024&amp;dst=100005&amp;field=134" TargetMode="External"/><Relationship Id="rId13" Type="http://schemas.openxmlformats.org/officeDocument/2006/relationships/hyperlink" Target="https://login.consultant.ru/link/?req=doc&amp;base=RLAW363&amp;n=171697&amp;date=16.05.2024&amp;dst=100005&amp;field=134" TargetMode="External"/><Relationship Id="rId14" Type="http://schemas.openxmlformats.org/officeDocument/2006/relationships/hyperlink" Target="https://login.consultant.ru/link/?req=doc&amp;base=RLAW363&amp;n=182026&amp;date=16.05.2024&amp;dst=100005&amp;field=134" TargetMode="External"/><Relationship Id="rId15" Type="http://schemas.openxmlformats.org/officeDocument/2006/relationships/hyperlink" Target="https://login.consultant.ru/link/?req=doc&amp;base=RLAW363&amp;n=167031&amp;date=16.05.2024&amp;dst=100005&amp;field=134" TargetMode="External"/><Relationship Id="rId16" Type="http://schemas.openxmlformats.org/officeDocument/2006/relationships/hyperlink" Target="https://login.consultant.ru/link/?req=doc&amp;base=RLAW363&amp;n=170686&amp;date=16.05.2024&amp;dst=100005&amp;field=134" TargetMode="External"/><Relationship Id="rId17" Type="http://schemas.openxmlformats.org/officeDocument/2006/relationships/hyperlink" Target="https://login.consultant.ru/link/?req=doc&amp;base=RLAW363&amp;n=171697&amp;date=16.05.2024&amp;dst=100005&amp;field=134" TargetMode="External"/><Relationship Id="rId18" Type="http://schemas.openxmlformats.org/officeDocument/2006/relationships/hyperlink" Target="https://login.consultant.ru/link/?req=doc&amp;base=RLAW363&amp;n=182026&amp;date=16.05.2024&amp;dst=10000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FCA17-7041-4752-A1EA-3033F4D3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Сафина Марина Николаевна</dc:creator>
  <cp:revision>16</cp:revision>
  <dcterms:created xsi:type="dcterms:W3CDTF">2024-07-25T12:45:00Z</dcterms:created>
  <dcterms:modified xsi:type="dcterms:W3CDTF">2025-01-09T06:28:36Z</dcterms:modified>
</cp:coreProperties>
</file>