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4325"/>
        <w:gridCol w:w="2255"/>
        <w:gridCol w:w="3699"/>
      </w:tblGrid>
      <w:tr>
        <w:trPr>
          <w:trHeight w:val="1428" w:hRule="exact"/>
          <w:cantSplit w:val="true"/>
        </w:trPr>
        <w:tc>
          <w:tcPr>
            <w:tcW w:w="4325" w:type="dxa"/>
            <w:tcBorders/>
          </w:tcPr>
          <w:p>
            <w:pPr>
              <w:pStyle w:val="3"/>
              <w:widowControl w:val="false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9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pacing w:val="-14"/>
                <w:szCs w:val="24"/>
              </w:rPr>
            </w:pPr>
            <w:r>
              <w:rPr>
                <w:color w:val="000000"/>
                <w:spacing w:val="-14"/>
                <w:szCs w:val="24"/>
              </w:rPr>
            </w:r>
          </w:p>
        </w:tc>
      </w:tr>
    </w:tbl>
    <w:p>
      <w:pPr>
        <w:pStyle w:val="Normal"/>
        <w:spacing w:lineRule="exact" w:line="240" w:before="240" w:after="0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tbl>
      <w:tblPr>
        <w:tblStyle w:val="a6"/>
        <w:tblW w:w="65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21"/>
      </w:tblGrid>
      <w:tr>
        <w:trPr>
          <w:trHeight w:val="2078" w:hRule="atLeast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tbl>
            <w:tblPr>
              <w:tblStyle w:val="a6"/>
              <w:tblW w:w="64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6405"/>
            </w:tblGrid>
            <w:tr>
              <w:trPr/>
              <w:tc>
                <w:tcPr>
                  <w:tcW w:w="6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8"/>
                      <w:szCs w:val="28"/>
                      <w:lang w:val="ru-RU" w:bidi="ar-SA"/>
                    </w:rPr>
                    <w:t xml:space="preserve">О внесении </w:t>
                  </w:r>
                  <w:r>
                    <w:rPr>
                      <w:rFonts w:cs="Times New Roman" w:ascii="Times New Roman" w:hAnsi="Times New Roman"/>
                      <w:b w:val="false"/>
                      <w:sz w:val="28"/>
                      <w:szCs w:val="28"/>
                    </w:rPr>
                    <w:t xml:space="preserve">изменений в приказ Министерства экологии и природных ресурсов Республики Татарстан от 05.08.2022 № 667-п «Об утверждении Административного регламента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Татарстан» </w:t>
                  </w:r>
                </w:p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целях приведения нормативного правового акта Министерства экологии и природных ресурсов Республики Татарстан в соответствие с п</w:t>
      </w:r>
      <w:r>
        <w:rPr>
          <w:rFonts w:cs="Times New Roman" w:ascii="Times New Roman" w:hAnsi="Times New Roman"/>
          <w:b w:val="false"/>
          <w:sz w:val="28"/>
          <w:szCs w:val="28"/>
        </w:rPr>
        <w:t>остановлением Правительства РФ от 30 ноября 2024 г. № 1693 «</w:t>
      </w:r>
      <w:r>
        <w:rPr>
          <w:rFonts w:ascii="Times New Roman" w:hAnsi="Times New Roman"/>
          <w:b w:val="false"/>
          <w:sz w:val="28"/>
          <w:szCs w:val="28"/>
        </w:rPr>
        <w:t>Об утверждении Правил установления и изменения границ участков недр, предоставленных в пользование»</w:t>
        <w:br/>
        <w:t>п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р и к а з ы в а ю: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Внести в приказ М</w:t>
      </w:r>
      <w:r>
        <w:rPr>
          <w:rFonts w:cs="Times New Roman" w:ascii="Times New Roman" w:hAnsi="Times New Roman"/>
          <w:b w:val="false"/>
          <w:sz w:val="28"/>
          <w:szCs w:val="28"/>
        </w:rPr>
        <w:t>инистерства экологии и природных ресурсов Республики Татарстан от 05.08.2022 № 667-п «Об утверждении Административного регламента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Татарстан» (с изменениями, внесенными приказами от 12.10.2023 № 1186-п, от 08.02.2024 № 126-п, от 19.11.2024 № 1280-п) следующие изменения: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4 слова «И.И. Губайдуллина» заменить словами «А.А. Тугушева»;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Административном регламенте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утвержденном указанным приказом: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2.3.1: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подпункте 4 слово «Комиссии» исключить;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подпункте 6 слово «Комиссии» исключить;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пункт 2.4.7 изложить в следующей редакции: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«2.4.7. Выдача заявителю лицензии на пользование недрами, приложения к лицензии на пользование недрами, содержащего изменения и дополнения к лицензии, переоформленной лицензии на пользование недрами (направление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и автоматическое размещение в ЛКН в ФГИС «АСЛН» включают в себя срок принятия решения (18 рабочих дней) и срок подготовки соответствующего документа (18 рабочих дней).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Выдача (размещение в ЛКН) документа (файла) оформленной, переоформленной лицензии, файла приложения к лицензии на пользование недрами осуществляется в течение одного рабочего дня после автоматической регистрации в Государственном реестре.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Срок подписания недропользователем сравнительной таблицы при внесении изменений, предполагающих получение согласия пользователя недр (часть 4 статьи 12.1 Закона РФ «О недрах»), не входит в срок оказания государственной услуги.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Срок рассмотрения документов и сведений (при изменении границ участка недр) органами государственной власти, указанными в Правилах не входит в срок оказания государственной услуги.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Срок предоставления государственной услуги не зависит от способа подачи заявления о предоставлении государственной услуги.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FFFFFF" w:val="clear"/>
        </w:rPr>
        <w:t>Приостановление срока предоставления государственной услуги не предусмотрено.»;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пункт 2</w:t>
      </w:r>
      <w:r>
        <w:rPr>
          <w:rFonts w:ascii="Times New Roman" w:hAnsi="Times New Roman"/>
          <w:b w:val="false"/>
          <w:color w:val="000000"/>
          <w:sz w:val="28"/>
          <w:szCs w:val="28"/>
        </w:rPr>
        <w:t>.6.4 изложить в следующей редакции: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>«2.6.4. Для получения заявителем государственной услуги в части внесения изменений и дополнений в лицензию необходимы следующие документы: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 xml:space="preserve">а) </w:t>
      </w:r>
      <w:r>
        <w:rPr>
          <w:b w:val="false"/>
          <w:strike w:val="false"/>
          <w:dstrike w:val="false"/>
          <w:color w:val="000000"/>
          <w:u w:val="none"/>
          <w:effect w:val="none"/>
        </w:rPr>
        <w:t>заявка</w:t>
      </w:r>
      <w:r>
        <w:rPr>
          <w:b w:val="false"/>
          <w:color w:val="000000"/>
        </w:rPr>
        <w:t xml:space="preserve"> (приложение № 3 к настоящему Регламенту), в случае необходимости исправления технической ошибки заявка предоставляется по </w:t>
      </w:r>
      <w:r>
        <w:rPr>
          <w:b w:val="false"/>
          <w:strike w:val="false"/>
          <w:dstrike w:val="false"/>
          <w:color w:val="000000"/>
          <w:u w:val="none"/>
          <w:effect w:val="none"/>
        </w:rPr>
        <w:t>форме</w:t>
      </w:r>
      <w:r>
        <w:rPr>
          <w:b w:val="false"/>
          <w:color w:val="000000"/>
        </w:rPr>
        <w:t xml:space="preserve"> (приложение № 2 к настоящему Регламенту). В случае продления срока действия лицензии в заявке указываются реквизиты платежного поручения;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 xml:space="preserve">б) предложения по внесению изменений в лицензию с обоснованием необходимости их внесения, в том числе по изменению срока действия лицензии (пояснительная записка);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 xml:space="preserve">в) информация о выполнении условий лицензионного соглашения действующей лицензии с указанием плановых и фактических сроков выполнения условий лицензии,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недрами с даты получения лицензии. Информация о выполнении пользователем недр условий пользования участком недр предоставляется в виде сравнительной таблицы с указанием предусмотренных и исполненных (неисполненных) требований.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ab/>
        <w:t xml:space="preserve">В случае возникновения обстоятельств, существенно отличающихся от тех, при которых лицензия была предоставлена, пояснительная записка должна содержать обоснование необходимости внесения изменений в условия лицензии, с предложениями заявителя, касающимися условий пользования недрами с учетом вносимых изменений. </w:t>
      </w:r>
    </w:p>
    <w:p>
      <w:pPr>
        <w:pStyle w:val="Style17"/>
        <w:widowControl/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 xml:space="preserve">В случае необходимости завершения пользователем недр геологического изучения недр, добычи полезных ископаемых и подземных вод, необходимости ликвидации и консервации горных выработок, буровых скважин и иных сооружений, связанных с пользованием недрами, пояснительная записка должна содержать пояснение в части обоснования необходимости продления срока действия лицензии и информацию об отсутствии нарушений условий лицензии на пользование недрами данным пользователем недр.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</w:rPr>
      </w:pPr>
      <w:r>
        <w:rPr>
          <w:b w:val="false"/>
          <w:color w:val="000000"/>
        </w:rPr>
        <w:t xml:space="preserve">Заявка о продлении срока действия лицензии подается не позднее чем за 3 месяца до истечения срока ее действия.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highlight w:val="none"/>
          <w:shd w:fill="auto" w:val="clear"/>
        </w:rPr>
      </w:pPr>
      <w:r>
        <w:rPr>
          <w:rFonts w:cs="Times New Roman"/>
          <w:b w:val="false"/>
          <w:sz w:val="28"/>
          <w:szCs w:val="28"/>
          <w:shd w:fill="auto" w:val="clear"/>
        </w:rPr>
        <w:t>В случае изменения границ участка недр внесение соответствующих изменений в лицензию на пользование недрами осуществляется в соответствии со статьей 12</w:t>
      </w:r>
      <w:r>
        <w:rPr>
          <w:rFonts w:cs="Times New Roman"/>
          <w:b w:val="false"/>
          <w:sz w:val="28"/>
          <w:szCs w:val="28"/>
          <w:shd w:fill="auto" w:val="clear"/>
          <w:vertAlign w:val="superscript"/>
        </w:rPr>
        <w:t>1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 Закона РФ «О недрах», с учетом особенностей и требований, предусмотренных «Правилами установления и изменения границ участков недр, предоставленных в пользование», утвержденными постановлением Правительства Российской Федерации от 30.11.2024 № 1693 (далее - Правила), в том числе к комплектации документов.</w:t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Заявка об изменении границ участка недр помимо сведений о заявителе должна содержать информацию об участке недр, границы которого предлагается изменить, основание изменения границ участка недр, обоснование необходимости изменения границ участка недр с указанием реквизитов обосновывающих документов и опись прилагаемых документов и сведений.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Карта-схема участка недр, отображающая границы участка недр с учетом изменения его границ и графические материалы, содержащие геологические разрезы по участку недр с учетом изменения его границ должны быть оформлены в соответствии с установленными требованиями (географические координаты угловых точек границ участка недр указываются в ГСК-2011).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Изменение границ участка недр осуществляется как в сторону его увеличения, так и в сторону его уменьшения в любом пространственном направлении (по площади и глубине)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основаниям указанным в Правилах.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Внесение изменений осуществляется после получения</w:t>
      </w:r>
      <w:r>
        <w:rPr>
          <w:b w:val="fals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заключений от заинтересованных министерств и ведомств в порядке, установленном «Правилами». </w:t>
      </w:r>
      <w:r>
        <w:rPr>
          <w:rFonts w:cs="Times New Roman" w:ascii="Times New Roman" w:hAnsi="Times New Roman"/>
          <w:b w:val="false"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  <w:t xml:space="preserve">При поступлении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от органов государственной власти информации о наличии ограничений пользования недрами в границах участка недр, границы которого предлагается изменить указанные ограничения пользования участком недр включаются в условия пользования недрами.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>В случае установления пользователем недр, осуществляющим геологическое изучение, разведку и добычу полезных ископаемых в границах горного (геологического) отвода, наличия, не указанных в лицензии на пользование недрами попутных полезных ископаемых, (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часть 8 статьи 9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Закона РФ «О недрах») кроме пояснительной записки, содержащей пояснение в части обоснования необходимости внесения соответствующих изменений и дополнений в лицензию, необходимо предоставить заключение государственной экспертизы запасов полезных ископаемых (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статья 29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Закона РФ «О недрах»).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 xml:space="preserve">В случае необходимости исправления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пользование, пояснительная записка должна содержать информацию о выявленной технической ошибке и обоснование необходимости ее исправления. Необходимо приложить также документ в составе лицензии,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 xml:space="preserve">В случае изменения наименования юридического лица - пользователя недр кроме пояснительной записки, содержащей пояснение в части обоснования необходимости внесения соответствующих изменений, необходимо предоставить заверенные в установленном порядке копии учредительных документов юридического лица.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b w:val="false"/>
          <w:color w:val="000000"/>
        </w:rPr>
        <w:t>В случае включения документов, удостоверяющих уточненные границы горного отвода (горноотводного акта и графических приложений) в лицензию на пользование недрами в качестве ее неотъемлемой составной части, необходимо предоставить оригинал документов, удостоверяющих уточненные границы горного отвода (горноотводный акт и графические приложения в которые включаются план горного отвода с ведомостью координат угловых точек горного отвода, план границ горного отвода и разрезы участка недр, составленные по установленной форме).»;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2.7.1 изложить в следующей редакции: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«2.7.1. Основания для отказа в приеме документов, необходимых для предоставления государственной услуги по внесению изменений и дополнений в лицензию (кроме документов, касающихся изменения границ участка недр), переоформлению лицензии, досрочному прекращению, приостановлению и ограничению права пользования недрами и выдаче дубликата лицензии - не предусмотрены.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приеме заявки на внесение изменений в лицензию в части изменения границ участка недр отказывается в случаях, предусмотренных Правилами.»;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пункте 2.7.3 слова «аукциона подписывается» заменить словами «аукциона и  решение об отказе в приеме заявки на внесение изменений в лицензию в части изменения границ участка недр местного значения подписываются»;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пункте 2.8.3: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абзац второй после слов «в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пункте 2.6.4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настоящего Регламента» дополнить словами «(в случае изменения границ участка недр с учетом особенностей, предусмотренных Правилами)»;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дополнить абзацем следующего содержания: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«-заявителю отказывается в изменении границ участка недр как в сторону его увеличения, так и в сторону его уменьшения в случае начала процедуры досрочного прекращения права пользования участком недр, границы которого предлагается изменить, а также в иных случаях, установленных Правилами.»;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а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бзац пятый подпункта 3.1.2.5 пункта 3.1.2 после слов «(при личном обращении)» дополнить словами «в срок, не превышающий 5 рабочих дней с даты регистрации заявки»;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rFonts w:ascii="Calibri" w:hAnsi="Calibri" w:asciiTheme="minorHAnsi" w:hAnsiTheme="minorHAnsi"/>
          <w:b w:val="false"/>
          <w:color w:val="000000"/>
          <w:highlight w:val="none"/>
          <w:shd w:fill="auto" w:val="clear"/>
        </w:rPr>
      </w:pPr>
      <w:r>
        <w:rPr>
          <w:rFonts w:cs="Times New Roman"/>
          <w:b w:val="false"/>
          <w:color w:val="000000"/>
          <w:sz w:val="28"/>
          <w:szCs w:val="28"/>
          <w:shd w:fill="auto" w:val="clear"/>
        </w:rPr>
        <w:t>подпункт 3.1.6.2 изложить в следующей редакции: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b w:val="false"/>
          <w:color w:val="000000"/>
        </w:rPr>
      </w:pPr>
      <w:r>
        <w:rPr>
          <w:rFonts w:cs="Times New Roman"/>
          <w:b w:val="false"/>
          <w:color w:val="000000"/>
          <w:sz w:val="28"/>
          <w:szCs w:val="28"/>
          <w:shd w:fill="auto" w:val="clear"/>
        </w:rPr>
        <w:t>«</w:t>
      </w:r>
      <w:r>
        <w:rPr>
          <w:b w:val="false"/>
          <w:color w:val="000000"/>
        </w:rPr>
        <w:t>3.1.6.2. При рассмотрении заявок на внесение изменений и дополнений в лицензии и переоформление лицензий на пользование участками недр местного значения в Республике Татарстан, решение принимается Комиссией по внесению изменений и дополнений в лицензии на пользование участками недр местного значения в Республике Татарстан и переоформления лицензий на пользование участками недр местного значения в Республике Татарстан (</w:t>
      </w:r>
      <w:r>
        <w:rPr>
          <w:b w:val="false"/>
          <w:strike w:val="false"/>
          <w:dstrike w:val="false"/>
          <w:color w:val="000000"/>
          <w:u w:val="none"/>
          <w:effect w:val="none"/>
        </w:rPr>
        <w:t>ст. 12</w:t>
      </w:r>
      <w:r>
        <w:rPr>
          <w:b w:val="false"/>
          <w:strike w:val="false"/>
          <w:dstrike w:val="false"/>
          <w:color w:val="000000"/>
          <w:u w:val="none"/>
          <w:effect w:val="none"/>
          <w:vertAlign w:val="superscript"/>
        </w:rPr>
        <w:t>1</w:t>
      </w:r>
      <w:r>
        <w:rPr>
          <w:b w:val="false"/>
          <w:color w:val="000000"/>
        </w:rPr>
        <w:t xml:space="preserve"> Закона РФ «О н</w:t>
      </w:r>
      <w:r>
        <w:rPr>
          <w:b w:val="false"/>
          <w:color w:val="000000"/>
          <w:shd w:fill="FFFFFF" w:val="clear"/>
        </w:rPr>
        <w:t xml:space="preserve">едрах»).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В случае, если заявка подана менее чем за 3 месяца до истечения срока действия лицензии (в случае продления срока действия лицензии) или менее чем за 6 месяцев до истечения срока действия лицензии (в случае переоформления лицензии) или в случае отсутствия документов, указанных в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пунктах 2.6.4</w:t>
      </w:r>
      <w:r>
        <w:rPr>
          <w:b w:val="false"/>
          <w:color w:val="000000"/>
          <w:shd w:fill="FFFFFF" w:val="clear"/>
        </w:rPr>
        <w:t xml:space="preserve">,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2.6.5</w:t>
      </w:r>
      <w:r>
        <w:rPr>
          <w:b w:val="false"/>
          <w:color w:val="000000"/>
          <w:shd w:fill="FFFFFF" w:val="clear"/>
        </w:rPr>
        <w:t xml:space="preserve"> настоящего Регламента, а также в случае поступления от органов государственной власти информации о наличии запрета пользования недрами в границах участка недр, границы которого предлагается изменить (в случае изменения границ участка недр) такая заявка не подлежит направлению для рассмотрения Комиссией. Заявителю направляется мотивированный отказ.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Специалист отдела формирует пакет документов для предоставления на рассмотрение Комиссии и направляет для изучения ее членам.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Положение о Комиссии и ее состав утверждаются приказом Министерства. Комиссия на основании сведений (документов), полученных в соответствии с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пунктами 2.6.4</w:t>
      </w:r>
      <w:r>
        <w:rPr>
          <w:b w:val="false"/>
          <w:color w:val="000000"/>
          <w:shd w:fill="FFFFFF" w:val="clear"/>
        </w:rPr>
        <w:t xml:space="preserve">,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2.6.5</w:t>
      </w:r>
      <w:r>
        <w:rPr>
          <w:b w:val="false"/>
          <w:color w:val="000000"/>
          <w:shd w:fill="FFFFFF" w:val="clear"/>
        </w:rPr>
        <w:t xml:space="preserve"> и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3.1.5</w:t>
      </w:r>
      <w:r>
        <w:rPr>
          <w:b w:val="false"/>
          <w:color w:val="000000"/>
          <w:shd w:fill="FFFFFF" w:val="clear"/>
        </w:rPr>
        <w:t xml:space="preserve"> настоящего Регламента, принимает решение о возможности (невозможности) внесения изменений и дополнений в лицензию на пользование недрами, переоформления лицензии на пользование участком недр местного значения в Республике Татарстан.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Решение Комиссии оформляется протоколом заседания Комиссии, который подписывается всеми присутствующими на заседании членами Комиссии с использованием электронной подписи, в соответствии с требованиями Федерального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закона</w:t>
      </w:r>
      <w:r>
        <w:rPr>
          <w:b w:val="false"/>
          <w:color w:val="000000"/>
          <w:shd w:fill="FFFFFF" w:val="clear"/>
        </w:rPr>
        <w:t xml:space="preserve"> «Об электронной подписи»;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а) при отсутствии оснований, указанных в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пунктах 2.8.3</w:t>
      </w:r>
      <w:r>
        <w:rPr>
          <w:b w:val="false"/>
          <w:color w:val="000000"/>
          <w:shd w:fill="FFFFFF" w:val="clear"/>
        </w:rPr>
        <w:t xml:space="preserve">,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2.8.4</w:t>
      </w:r>
      <w:r>
        <w:rPr>
          <w:b w:val="false"/>
          <w:color w:val="000000"/>
          <w:shd w:fill="FFFFFF" w:val="clear"/>
        </w:rPr>
        <w:t xml:space="preserve"> настоящего Регламента проект протокола заседания Комиссии: </w:t>
      </w:r>
    </w:p>
    <w:p>
      <w:pPr>
        <w:pStyle w:val="Style17"/>
        <w:spacing w:lineRule="auto" w:line="240" w:before="0" w:after="0"/>
        <w:ind w:left="0" w:right="0" w:firstLine="540"/>
        <w:contextualSpacing/>
        <w:jc w:val="both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  </w:t>
      </w:r>
      <w:r>
        <w:rPr>
          <w:b w:val="false"/>
          <w:color w:val="000000"/>
          <w:shd w:fill="FFFFFF" w:val="clear"/>
        </w:rPr>
        <w:t xml:space="preserve">- о внесении изменений в лицензию на право пользования недрами; </w:t>
      </w:r>
    </w:p>
    <w:p>
      <w:pPr>
        <w:pStyle w:val="Style17"/>
        <w:spacing w:lineRule="auto" w:line="240" w:before="0" w:after="0"/>
        <w:ind w:left="0" w:right="0" w:firstLine="540"/>
        <w:contextualSpacing/>
        <w:jc w:val="both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  </w:t>
      </w:r>
      <w:r>
        <w:rPr>
          <w:b w:val="false"/>
          <w:color w:val="000000"/>
          <w:shd w:fill="FFFFFF" w:val="clear"/>
        </w:rPr>
        <w:t xml:space="preserve">- о переоформлении лицензии на право пользования недрами; </w:t>
      </w:r>
    </w:p>
    <w:p>
      <w:pPr>
        <w:pStyle w:val="Style17"/>
        <w:widowControl/>
        <w:tabs>
          <w:tab w:val="clear" w:pos="708"/>
          <w:tab w:val="left" w:pos="630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б) при наличии оснований, указанных в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пунктах 2.8.3</w:t>
      </w:r>
      <w:r>
        <w:rPr>
          <w:b w:val="false"/>
          <w:color w:val="000000"/>
          <w:shd w:fill="FFFFFF" w:val="clear"/>
        </w:rPr>
        <w:t xml:space="preserve">,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2.8.4</w:t>
      </w:r>
      <w:r>
        <w:rPr>
          <w:b w:val="false"/>
          <w:color w:val="000000"/>
          <w:shd w:fill="FFFFFF" w:val="clear"/>
        </w:rPr>
        <w:t xml:space="preserve"> настоящего Регламента - проект протокола заседания Комиссии: </w:t>
      </w:r>
    </w:p>
    <w:p>
      <w:pPr>
        <w:pStyle w:val="Style17"/>
        <w:spacing w:lineRule="auto" w:line="240" w:before="0" w:after="0"/>
        <w:ind w:left="0" w:right="0" w:firstLine="540"/>
        <w:contextualSpacing/>
        <w:jc w:val="both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  </w:t>
      </w:r>
      <w:r>
        <w:rPr>
          <w:b w:val="false"/>
          <w:color w:val="000000"/>
          <w:shd w:fill="FFFFFF" w:val="clear"/>
        </w:rPr>
        <w:t xml:space="preserve">- об отказе во внесении изменений в лицензию на право пользования недрами; </w:t>
      </w:r>
    </w:p>
    <w:p>
      <w:pPr>
        <w:pStyle w:val="Style17"/>
        <w:spacing w:lineRule="auto" w:line="240" w:before="0" w:after="0"/>
        <w:ind w:left="0" w:right="0" w:firstLine="540"/>
        <w:contextualSpacing/>
        <w:jc w:val="both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  </w:t>
      </w:r>
      <w:r>
        <w:rPr>
          <w:b w:val="false"/>
          <w:color w:val="000000"/>
          <w:shd w:fill="FFFFFF" w:val="clear"/>
        </w:rPr>
        <w:t>- об отказе в переоформлении лицензии на право пользования недрами.»;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пункт 3.1.6.3 изложить в следующей редакции: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«3.1.6.3. При рассмотрении заявок по досрочному прекращению и приостановлению (ограничению) права пользования недрами, решение принимается Комиссией по досрочному прекращению, приостановлению или ограничению права пользования участками недр местного значения на территории Республики Татарстан (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ст. 21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  <w:vertAlign w:val="superscript"/>
        </w:rPr>
        <w:t>1</w:t>
      </w:r>
      <w:r>
        <w:rPr>
          <w:b w:val="false"/>
          <w:color w:val="000000"/>
          <w:shd w:fill="FFFFFF" w:val="clear"/>
        </w:rPr>
        <w:t xml:space="preserve"> Закона РФ «О недрах»).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Специалист отдела формирует пакет документов для предоставления на рассмотрение Комиссии и направляет для изучения ее членам.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Положение о Комиссии и ее состав утверждаются приказом Министерства. Комиссия на основании сведений (документов), полученных в соответствии с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пунктами 2.6.6</w:t>
      </w:r>
      <w:r>
        <w:rPr>
          <w:b w:val="false"/>
          <w:color w:val="000000"/>
          <w:shd w:fill="FFFFFF" w:val="clear"/>
        </w:rPr>
        <w:t xml:space="preserve">,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2.6.7</w:t>
      </w:r>
      <w:r>
        <w:rPr>
          <w:b w:val="false"/>
          <w:color w:val="000000"/>
          <w:shd w:fill="FFFFFF" w:val="clear"/>
        </w:rPr>
        <w:t xml:space="preserve"> и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3.1.5</w:t>
      </w:r>
      <w:r>
        <w:rPr>
          <w:b w:val="false"/>
          <w:color w:val="000000"/>
          <w:shd w:fill="FFFFFF" w:val="clear"/>
        </w:rPr>
        <w:t xml:space="preserve"> настоящего Регламента, принимает решение о возможности (невозможности) досрочного прекращения, приостановления (ограничения) права пользования недрами.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Решение Комиссии оформляется протоколом заседания Комиссии, который подписывается всеми присутствующими на заседании членами Комиссии с использованием электронной подписи, в соответствии с требованиями Федерального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закона</w:t>
      </w:r>
      <w:r>
        <w:rPr>
          <w:b w:val="false"/>
          <w:color w:val="000000"/>
          <w:shd w:fill="FFFFFF" w:val="clear"/>
        </w:rPr>
        <w:t xml:space="preserve"> «Об электронной подписи»;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а) при отсутствии оснований, указанных в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пункте 2.8.5</w:t>
      </w:r>
      <w:r>
        <w:rPr>
          <w:b w:val="false"/>
          <w:color w:val="000000"/>
          <w:shd w:fill="FFFFFF" w:val="clear"/>
        </w:rPr>
        <w:t xml:space="preserve">,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2.8.6</w:t>
      </w:r>
      <w:r>
        <w:rPr>
          <w:b w:val="false"/>
          <w:color w:val="000000"/>
          <w:shd w:fill="FFFFFF" w:val="clear"/>
        </w:rPr>
        <w:t xml:space="preserve"> настоящего Регламента проект протокола заседания Комиссии: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- о досрочном прекращении права пользования недрами;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- о приостановлении (ограничении) права пользования недрами;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б) при наличии оснований, указанных в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пунктах 2.8.5</w:t>
      </w:r>
      <w:r>
        <w:rPr>
          <w:b w:val="false"/>
          <w:color w:val="000000"/>
          <w:shd w:fill="FFFFFF" w:val="clear"/>
        </w:rPr>
        <w:t xml:space="preserve"> и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2.8.6</w:t>
      </w:r>
      <w:r>
        <w:rPr>
          <w:b w:val="false"/>
          <w:color w:val="000000"/>
          <w:shd w:fill="FFFFFF" w:val="clear"/>
        </w:rPr>
        <w:t xml:space="preserve"> настоящего Регламента проект протокола заседания Комиссии: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- об отказе в досрочном прекращении права пользования недрами;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- об отказе в приостановлении (ограничении) права пользования недрами.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 xml:space="preserve">Процедуры, устанавливаемые настоящими пунктами, осуществляются в течение 7 рабочих дней с момента окончания процедуры, указанной в </w:t>
      </w:r>
      <w:r>
        <w:rPr>
          <w:b w:val="false"/>
          <w:strike w:val="false"/>
          <w:dstrike w:val="false"/>
          <w:color w:val="000000"/>
          <w:u w:val="none"/>
          <w:effect w:val="none"/>
          <w:shd w:fill="FFFFFF" w:val="clear"/>
        </w:rPr>
        <w:t>пункте 3.1.5</w:t>
      </w:r>
      <w:r>
        <w:rPr>
          <w:b w:val="false"/>
          <w:color w:val="000000"/>
          <w:shd w:fill="FFFFFF" w:val="clear"/>
        </w:rPr>
        <w:t xml:space="preserve"> настоящего Регламента. 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Результат процедуры: направленный на согласование начальнику Отдела (в его отсутствие - исполняющему обязанности начальника Отдела) проект решения.»;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абзац тринадцатый подпункта 3.1.7.1 изложить в следующей редакции: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«Результат процедур: получение в Министерстве или направление (предоставление) с использованием Республиканского портала, ЛКН, электронной почты заявителю документа, результата государственной услуги.».</w:t>
      </w:r>
    </w:p>
    <w:p>
      <w:pPr>
        <w:pStyle w:val="Style17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textAlignment w:val="auto"/>
        <w:rPr>
          <w:highlight w:val="none"/>
          <w:shd w:fill="FFFFFF" w:val="clear"/>
        </w:rPr>
      </w:pPr>
      <w:r>
        <w:rPr>
          <w:b w:val="false"/>
          <w:color w:val="000000"/>
          <w:shd w:fill="FFFFFF" w:val="clear"/>
        </w:rPr>
        <w:t>2. Установить, что настоящий приказ вступает в силу с 1 марта 2025 года.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3. Отделу правового обеспечения направить данный приказ на регистрацию в Министерство юстиции Республики Татарстан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приказа возложить на заместителя министра экологии и природных ресурсов Республики Татарстан А.А. Тугушева.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>Министр</w:t>
        <w:tab/>
        <w:tab/>
        <w:tab/>
        <w:tab/>
        <w:tab/>
        <w:tab/>
        <w:tab/>
        <w:tab/>
        <w:t xml:space="preserve">                            А.В. Шадриков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1966"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1c300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a4b36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semiHidden/>
    <w:unhideWhenUsed/>
    <w:rsid w:val="001c3009"/>
    <w:pPr>
      <w:widowControl/>
      <w:overflowPunct w:val="false"/>
      <w:spacing w:lineRule="auto" w:line="360"/>
      <w:jc w:val="both"/>
      <w:textAlignment w:val="auto"/>
    </w:pPr>
    <w:rPr>
      <w:sz w:val="28"/>
      <w:szCs w:val="24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533b7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b570d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803b3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2" w:customStyle="1">
    <w:name w:val="заголовок 2"/>
    <w:basedOn w:val="Normal"/>
    <w:next w:val="Normal"/>
    <w:qFormat/>
    <w:rsid w:val="00ea4740"/>
    <w:pPr>
      <w:keepNext w:val="true"/>
      <w:widowControl/>
      <w:overflowPunct w:val="false"/>
      <w:jc w:val="center"/>
      <w:textAlignment w:val="auto"/>
    </w:pPr>
    <w:rPr>
      <w:b/>
    </w:rPr>
  </w:style>
  <w:style w:type="paragraph" w:styleId="3" w:customStyle="1">
    <w:name w:val="заголовок 3"/>
    <w:basedOn w:val="Normal"/>
    <w:next w:val="Normal"/>
    <w:qFormat/>
    <w:rsid w:val="00ea4740"/>
    <w:pPr>
      <w:keepNext w:val="true"/>
      <w:widowControl/>
      <w:overflowPunct w:val="false"/>
      <w:ind w:firstLine="3"/>
      <w:jc w:val="center"/>
      <w:textAlignment w:val="auto"/>
    </w:pPr>
    <w:rPr>
      <w:b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a4b36"/>
    <w:pPr/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f0a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8B1-081A-4228-8F90-12222097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Application>LibreOffice/7.5.6.2$Linux_X86_64 LibreOffice_project/50$Build-2</Application>
  <AppVersion>15.0000</AppVersion>
  <Pages>7</Pages>
  <Words>1962</Words>
  <Characters>13787</Characters>
  <CharactersWithSpaces>15763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2024-01-17T10:44:00Z</dcterms:created>
  <dc:creator>kadry1</dc:creator>
  <dc:description/>
  <dc:language>ru-RU</dc:language>
  <cp:lastModifiedBy/>
  <cp:lastPrinted>2025-01-20T16:52:58Z</cp:lastPrinted>
  <dcterms:modified xsi:type="dcterms:W3CDTF">2025-01-20T17:15:35Z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