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577708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9239AB" w:rsidRDefault="009076FC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7"/>
        </w:rPr>
        <w:t>РЕШЕНИЕ №</w:t>
      </w:r>
      <w:r w:rsidR="009239AB">
        <w:rPr>
          <w:rFonts w:ascii="Times New Roman" w:hAnsi="Times New Roman" w:cs="Times New Roman"/>
          <w:b/>
          <w:bCs/>
          <w:sz w:val="28"/>
          <w:szCs w:val="27"/>
        </w:rPr>
        <w:t>______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D16">
        <w:rPr>
          <w:rFonts w:ascii="Times New Roman" w:hAnsi="Times New Roman" w:cs="Times New Roman"/>
          <w:bCs/>
          <w:sz w:val="28"/>
          <w:szCs w:val="27"/>
        </w:rPr>
        <w:t>пгт</w:t>
      </w:r>
      <w:proofErr w:type="spellEnd"/>
      <w:r w:rsidRPr="00C15D16">
        <w:rPr>
          <w:rFonts w:ascii="Times New Roman" w:hAnsi="Times New Roman" w:cs="Times New Roman"/>
          <w:bCs/>
          <w:sz w:val="28"/>
          <w:szCs w:val="27"/>
        </w:rPr>
        <w:t xml:space="preserve">. Рыбная Слобода                                                              </w:t>
      </w:r>
      <w:r w:rsidR="00577708">
        <w:rPr>
          <w:rFonts w:ascii="Times New Roman" w:hAnsi="Times New Roman" w:cs="Times New Roman"/>
          <w:bCs/>
          <w:sz w:val="28"/>
          <w:szCs w:val="27"/>
        </w:rPr>
        <w:t xml:space="preserve">      </w:t>
      </w:r>
      <w:r w:rsidRPr="00C15D16">
        <w:rPr>
          <w:rFonts w:ascii="Times New Roman" w:hAnsi="Times New Roman" w:cs="Times New Roman"/>
          <w:bCs/>
          <w:sz w:val="28"/>
          <w:szCs w:val="27"/>
        </w:rPr>
        <w:t xml:space="preserve"> от</w:t>
      </w:r>
      <w:r w:rsidR="00577708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9239AB">
        <w:rPr>
          <w:rFonts w:ascii="Times New Roman" w:hAnsi="Times New Roman" w:cs="Times New Roman"/>
          <w:bCs/>
          <w:sz w:val="28"/>
          <w:szCs w:val="27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CA4C71" w:rsidP="00E57F17">
      <w:pPr>
        <w:autoSpaceDE w:val="0"/>
        <w:ind w:right="5102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внесении изменений в Положение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>
        <w:rPr>
          <w:rFonts w:ascii="Times New Roman" w:hAnsi="Times New Roman"/>
          <w:bCs/>
          <w:sz w:val="28"/>
          <w:szCs w:val="28"/>
          <w:lang w:eastAsia="zh-CN"/>
        </w:rPr>
        <w:t>, утвержденное решением Совета Рыбно-Слободского муниципального района Республики Татарстан от 01.12.2021 №</w:t>
      </w:r>
      <w:r w:rsidRPr="00CA4C71">
        <w:t xml:space="preserve"> </w:t>
      </w:r>
      <w:r w:rsidRPr="00CA4C71">
        <w:rPr>
          <w:rFonts w:ascii="Times New Roman" w:hAnsi="Times New Roman"/>
          <w:bCs/>
          <w:sz w:val="28"/>
          <w:szCs w:val="28"/>
          <w:lang w:eastAsia="zh-CN"/>
        </w:rPr>
        <w:t>ХV-2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9076FC" w:rsidRPr="00DF043C" w:rsidRDefault="009076FC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577708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В соответствии с Ф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>едеральными законами от 8 ноября 2007 года № 259-ФЗ «Устав автомобильного транспорта и городского наземного электрического транспорта»,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31 июля 2020 года № 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Российской Федерации, Уставом муниципального образования «Рыбно-Слободский муниципальный район Республики Татарстан», 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Default="00CA4C71" w:rsidP="00CA4C7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Внести </w:t>
      </w:r>
      <w:r w:rsidRPr="00CA4C71">
        <w:rPr>
          <w:rFonts w:ascii="Times New Roman" w:hAnsi="Times New Roman"/>
          <w:bCs/>
          <w:sz w:val="28"/>
          <w:szCs w:val="28"/>
          <w:lang w:eastAsia="zh-CN"/>
        </w:rPr>
        <w:t>в Положение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01.12.2021 № ХV-2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следующее изменения:</w:t>
      </w:r>
    </w:p>
    <w:p w:rsidR="009010F8" w:rsidRPr="002F025D" w:rsidRDefault="009010F8" w:rsidP="009010F8">
      <w:pPr>
        <w:pStyle w:val="a8"/>
        <w:widowControl/>
        <w:numPr>
          <w:ilvl w:val="1"/>
          <w:numId w:val="15"/>
        </w:numPr>
        <w:ind w:left="0" w:firstLine="709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пункт 4.4.3 изложить в следующей редакции: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«</w:t>
      </w: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4.4.3. Внеплановые контрольные (надзорные) мероприятия, внеплановые проверки проводятся исключительно по следующим основаниям: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а) при условии согласования с органами прокуратуры: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lastRenderedPageBreak/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при выявлении индикаторов риска нарушения обязательных требований;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частью 7 статьи 75 Федерального закона «О государственном контроле (надзоре) и муниципальном контроле в Российской Федерации»);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«Интернет» баз данных (или их части), содержащих персональные данные;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абзацем двенадцатым подпункта "б" настоящего пункта;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- 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части 2 статьи 8 Федерального закона «О защите прав юридических лиц </w:t>
      </w: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lastRenderedPageBreak/>
        <w:t>и индивидуальных предпринимателей при осуществлении государственного контроля (надзора) и муниципального контроля», без представления уведомления о начале осуществления предпринимательской деятельности, предусмотренного частью 1 статьи 8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б) без согласования с органами прокуратуры: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поручению Президента Российской Федерации;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поручению Председателя Правительства Российской Федерации, принятому после вступления в силу настоящего постановления;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- внеплановые проверки, основания </w:t>
      </w:r>
      <w:r w:rsidR="009076FC"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для проведения,</w:t>
      </w: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 которых установлены пунктом 1.1 части 2 статьи 10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разыскную</w:t>
      </w:r>
      <w:proofErr w:type="spellEnd"/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разыскных</w:t>
      </w:r>
      <w:proofErr w:type="spellEnd"/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lastRenderedPageBreak/>
        <w:t>- 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</w:t>
      </w:r>
    </w:p>
    <w:p w:rsidR="009010F8" w:rsidRPr="002F025D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-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9010F8" w:rsidRDefault="009010F8" w:rsidP="009010F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2F025D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в) с извещением органов прокуратуры в отношении некоммерческих организаций по основаниям, установленным подпунктами 2, 3, 5 и 6 пункта 4.2 статьи 32 Федерального закона «О некоммерческих организациях», а также религиозных организаций по основанию, установленному абзацем третьим пункта 5 статьи 25 Федерального закона «О свободе совести и о религиозных объединениях».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»;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1.2) </w:t>
      </w: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пункт 4.6.3 изложить в следующей редакции: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«4.6.3. Внеплановая выездная проверка может проводиться только по согласованию с органами прокуратуры, за исключением следующих случаев: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1)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2)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3)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4)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 xml:space="preserve">5) поступление от контролируемого лица в контрольный (надзорный) орган информации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 в формах лицензирования, аккредитации, сертификации, включения в реестр, аттестации, прохождения </w:t>
      </w: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lastRenderedPageBreak/>
        <w:t xml:space="preserve">экспертизы и иных разрешений, предусматривающих бессрочный характер действия соответствующих разрешений; 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 xml:space="preserve">6)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ценностям; </w:t>
      </w:r>
    </w:p>
    <w:p w:rsidR="009010F8" w:rsidRPr="009010F8" w:rsidRDefault="009010F8" w:rsidP="009010F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9010F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7) поступление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государства.»;</w:t>
      </w:r>
    </w:p>
    <w:p w:rsidR="00CA4C71" w:rsidRDefault="009010F8" w:rsidP="009010F8">
      <w:pPr>
        <w:autoSpaceDE w:val="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ab/>
        <w:t xml:space="preserve">1.3) в пункте 4.6.10 </w:t>
      </w:r>
      <w:r w:rsidRPr="009010F8">
        <w:rPr>
          <w:rFonts w:ascii="Times New Roman" w:hAnsi="Times New Roman"/>
          <w:bCs/>
          <w:sz w:val="28"/>
          <w:szCs w:val="28"/>
          <w:lang w:eastAsia="zh-CN"/>
        </w:rPr>
        <w:t>слово «вправе» заменить словом «может»;</w:t>
      </w:r>
    </w:p>
    <w:p w:rsidR="00577708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1.4)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пункт 4.7.2 дополнить подпунктом д) следующего содержания: </w:t>
      </w:r>
    </w:p>
    <w:p w:rsidR="00577708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«</w:t>
      </w: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д) инструментальное обследование.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»;</w:t>
      </w:r>
    </w:p>
    <w:p w:rsidR="00577708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1.5)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 xml:space="preserve">пункт 4.7.3 изложить в следующей редакции: </w:t>
      </w:r>
    </w:p>
    <w:p w:rsidR="00577708" w:rsidRPr="003D6370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«</w:t>
      </w: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4.7.3. Внеплановый инспекционный визит может проводиться только по согласованию с органами прокуратуры, за исключением следующих случаев:</w:t>
      </w:r>
    </w:p>
    <w:p w:rsidR="00577708" w:rsidRPr="003D6370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1)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577708" w:rsidRPr="003D6370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2)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77708" w:rsidRPr="003D6370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3)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Федерального закона от 31.07.2020 №248-ФЗ;</w:t>
      </w:r>
    </w:p>
    <w:p w:rsidR="00577708" w:rsidRPr="003D6370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4)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577708" w:rsidRPr="003D6370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5) поступление от контролируемого лица в контрольный (надзорный) орган информации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 в формах лицензирования, аккредитации, сертификации, включения в реестр, аттестации, прохождения экспертизы и иных разрешений, предусматривающих бессрочный характер действия соответствующих разрешений;</w:t>
      </w:r>
    </w:p>
    <w:p w:rsidR="00577708" w:rsidRDefault="00577708" w:rsidP="00577708">
      <w:pPr>
        <w:widowControl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 w:rsidRPr="003D6370"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6)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»;</w:t>
      </w:r>
    </w:p>
    <w:p w:rsidR="00577708" w:rsidRPr="00577708" w:rsidRDefault="00577708" w:rsidP="0057770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1.6</w:t>
      </w:r>
      <w:r w:rsidRPr="0057770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) в пункте 4.8.2:</w:t>
      </w:r>
    </w:p>
    <w:p w:rsidR="00577708" w:rsidRPr="00577708" w:rsidRDefault="00577708" w:rsidP="0057770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1.6</w:t>
      </w:r>
      <w:r w:rsidRPr="0057770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.1) слова «о проведении внепланового контрольного мероприятия» исключить;</w:t>
      </w:r>
    </w:p>
    <w:p w:rsidR="00577708" w:rsidRPr="00577708" w:rsidRDefault="00577708" w:rsidP="0057770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1.6</w:t>
      </w:r>
      <w:r w:rsidRPr="0057770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t>.2) подпункт 1 изложить в следующей редакции:</w:t>
      </w:r>
    </w:p>
    <w:p w:rsidR="00577708" w:rsidRPr="00577708" w:rsidRDefault="00577708" w:rsidP="00577708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577708">
        <w:rPr>
          <w:rFonts w:ascii="Times New Roman" w:hAnsi="Times New Roman" w:cs="Times New Roman"/>
          <w:bCs/>
          <w:iCs/>
          <w:sz w:val="28"/>
          <w:szCs w:val="28"/>
          <w:lang w:eastAsia="zh-CN"/>
        </w:rPr>
        <w:lastRenderedPageBreak/>
        <w:t>«1) решение о проведении внепланового контрольного (надзорного) мероприятия в соответствии со статьей 60 Федерального закона от 31.07.2020 №248-ФЗ;».</w:t>
      </w:r>
    </w:p>
    <w:p w:rsidR="00E57F17" w:rsidRPr="00DF043C" w:rsidRDefault="00E57F17" w:rsidP="00E57F17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57F17" w:rsidRPr="00DF043C" w:rsidRDefault="00E57F17" w:rsidP="007D3675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Контроль за исполнением настоящего решения возложить на </w:t>
      </w:r>
      <w:r w:rsidR="00CA4C71">
        <w:rPr>
          <w:rFonts w:ascii="Times New Roman" w:hAnsi="Times New Roman"/>
          <w:bCs/>
          <w:sz w:val="28"/>
          <w:szCs w:val="28"/>
          <w:lang w:eastAsia="zh-CN"/>
        </w:rPr>
        <w:t xml:space="preserve">заместителя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руководителя Исполнительного комитета Рыбно-Слободского муниципального р</w:t>
      </w:r>
      <w:r w:rsidR="00CA4C71">
        <w:rPr>
          <w:rFonts w:ascii="Times New Roman" w:hAnsi="Times New Roman"/>
          <w:bCs/>
          <w:sz w:val="28"/>
          <w:szCs w:val="28"/>
          <w:lang w:eastAsia="zh-CN"/>
        </w:rPr>
        <w:t xml:space="preserve">айона Республики Татарстан по экономическим вопросам А.А. </w:t>
      </w:r>
      <w:proofErr w:type="spellStart"/>
      <w:r w:rsidR="00CA4C71">
        <w:rPr>
          <w:rFonts w:ascii="Times New Roman" w:hAnsi="Times New Roman"/>
          <w:bCs/>
          <w:sz w:val="28"/>
          <w:szCs w:val="28"/>
          <w:lang w:eastAsia="zh-CN"/>
        </w:rPr>
        <w:t>Хакимуллина</w:t>
      </w:r>
      <w:proofErr w:type="spellEnd"/>
      <w:r w:rsidRPr="00DF043C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577708">
        <w:rPr>
          <w:rFonts w:ascii="Times New Roman" w:hAnsi="Times New Roman"/>
          <w:bCs/>
          <w:sz w:val="28"/>
          <w:szCs w:val="28"/>
          <w:lang w:eastAsia="zh-CN"/>
        </w:rPr>
        <w:t xml:space="preserve">            Р.Р. </w:t>
      </w:r>
      <w:proofErr w:type="spellStart"/>
      <w:r w:rsidR="00577708">
        <w:rPr>
          <w:rFonts w:ascii="Times New Roman" w:hAnsi="Times New Roman"/>
          <w:bCs/>
          <w:sz w:val="28"/>
          <w:szCs w:val="28"/>
          <w:lang w:eastAsia="zh-CN"/>
        </w:rPr>
        <w:t>Ислямов</w:t>
      </w:r>
      <w:proofErr w:type="spellEnd"/>
      <w:r w:rsidR="0057770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</w:p>
    <w:p w:rsidR="00E0352E" w:rsidRPr="00DF043C" w:rsidRDefault="005B5136" w:rsidP="000A0556">
      <w:pPr>
        <w:autoSpaceDE w:val="0"/>
        <w:rPr>
          <w:rFonts w:ascii="Times New Roman" w:hAnsi="Times New Roman" w:cs="Times New Roman"/>
          <w:sz w:val="28"/>
          <w:szCs w:val="24"/>
        </w:rPr>
      </w:pPr>
      <w:r w:rsidRPr="00DF04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</w:p>
    <w:p w:rsidR="00755DFA" w:rsidRPr="00DF043C" w:rsidRDefault="00577708" w:rsidP="00577708">
      <w:pPr>
        <w:widowControl/>
        <w:rPr>
          <w:rFonts w:ascii="Times New Roman" w:hAnsi="Times New Roman" w:cs="Times New Roman"/>
          <w:sz w:val="28"/>
          <w:szCs w:val="28"/>
        </w:rPr>
      </w:pPr>
      <w:r w:rsidRPr="00DF0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AF" w:rsidRPr="00DF043C" w:rsidRDefault="00D50CAF" w:rsidP="000A0556"/>
    <w:sectPr w:rsidR="00D50CAF" w:rsidRPr="00DF043C" w:rsidSect="00077B19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C6" w:rsidRDefault="008A0AC6" w:rsidP="0044555F">
      <w:r>
        <w:separator/>
      </w:r>
    </w:p>
  </w:endnote>
  <w:endnote w:type="continuationSeparator" w:id="0">
    <w:p w:rsidR="008A0AC6" w:rsidRDefault="008A0AC6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C6" w:rsidRDefault="008A0AC6" w:rsidP="0044555F">
      <w:r>
        <w:separator/>
      </w:r>
    </w:p>
  </w:footnote>
  <w:footnote w:type="continuationSeparator" w:id="0">
    <w:p w:rsidR="008A0AC6" w:rsidRDefault="008A0AC6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71" w:rsidRPr="006830B9" w:rsidRDefault="00CA4C71">
    <w:pPr>
      <w:pStyle w:val="ab"/>
      <w:jc w:val="center"/>
      <w:rPr>
        <w:rFonts w:ascii="Times New Roman" w:hAnsi="Times New Roman" w:cs="Times New Roman"/>
      </w:rPr>
    </w:pPr>
  </w:p>
  <w:p w:rsidR="00CA4C71" w:rsidRDefault="00CA4C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400064E"/>
    <w:multiLevelType w:val="multilevel"/>
    <w:tmpl w:val="144ADA6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DD7D31"/>
    <w:multiLevelType w:val="multilevel"/>
    <w:tmpl w:val="159EBB9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3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10081B"/>
    <w:rsid w:val="0010272F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77708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0AC6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10F8"/>
    <w:rsid w:val="009076FC"/>
    <w:rsid w:val="00907996"/>
    <w:rsid w:val="009239AB"/>
    <w:rsid w:val="00944563"/>
    <w:rsid w:val="00951808"/>
    <w:rsid w:val="00951F34"/>
    <w:rsid w:val="00953632"/>
    <w:rsid w:val="00954DDF"/>
    <w:rsid w:val="00956F6A"/>
    <w:rsid w:val="009615C9"/>
    <w:rsid w:val="00961E5B"/>
    <w:rsid w:val="00973C0C"/>
    <w:rsid w:val="009807BC"/>
    <w:rsid w:val="009919F9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C71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03357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4754-C7C6-4C6E-A016-192945C1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5</cp:revision>
  <cp:lastPrinted>2021-11-03T09:20:00Z</cp:lastPrinted>
  <dcterms:created xsi:type="dcterms:W3CDTF">2024-12-24T08:46:00Z</dcterms:created>
  <dcterms:modified xsi:type="dcterms:W3CDTF">2025-01-24T11:10:00Z</dcterms:modified>
</cp:coreProperties>
</file>