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Pag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Pag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Pag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Pag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Pag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Pag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Pag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Pag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Pag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Pag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Pag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Pag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Pag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Pag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5070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0" w:lastColumn="0" w:firstColumn="0" w:val="0000" w:noHBand="0" w:noVBand="0"/>
      </w:tblPr>
      <w:tblGrid>
        <w:gridCol w:w="5070"/>
      </w:tblGrid>
      <w:tr>
        <w:trPr>
          <w:trHeight w:val="450" w:hRule="atLeast"/>
        </w:trPr>
        <w:tc>
          <w:tcPr>
            <w:tcW w:w="5070" w:type="dxa"/>
            <w:tcBorders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6" w:hanging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 утверждении Порядка согласования расчета вероятного вреда, который может быть причинен жизни, здоровью физических лиц, окружающей среде, имуществу физических и юридических лиц при аварии гидротехнического сооружения на территории Республики Татарстан</w:t>
            </w:r>
          </w:p>
        </w:tc>
      </w:tr>
    </w:tbl>
    <w:p>
      <w:pPr>
        <w:pStyle w:val="ConsPlusTitle"/>
        <w:ind w:firstLine="8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ind w:firstLine="8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Федеральным </w:t>
      </w:r>
      <w:hyperlink r:id="rId2">
        <w:r>
          <w:rPr>
            <w:rFonts w:cs="Times New Roman" w:ascii="Times New Roman" w:hAnsi="Times New Roman"/>
            <w:sz w:val="28"/>
            <w:szCs w:val="28"/>
          </w:rPr>
          <w:t>законом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от 21 июля 1997 года № 117-ФЗ «О 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безопасности гидротехнических сооружений» Кабинет Министров Республики Татарстан постановляет: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 Утвердить прилагаемый </w:t>
      </w:r>
      <w:hyperlink w:anchor="P35">
        <w:r>
          <w:rPr>
            <w:rFonts w:cs="Times New Roman" w:ascii="Times New Roman" w:hAnsi="Times New Roman"/>
            <w:sz w:val="28"/>
            <w:szCs w:val="28"/>
          </w:rPr>
          <w:t>Порядок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согласования расчета вероятного вреда, который может быть причинен жизни, здоровью физических лиц, окружающей среде, имуществу физических и юридических лиц при аварии гидротехнического сооружения на территории Республики Татарстан.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 Признать утратившим силу постановление Кабинета Министров Республики Татарстан от 08.06.2021 № 440 «Об утверждении Порядка согласования расчета вероятного вреда, который может быть причинен жизни, здоровью физических лиц, имуществу физических и юридических лиц в результате аварии гидротехнического сооружения на территории Республики Татарстан».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 Настоящее постановление вступает в силу с 1 марта 2025 года и действует до 1 марта 2031 года.</w:t>
      </w:r>
    </w:p>
    <w:p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Премьер-министр</w:t>
      </w:r>
    </w:p>
    <w:p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Республики Татарстан</w:t>
        <w:tab/>
        <w:tab/>
        <w:tab/>
        <w:tab/>
        <w:tab/>
        <w:tab/>
        <w:tab/>
        <w:tab/>
        <w:tab/>
        <w:t xml:space="preserve"> А.В.Песошин</w:t>
      </w:r>
    </w:p>
    <w:p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sectPr>
          <w:type w:val="nextPage"/>
          <w:pgSz w:w="11906" w:h="16838"/>
          <w:pgMar w:left="1134" w:right="567" w:gutter="0" w:header="0" w:top="1134" w:footer="0" w:bottom="1134"/>
          <w:pgNumType w:fmt="decimal"/>
          <w:formProt w:val="false"/>
          <w:textDirection w:val="lrTb"/>
          <w:docGrid w:type="default" w:linePitch="360" w:charSpace="4096"/>
        </w:sectPr>
        <w:pStyle w:val="ConsPlusNormal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ConsPlusNormal"/>
        <w:numPr>
          <w:ilvl w:val="0"/>
          <w:numId w:val="0"/>
        </w:numPr>
        <w:ind w:left="7371" w:hanging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Утвержден</w:t>
      </w:r>
    </w:p>
    <w:p>
      <w:pPr>
        <w:pStyle w:val="ConsPlusNormal"/>
        <w:ind w:left="7371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постановлением</w:t>
      </w:r>
    </w:p>
    <w:p>
      <w:pPr>
        <w:pStyle w:val="ConsPlusNormal"/>
        <w:ind w:left="7371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Кабинета Министров</w:t>
      </w:r>
    </w:p>
    <w:p>
      <w:pPr>
        <w:pStyle w:val="ConsPlusNormal"/>
        <w:ind w:left="7371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Республики Татарстан</w:t>
      </w:r>
    </w:p>
    <w:p>
      <w:pPr>
        <w:pStyle w:val="ConsPlusNormal"/>
        <w:ind w:left="7371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_____2025 № ______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bookmarkStart w:id="1" w:name="P35"/>
      <w:bookmarkEnd w:id="1"/>
      <w:r>
        <w:rPr>
          <w:rFonts w:cs="Times New Roman" w:ascii="Times New Roman" w:hAnsi="Times New Roman"/>
          <w:b w:val="false"/>
          <w:sz w:val="28"/>
          <w:szCs w:val="28"/>
        </w:rPr>
        <w:t>Порядок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согласования расчета вероятного вреда, который может быть 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причинен жизни, здоровью физических лиц, окружающей среде, имуществу физических и юридических лиц при аварии гидротехнического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сооружения на территории Республики Татарстан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Настоящий Порядок разработан в соответствии с Федеральным </w:t>
      </w:r>
      <w:hyperlink r:id="rId3">
        <w:r>
          <w:rPr>
            <w:rFonts w:cs="Times New Roman" w:ascii="Times New Roman" w:hAnsi="Times New Roman"/>
            <w:sz w:val="28"/>
            <w:szCs w:val="28"/>
          </w:rPr>
          <w:t>законом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от 21 июля 1997 года № 117-ФЗ «О безопасности гидротехнических сооружений» и регламентирует процедуру согласования расчета вероятного вреда, который может быть причинен жизни, здоровью физических лиц, имуществу физических и юридических лиц на территории Республики Татарстан при аварии гидротехнического сооружения (далее – расчет вероятного вреда).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3"/>
      <w:bookmarkEnd w:id="2"/>
      <w:r>
        <w:rPr>
          <w:rFonts w:cs="Times New Roman" w:ascii="Times New Roman" w:hAnsi="Times New Roman"/>
          <w:sz w:val="28"/>
          <w:szCs w:val="28"/>
        </w:rPr>
        <w:t>2. Для согласования расчета вероятного вреда владелец гидротехнического сооружения представляет в Министерство экологии и природных ресурсов Республики Татарстан (далее – Министерство):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заявление о согласовании расчета вероятного вреда, подписанное владельцем гидротехнического сооружения, в произвольной форме на бумажном носителе;</w:t>
      </w:r>
    </w:p>
    <w:p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расчет вероятного вреда, выполненный в соответствии с Методикой определения размера вреда, который может быть причинен жизни, здоровью физических лиц, имуществу физических и юридических лиц в результате аварии судоходных гидротехнических сооружений, утвержденной приказом Министерства транспорта Российской Федерации от 25 апреля 2022 г. № 153 «Об утверждении Методики определения размера вреда, который может быть причинен жизни, здоровью физических лиц, имуществу физических и юридических лиц в результате аварии судоходных гидротехнических сооружений», Методикой определения оцененного в рублях размера максимального вреда, который может быть причинен жизни, здоровью физических лиц, окружающей среде, имуществу физических и юридических лиц при аварии гидротехнического сооружения (за исключением судоходных и портовых гидротехнических сооружений), утвержденной приказом Федеральной службы по экологическому, технологическому и атомному надзору от 15 ноября 2024 г. № 347 «Об утверждении Методики определения оцененного в рублях размера максимального вреда, который может быть причинен жизни, здоровью физических лиц, окружающей среде, имуществу физических и юридических лиц при аварии гидротехнического сооружения (за исключением судоходных и портовых гидротехнических сооружений)», на бумажном носителе в двух экземплярах (далее – Методики);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расчет вероятного вреда на электронном носителе.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Расчет вероятного вреда должен содержать: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наименование владельца ГТС (для физического лица, в том числе индивидуального предпринимателя, - фамилия, имя, отчество (последнее - при наличии); для юридического лица - полное и (или) сокращенное (при наличии) наименование юридического лица);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дату составления и дату согласования Министерством расчета размера вероятного вреда в части правильности определения величин, составляющих вероятный вред при аварии ГТС, в случае, если вероятный вред может быть причинен жизни, здоровью физических лиц, окружающей среде, имуществу физических и юридических лиц на территории Республики Татарстан (в том числе дату и номер (при наличии) письма о согласовании);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основание для проведения расчета;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сведения (полное и (или) сокращенное (при наличии) наименование, адрес в пределах места нахождения, ИНН, ОГРН) о юридическом лице, привлеченном владельцем ГТС к расчету;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перечень используемых нормативных правовых документов и методических рекомендаций, обоснование их использования;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перечень использованных исходных данных с указанием источников их получения, принятые допущения, порядок расчета;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описание и обоснование принятых к расчету сценариев аварий ГТС;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оценки вероятного числа погибших и пострадавших при аварии ГТС людей среди работников ГТС, населения постоянного проживания и граждан временного нахождения;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расчет размера социального ущерба от аварий ГТС в денежном выражении;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расчет размера основных составляющих имущественного ущерба от аварий ГТС в денежном выражении;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расчет размера ущерба природной среде от аварии ГТС в денежном выражении;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расчет размера общего ущерба от аварий ГТС в денежном выражении;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расчет размера вероятного вреда от аварий ГТС в денежном выражении.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Приложения к расчету вероятного вреда должны включать: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план ГТС в соответствии с проектной документацией;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планы зон аварийного воздействия при наиболее тяжелой аварии ГТС и наиболее вероятной аварии ГТС;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результаты расчетов параметров зон аварийного воздействия при наиболее тяжелой аварии ГТС и наиболее вероятной аварии ГТС.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 Общий срок рассмотрения и согласования расчета вероятного вреда при соответствии его Методикам в части правильности определения величин состав-ляющих вероятного вреда, с учетом возврата его владельцу гидротехнического сооружения без согласования с указанием конкретных несоответствий расчета вероятного вреда Методикам, составляет 30 календарных дней.</w:t>
      </w:r>
    </w:p>
    <w:p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Министерство в течение пяти календарных дней со дня поступления документов, указанных в пункте 2 настоящего Порядка, рассматривает и принимает решение об их комплектности и соответствии содержания расчета вероятного вреда пунктам 3 и 4 настоящего Порядка либо о возврате указанных документов в случаях: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непредставления или представления не в полном объеме в Министерство документов, указанных в пункте 2 настоящего Порядка;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отсутствие сведений, указанных в пунктах 3, 4 настоящего Порядка.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Министерство в течение семи календарных дней со дня принятия решения о комплектности документов, указанных в пункте 2 настоящего Порядка, и соответствии содержания расчета вероятного вреда пунктам 3 и 4 настоящего Порядка проверяет правильность расчета ущерба природной среде и расходов на ликвидацию последствий аварии в соответствии с Методиками и направляет расчет вероятного вреда в форме электронного документа с использованием единой межведомственной системы электронного документооборота Республики Татарстан в органы исполнительной власти Республики Татарстан для его рассмотрения на соответствие Методикам по видам ущерба согласно отраслевой принадлежности: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Министерство строительства, архитектуры и жилищно-коммунального хозяйства Республики Татарстан – для рассмотрения и проверки расчета ущерба жилому фонду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и имуществу граждан, ущерба, вызванного нарушением водоснабжения;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Министерство транспорта и дорожного хозяйства Республики Татарстан – для рассмотрения и проверки расчета ущерба элементам транспорта, ущерба объектам водного транспорта;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Министерство цифрового развития государственного управления, информа-ционных технологий и связи Республики Татарстан – для рассмотрения и проверки расчета ущерба элементам связи;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Министерство лесного хозяйства Республики Татарстан – для рассмотрения и проверки расчета ущерба лесному фонду от потери леса как сырья, а также от затопления и гибели лесов;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Министерство промышленности и торговли Республики Татарстан – для перенаправления заинтересованным организациям, курируемым Министерством промышленности и торговли Республики Татарстан, в целях получения от заинтересованных организаций согласования расчетов ущерба основным и оборотным фондам заинтересованных организаций и ущерба готовой продукции заинтересованных организаций Министерством промышленности и торговли Республики Татарстан с учетом срока, предусмотренного пунктом 8 настоящего Порядка;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Министерство сельского хозяйства и продовольствия Республики Татарстан – для рассмотрения и проверки расчета ущерба сельскохозяйственному производству;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Министерство по делам гражданской обороны и чрезвычайным ситуациям Республики Татарстан – для рассмотрения и проверки расчета социального ущерба;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Государственный комитет Республики Татарстан по биологическим ресур-сам – для рассмотрения и проверки расчета ущерба рыбному хозяйству.</w:t>
      </w:r>
    </w:p>
    <w:p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 Органы исполнительной власти Республики Татарстан, указанные в пункте 7 настоящего Порядка, в течение 15 календарных дней с момента поступления расчета вероятного вреда от Министерства направляют в Министерство с использованием единой межведомственной системы электронного документооборота Республики Татарстан заключения о возможности согласования</w:t>
      </w: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величин составляющих вероят-ного вреда или об отказе в их согласовании с указанием причин отказа.</w:t>
      </w:r>
      <w:bookmarkStart w:id="3" w:name="_GoBack_Копия_1"/>
      <w:bookmarkEnd w:id="3"/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 Министерство в трехдневный срок, исчисляемый в календарных днях, со дня получения заключений, указанных в пункте 8 настоящего Порядка: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обобщает представленные органами исполнительной власти Республики Татарстан заключения;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принимает решение о согласовании или об отказе в согласовании расчета вероятного вреда в случае, предусмотренном пунктом 11 настоящего Порядка. </w:t>
      </w:r>
    </w:p>
    <w:p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 В случае принятия решения о согласовании расчета вероятного вреда на всех экземплярах титульного листа расчета вероятного вреда должностным лицом Министерства ставится отметка о согласовании «Согласовано», дата согласования и заверяется гербовой печатью.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Решение об отказе в согласовании расчета вероятного вреда оформляется письмом Министерства с указанием причин отказа, которое подписывается заместителем министра, курирующим вопросы недропользования, и направляется владельцу гидротехнического сооружения с учетом срока, предусмотренного пунктом 5 настоящего Порядка.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11. Основанием для отказа в согласовании расчета вероятного вреда является наличие заключений об отказе в согласовании величин составляющих вероятного вреда одного или нескольких органов исполнительной власти Республики Татарстан, указанных в пункте 7 настоящего Порядка.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</w:t>
      </w:r>
    </w:p>
    <w:p>
      <w:pPr>
        <w:pStyle w:val="Normal"/>
        <w:widowControl/>
        <w:bidi w:val="0"/>
        <w:spacing w:lineRule="auto" w:line="259" w:before="0" w:after="160"/>
        <w:jc w:val="left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24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d46f52"/>
    <w:rPr>
      <w:rFonts w:ascii="Segoe UI" w:hAnsi="Segoe UI" w:cs="Segoe UI"/>
      <w:sz w:val="18"/>
      <w:szCs w:val="18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cf5fec"/>
    <w:rPr/>
  </w:style>
  <w:style w:type="character" w:styleId="Style16" w:customStyle="1">
    <w:name w:val="Нижний колонтитул Знак"/>
    <w:basedOn w:val="DefaultParagraphFont"/>
    <w:uiPriority w:val="99"/>
    <w:qFormat/>
    <w:rsid w:val="00cf5fec"/>
    <w:rPr/>
  </w:style>
  <w:style w:type="character" w:styleId="-">
    <w:name w:val="Hyperlink"/>
    <w:rPr>
      <w:color w:val="000080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1046f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qFormat/>
    <w:rsid w:val="0071046f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71046f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d46f52"/>
    <w:pPr>
      <w:spacing w:before="0" w:after="0"/>
    </w:pPr>
    <w:rPr>
      <w:rFonts w:ascii="Segoe UI" w:hAnsi="Segoe UI" w:cs="Segoe UI"/>
      <w:sz w:val="18"/>
      <w:szCs w:val="18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5"/>
    <w:uiPriority w:val="99"/>
    <w:unhideWhenUsed/>
    <w:rsid w:val="00cf5fec"/>
    <w:pPr>
      <w:tabs>
        <w:tab w:val="clear" w:pos="708"/>
        <w:tab w:val="center" w:pos="4677" w:leader="none"/>
        <w:tab w:val="right" w:pos="9355" w:leader="none"/>
      </w:tabs>
      <w:spacing w:before="0" w:after="0"/>
    </w:pPr>
    <w:rPr/>
  </w:style>
  <w:style w:type="paragraph" w:styleId="Style24">
    <w:name w:val="Footer"/>
    <w:basedOn w:val="Normal"/>
    <w:link w:val="Style16"/>
    <w:uiPriority w:val="99"/>
    <w:unhideWhenUsed/>
    <w:rsid w:val="00cf5fec"/>
    <w:pPr>
      <w:tabs>
        <w:tab w:val="clear" w:pos="708"/>
        <w:tab w:val="center" w:pos="4677" w:leader="none"/>
        <w:tab w:val="right" w:pos="9355" w:leader="none"/>
      </w:tabs>
      <w:spacing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BDF7FD24B5C3F1F2372B6C31F1DAB925E4B557CCC7FECFB5CB24F033132FFF972B468AA4C9A89D849C137E71E7M0eBH" TargetMode="External"/><Relationship Id="rId3" Type="http://schemas.openxmlformats.org/officeDocument/2006/relationships/hyperlink" Target="consultantplus://offline/ref=BDF7FD24B5C3F1F2372B6C31F1DAB925E4B557CCC7FECFB5CB24F033132FFF972B468AA4C9A89D849C137E71E7M0eBH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F67B5-9D98-43CA-8D7B-340762E86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LibreOffice/7.5.6.2$Linux_X86_64 LibreOffice_project/50$Build-2</Application>
  <AppVersion>15.0000</AppVersion>
  <Pages>5</Pages>
  <Words>1302</Words>
  <Characters>9306</Characters>
  <CharactersWithSpaces>10574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2025-01-27T08:37:00Z</dcterms:created>
  <dc:creator>309-User2</dc:creator>
  <dc:description/>
  <dc:language>ru-RU</dc:language>
  <cp:lastModifiedBy/>
  <cp:lastPrinted>2021-03-31T10:54:00Z</cp:lastPrinted>
  <dcterms:modified xsi:type="dcterms:W3CDTF">2025-01-30T15:15:20Z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