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Проект</w:t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КАБИНЕТ МИНИСТРОВ РЕСПУБЛИКИ ТАТАРСТАН</w:t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ПОСТАНОВЛЕНИЕ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«____»___________2025 г.                                                                                  №__________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4819" w:firstLine="0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«О внесении изменени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 в п</w:t>
      </w:r>
      <w:r>
        <w:rPr>
          <w:rFonts w:ascii="Tinos" w:hAnsi="Tinos" w:eastAsia="Tinos" w:cs="Tinos"/>
          <w:sz w:val="28"/>
          <w:szCs w:val="28"/>
        </w:rPr>
        <w:t xml:space="preserve">остановление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Кабинета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Министров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Республики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Татарстан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 07.11.</w:t>
      </w:r>
      <w:r>
        <w:rPr>
          <w:rFonts w:ascii="Tinos" w:hAnsi="Tinos" w:eastAsia="Tinos" w:cs="Tinos"/>
          <w:sz w:val="28"/>
          <w:szCs w:val="28"/>
        </w:rPr>
        <w:t xml:space="preserve">2007 №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614 «Вопросы Управления записи актов гражданского состояния Кабинета Министров Республики Татарстан»</w:t>
      </w:r>
      <w:r>
        <w:rPr>
          <w:rFonts w:ascii="Tinos" w:hAnsi="Tinos" w:eastAsia="Tinos" w:cs="Tinos"/>
          <w:sz w:val="28"/>
          <w:szCs w:val="28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bookmarkStart w:id="0" w:name="sub_2"/>
      <w:r>
        <w:rPr>
          <w:rFonts w:ascii="Tinos" w:hAnsi="Tinos" w:eastAsia="Tinos" w:cs="Tinos"/>
          <w:bCs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709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0" w:firstLine="709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Внести в постановление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Кабинета Министров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 от 07.11.</w:t>
      </w:r>
      <w:r>
        <w:rPr>
          <w:rFonts w:ascii="Tinos" w:hAnsi="Tinos" w:eastAsia="Tinos" w:cs="Tinos"/>
          <w:sz w:val="28"/>
          <w:szCs w:val="28"/>
        </w:rPr>
        <w:t xml:space="preserve">2007</w:t>
      </w:r>
      <w:r>
        <w:rPr>
          <w:rFonts w:ascii="Tinos" w:hAnsi="Tinos" w:eastAsia="Tinos" w:cs="Tinos"/>
          <w:sz w:val="28"/>
          <w:szCs w:val="28"/>
        </w:rPr>
        <w:t xml:space="preserve"> № 614 «Вопросы Управления записи актов гражданского состояния Кабинета Министров Республики Татарстан»</w:t>
      </w:r>
      <w:r>
        <w:rPr>
          <w:rFonts w:ascii="Tinos" w:hAnsi="Tinos" w:eastAsia="Tinos" w:cs="Tinos"/>
          <w:sz w:val="28"/>
          <w:szCs w:val="28"/>
        </w:rPr>
        <w:t xml:space="preserve"> (с изменениями</w:t>
      </w:r>
      <w:r>
        <w:rPr>
          <w:rFonts w:ascii="Tinos" w:hAnsi="Tinos" w:eastAsia="Tinos" w:cs="Tinos"/>
          <w:bCs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внесенными постановлениями Кабинета Министров 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от</w:t>
      </w:r>
      <w:r>
        <w:rPr>
          <w:rFonts w:ascii="Tinos" w:hAnsi="Tinos" w:eastAsia="Tinos" w:cs="Tinos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15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2009</w:t>
      </w:r>
      <w:r>
        <w:rPr>
          <w:rFonts w:ascii="Tinos" w:hAnsi="Tinos" w:eastAsia="Tinos" w:cs="Tinos"/>
          <w:sz w:val="28"/>
          <w:szCs w:val="28"/>
        </w:rPr>
        <w:t xml:space="preserve"> № 386;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2010</w:t>
      </w:r>
      <w:r>
        <w:rPr>
          <w:rFonts w:ascii="Tinos" w:hAnsi="Tinos" w:eastAsia="Tinos" w:cs="Tinos"/>
          <w:sz w:val="28"/>
          <w:szCs w:val="28"/>
        </w:rPr>
        <w:t xml:space="preserve"> № 453; от 17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2010</w:t>
      </w:r>
      <w:r>
        <w:rPr>
          <w:rFonts w:ascii="Tinos" w:hAnsi="Tinos" w:eastAsia="Tinos" w:cs="Tinos"/>
          <w:sz w:val="28"/>
          <w:szCs w:val="28"/>
        </w:rPr>
        <w:t xml:space="preserve"> № 1078; от 13</w:t>
      </w:r>
      <w:r>
        <w:rPr>
          <w:rFonts w:ascii="Tinos" w:hAnsi="Tinos" w:eastAsia="Tinos" w:cs="Tinos"/>
          <w:sz w:val="28"/>
          <w:szCs w:val="28"/>
        </w:rPr>
        <w:t xml:space="preserve">.05.</w:t>
      </w:r>
      <w:r>
        <w:rPr>
          <w:rFonts w:ascii="Tinos" w:hAnsi="Tinos" w:eastAsia="Tinos" w:cs="Tinos"/>
          <w:sz w:val="28"/>
          <w:szCs w:val="28"/>
        </w:rPr>
        <w:t xml:space="preserve">2011</w:t>
      </w:r>
      <w:r>
        <w:rPr>
          <w:rFonts w:ascii="Tinos" w:hAnsi="Tinos" w:eastAsia="Tinos" w:cs="Tinos"/>
          <w:sz w:val="28"/>
          <w:szCs w:val="28"/>
        </w:rPr>
        <w:t xml:space="preserve"> № 379;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2011 № 645; от 29</w:t>
      </w:r>
      <w:r>
        <w:rPr>
          <w:rFonts w:ascii="Tinos" w:hAnsi="Tinos" w:eastAsia="Tinos" w:cs="Tinos"/>
          <w:sz w:val="28"/>
          <w:szCs w:val="28"/>
        </w:rPr>
        <w:t xml:space="preserve">.11.</w:t>
      </w:r>
      <w:r>
        <w:rPr>
          <w:rFonts w:ascii="Tinos" w:hAnsi="Tinos" w:eastAsia="Tinos" w:cs="Tinos"/>
          <w:sz w:val="28"/>
          <w:szCs w:val="28"/>
        </w:rPr>
        <w:t xml:space="preserve">2012</w:t>
      </w:r>
      <w:r>
        <w:rPr>
          <w:rFonts w:ascii="Tinos" w:hAnsi="Tinos" w:eastAsia="Tinos" w:cs="Tinos"/>
          <w:sz w:val="28"/>
          <w:szCs w:val="28"/>
        </w:rPr>
        <w:t xml:space="preserve"> № 1045; от 12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2013</w:t>
      </w:r>
      <w:r>
        <w:rPr>
          <w:rFonts w:ascii="Tinos" w:hAnsi="Tinos" w:eastAsia="Tinos" w:cs="Tinos"/>
          <w:sz w:val="28"/>
          <w:szCs w:val="28"/>
        </w:rPr>
        <w:t xml:space="preserve"> № 158; от 31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2013</w:t>
      </w:r>
      <w:r>
        <w:rPr>
          <w:rFonts w:ascii="Tinos" w:hAnsi="Tinos" w:eastAsia="Tinos" w:cs="Tinos"/>
          <w:sz w:val="28"/>
          <w:szCs w:val="28"/>
        </w:rPr>
        <w:t xml:space="preserve"> № 812; от 26</w:t>
      </w:r>
      <w:r>
        <w:rPr>
          <w:rFonts w:ascii="Tinos" w:hAnsi="Tinos" w:eastAsia="Tinos" w:cs="Tinos"/>
          <w:sz w:val="28"/>
          <w:szCs w:val="28"/>
        </w:rPr>
        <w:t xml:space="preserve">.11.</w:t>
      </w:r>
      <w:r>
        <w:rPr>
          <w:rFonts w:ascii="Tinos" w:hAnsi="Tinos" w:eastAsia="Tinos" w:cs="Tinos"/>
          <w:sz w:val="28"/>
          <w:szCs w:val="28"/>
        </w:rPr>
        <w:t xml:space="preserve">2014</w:t>
      </w:r>
      <w:r>
        <w:rPr>
          <w:rFonts w:ascii="Tinos" w:hAnsi="Tinos" w:eastAsia="Tinos" w:cs="Tinos"/>
          <w:sz w:val="28"/>
          <w:szCs w:val="28"/>
        </w:rPr>
        <w:t xml:space="preserve"> № 918; от 23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2015</w:t>
      </w:r>
      <w:r>
        <w:rPr>
          <w:rFonts w:ascii="Tinos" w:hAnsi="Tinos" w:eastAsia="Tinos" w:cs="Tinos"/>
          <w:sz w:val="28"/>
          <w:szCs w:val="28"/>
        </w:rPr>
        <w:t xml:space="preserve"> № 457; от 21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2015</w:t>
      </w:r>
      <w:r>
        <w:rPr>
          <w:rFonts w:ascii="Tinos" w:hAnsi="Tinos" w:eastAsia="Tinos" w:cs="Tinos"/>
          <w:sz w:val="28"/>
          <w:szCs w:val="28"/>
        </w:rPr>
        <w:t xml:space="preserve"> № 790; от 21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2016</w:t>
      </w:r>
      <w:r>
        <w:rPr>
          <w:rFonts w:ascii="Tinos" w:hAnsi="Tinos" w:eastAsia="Tinos" w:cs="Tinos"/>
          <w:sz w:val="28"/>
          <w:szCs w:val="28"/>
        </w:rPr>
        <w:t xml:space="preserve"> № 423; от 13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2016</w:t>
      </w:r>
      <w:r>
        <w:rPr>
          <w:rFonts w:ascii="Tinos" w:hAnsi="Tinos" w:eastAsia="Tinos" w:cs="Tinos"/>
          <w:sz w:val="28"/>
          <w:szCs w:val="28"/>
        </w:rPr>
        <w:t xml:space="preserve"> № 558;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123;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556; от 15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571; от 30</w:t>
      </w:r>
      <w:r>
        <w:rPr>
          <w:rFonts w:ascii="Tinos" w:hAnsi="Tinos" w:eastAsia="Tinos" w:cs="Tinos"/>
          <w:sz w:val="28"/>
          <w:szCs w:val="28"/>
        </w:rPr>
        <w:t xml:space="preserve">.09.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742; от 26</w:t>
      </w:r>
      <w:r>
        <w:rPr>
          <w:rFonts w:ascii="Tinos" w:hAnsi="Tinos" w:eastAsia="Tinos" w:cs="Tinos"/>
          <w:sz w:val="28"/>
          <w:szCs w:val="28"/>
        </w:rPr>
        <w:t xml:space="preserve">.04.</w:t>
      </w:r>
      <w:r>
        <w:rPr>
          <w:rFonts w:ascii="Tinos" w:hAnsi="Tinos" w:eastAsia="Tinos" w:cs="Tinos"/>
          <w:sz w:val="28"/>
          <w:szCs w:val="28"/>
        </w:rPr>
        <w:t xml:space="preserve">2018</w:t>
      </w:r>
      <w:r>
        <w:rPr>
          <w:rFonts w:ascii="Tinos" w:hAnsi="Tinos" w:eastAsia="Tinos" w:cs="Tinos"/>
          <w:sz w:val="28"/>
          <w:szCs w:val="28"/>
        </w:rPr>
        <w:t xml:space="preserve"> № 286; от 29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2018</w:t>
      </w:r>
      <w:r>
        <w:rPr>
          <w:rFonts w:ascii="Tinos" w:hAnsi="Tinos" w:eastAsia="Tinos" w:cs="Tinos"/>
          <w:sz w:val="28"/>
          <w:szCs w:val="28"/>
        </w:rPr>
        <w:t xml:space="preserve"> № 1296; от 21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2020 </w:t>
      </w:r>
      <w:r>
        <w:rPr>
          <w:rFonts w:ascii="Tinos" w:hAnsi="Tinos" w:eastAsia="Tinos" w:cs="Tinos"/>
          <w:sz w:val="28"/>
          <w:szCs w:val="28"/>
        </w:rPr>
        <w:t xml:space="preserve">№ 719;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.02.</w:t>
      </w:r>
      <w:r>
        <w:rPr>
          <w:rFonts w:ascii="Tinos" w:hAnsi="Tinos" w:eastAsia="Tinos" w:cs="Tinos"/>
          <w:sz w:val="28"/>
          <w:szCs w:val="28"/>
        </w:rPr>
        <w:t xml:space="preserve">2021 № 59; от 13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2021</w:t>
      </w:r>
      <w:r>
        <w:rPr>
          <w:rFonts w:ascii="Tinos" w:hAnsi="Tinos" w:eastAsia="Tinos" w:cs="Tinos"/>
          <w:sz w:val="28"/>
          <w:szCs w:val="28"/>
        </w:rPr>
        <w:t xml:space="preserve"> № 1226;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6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2022</w:t>
      </w:r>
      <w:r>
        <w:rPr>
          <w:rFonts w:ascii="Tinos" w:hAnsi="Tinos" w:eastAsia="Tinos" w:cs="Tinos"/>
          <w:sz w:val="28"/>
          <w:szCs w:val="28"/>
        </w:rPr>
        <w:t xml:space="preserve"> № 1078; от 13</w:t>
      </w:r>
      <w:r>
        <w:rPr>
          <w:rFonts w:ascii="Tinos" w:hAnsi="Tinos" w:eastAsia="Tinos" w:cs="Tinos"/>
          <w:sz w:val="28"/>
          <w:szCs w:val="28"/>
        </w:rPr>
        <w:t xml:space="preserve">.01.</w:t>
      </w:r>
      <w:r>
        <w:rPr>
          <w:rFonts w:ascii="Tinos" w:hAnsi="Tinos" w:eastAsia="Tinos" w:cs="Tinos"/>
          <w:sz w:val="28"/>
          <w:szCs w:val="28"/>
        </w:rPr>
        <w:t xml:space="preserve">2023 № 5; от 24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2023 № 346; от 22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2023</w:t>
      </w:r>
      <w:r>
        <w:rPr>
          <w:rFonts w:ascii="Tinos" w:hAnsi="Tinos" w:eastAsia="Tinos" w:cs="Tinos"/>
          <w:sz w:val="28"/>
          <w:szCs w:val="28"/>
        </w:rPr>
        <w:t xml:space="preserve"> № 739;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.07.</w:t>
      </w:r>
      <w:r>
        <w:rPr>
          <w:rFonts w:ascii="Tinos" w:hAnsi="Tinos" w:eastAsia="Tinos" w:cs="Tinos"/>
          <w:sz w:val="28"/>
          <w:szCs w:val="28"/>
        </w:rPr>
        <w:t xml:space="preserve">2023 № 797; от 25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2023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№ 1678</w:t>
      </w:r>
      <w:r>
        <w:rPr>
          <w:rFonts w:ascii="Tinos" w:hAnsi="Tinos" w:eastAsia="Tinos" w:cs="Tinos"/>
          <w:sz w:val="28"/>
          <w:szCs w:val="28"/>
        </w:rPr>
        <w:t xml:space="preserve">; от 13.09.2024 № 786)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изменение, изложив пункт 2 в </w:t>
      </w:r>
      <w:r>
        <w:rPr>
          <w:rFonts w:ascii="Tinos" w:hAnsi="Tinos" w:eastAsia="Tinos" w:cs="Tinos"/>
          <w:sz w:val="28"/>
          <w:szCs w:val="28"/>
        </w:rPr>
        <w:t xml:space="preserve">следующей редакции</w:t>
      </w:r>
      <w:r>
        <w:rPr>
          <w:rFonts w:ascii="Tinos" w:hAnsi="Tinos" w:eastAsia="Tinos" w:cs="Tinos"/>
          <w:sz w:val="28"/>
          <w:szCs w:val="28"/>
        </w:rPr>
        <w:t xml:space="preserve">:</w:t>
      </w:r>
      <w:bookmarkEnd w:id="0"/>
      <w:r>
        <w:rPr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 w:eastAsiaTheme="minorEastAsia"/>
          <w:sz w:val="28"/>
          <w:szCs w:val="28"/>
        </w:rPr>
        <w:t xml:space="preserve">«</w:t>
      </w:r>
      <w:r>
        <w:rPr>
          <w:rFonts w:ascii="Tinos" w:hAnsi="Tinos" w:eastAsia="Tinos" w:cs="Tinos" w:eastAsiaTheme="minorEastAsia"/>
          <w:sz w:val="28"/>
          <w:szCs w:val="28"/>
        </w:rPr>
        <w:t xml:space="preserve">2. </w:t>
      </w:r>
      <w:r>
        <w:rPr>
          <w:rFonts w:ascii="Tinos" w:hAnsi="Tinos" w:eastAsia="Tinos" w:cs="Tinos" w:eastAsiaTheme="minorEastAsia"/>
          <w:sz w:val="28"/>
          <w:szCs w:val="28"/>
        </w:rPr>
        <w:t xml:space="preserve">Установить предельную численность работников Управления записи актов гражданского состояния Кабинета</w:t>
      </w:r>
      <w:r>
        <w:rPr>
          <w:rFonts w:ascii="Tinos" w:hAnsi="Tinos" w:eastAsia="Tinos" w:cs="Tinos" w:eastAsiaTheme="minorEastAsia"/>
          <w:sz w:val="28"/>
          <w:szCs w:val="28"/>
        </w:rPr>
        <w:t xml:space="preserve"> Министров Республики Татарстан </w:t>
      </w:r>
      <w:r>
        <w:rPr>
          <w:rFonts w:ascii="Tinos" w:hAnsi="Tinos" w:eastAsia="Tinos" w:cs="Tinos" w:eastAsiaTheme="minorEastAsia"/>
          <w:sz w:val="28"/>
          <w:szCs w:val="28"/>
        </w:rPr>
        <w:t xml:space="preserve">в количестве 14</w:t>
      </w:r>
      <w:r>
        <w:rPr>
          <w:rFonts w:ascii="Tinos" w:hAnsi="Tinos" w:eastAsia="Tinos" w:cs="Tinos" w:eastAsiaTheme="minorEastAsia"/>
          <w:sz w:val="28"/>
          <w:szCs w:val="28"/>
        </w:rPr>
        <w:t xml:space="preserve"> единиц с месячным фондом оплаты труда по должностным окладам в сумме </w:t>
      </w:r>
      <w:r>
        <w:rPr>
          <w:rFonts w:ascii="Tinos" w:hAnsi="Tinos" w:eastAsia="Tinos" w:cs="Tinos"/>
          <w:sz w:val="28"/>
          <w:szCs w:val="28"/>
        </w:rPr>
        <w:t xml:space="preserve">369, 204</w:t>
      </w:r>
      <w:r>
        <w:rPr>
          <w:rFonts w:ascii="Tinos" w:hAnsi="Tinos" w:eastAsia="Tinos" w:cs="Tinos"/>
          <w:sz w:val="28"/>
          <w:szCs w:val="28"/>
        </w:rPr>
        <w:t xml:space="preserve"> тыс. рублей.»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</w:p>
    <w:p>
      <w:pPr>
        <w:pStyle w:val="625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 w:eastAsiaTheme="minorEastAsia"/>
          <w:sz w:val="28"/>
          <w:szCs w:val="28"/>
        </w:rPr>
        <w:t xml:space="preserve">2. Установить, что действие настоящего постановления распространяется на право</w:t>
      </w:r>
      <w:r>
        <w:rPr>
          <w:rFonts w:ascii="Tinos" w:hAnsi="Tinos" w:eastAsia="Tinos" w:cs="Tinos" w:eastAsiaTheme="minorEastAsia"/>
          <w:sz w:val="28"/>
          <w:szCs w:val="28"/>
        </w:rPr>
        <w:t xml:space="preserve">отношения, возникшие с 1 января </w:t>
      </w:r>
      <w:r>
        <w:rPr>
          <w:rFonts w:ascii="Tinos" w:hAnsi="Tinos" w:eastAsia="Tinos" w:cs="Tinos" w:eastAsiaTheme="minorEastAsia"/>
          <w:sz w:val="28"/>
          <w:szCs w:val="28"/>
        </w:rPr>
        <w:t xml:space="preserve">2025 года.</w:t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Премьер-министр</w:t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А.В. </w:t>
      </w:r>
      <w:r>
        <w:rPr>
          <w:rFonts w:ascii="Tinos" w:hAnsi="Tinos" w:eastAsia="Tinos" w:cs="Tinos"/>
          <w:sz w:val="28"/>
          <w:szCs w:val="28"/>
        </w:rPr>
        <w:t xml:space="preserve">Песошин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Гипертекстовая ссылка"/>
    <w:basedOn w:val="620"/>
    <w:uiPriority w:val="99"/>
    <w:rPr>
      <w:color w:val="106bbe"/>
    </w:rPr>
  </w:style>
  <w:style w:type="paragraph" w:styleId="624">
    <w:name w:val="List Paragraph"/>
    <w:basedOn w:val="619"/>
    <w:uiPriority w:val="34"/>
    <w:qFormat/>
    <w:pPr>
      <w:contextualSpacing/>
      <w:ind w:left="720"/>
    </w:pPr>
  </w:style>
  <w:style w:type="paragraph" w:styleId="625" w:customStyle="1">
    <w:name w:val="s_1"/>
    <w:basedOn w:val="61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character" w:styleId="626">
    <w:name w:val="Emphasis"/>
    <w:basedOn w:val="620"/>
    <w:uiPriority w:val="20"/>
    <w:qFormat/>
    <w:rPr>
      <w:i/>
      <w:iCs/>
    </w:rPr>
  </w:style>
  <w:style w:type="character" w:styleId="1_1119" w:customStyle="1">
    <w:name w:val="Гиперссылка"/>
    <w:next w:val="657"/>
    <w:link w:val="634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4</cp:revision>
  <dcterms:created xsi:type="dcterms:W3CDTF">2024-08-13T11:16:00Z</dcterms:created>
  <dcterms:modified xsi:type="dcterms:W3CDTF">2025-02-04T11:40:47Z</dcterms:modified>
</cp:coreProperties>
</file>