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Cs w:val="false"/>
        </w:rPr>
      </w:pPr>
      <w:r>
        <w:rPr>
          <w:b w:val="false"/>
          <w:bCs w:val="false"/>
          <w:color w:val="000000"/>
          <w:spacing w:val="40"/>
          <w:sz w:val="28"/>
          <w:szCs w:val="28"/>
        </w:rPr>
        <w:t>ПРОЕКТ ПРИКАЗА</w:t>
      </w:r>
    </w:p>
    <w:p>
      <w:pPr>
        <w:pStyle w:val="11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</w:r>
    </w:p>
    <w:p>
      <w:pPr>
        <w:pStyle w:val="11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</w:r>
    </w:p>
    <w:p>
      <w:pPr>
        <w:pStyle w:val="11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</w:r>
    </w:p>
    <w:p>
      <w:pPr>
        <w:pStyle w:val="11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</w:r>
    </w:p>
    <w:p>
      <w:pPr>
        <w:pStyle w:val="11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</w:r>
    </w:p>
    <w:p>
      <w:pPr>
        <w:pStyle w:val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ind w:right="5245" w:hanging="0"/>
        <w:jc w:val="both"/>
        <w:rPr>
          <w:strike/>
          <w:sz w:val="28"/>
          <w:szCs w:val="28"/>
        </w:rPr>
      </w:pPr>
      <w:r>
        <w:rPr>
          <w:bCs/>
          <w:sz w:val="28"/>
          <w:szCs w:val="28"/>
        </w:rPr>
        <w:t>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13.04.2022     № 138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прилагаемые 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 (с изменениями, внесенными приказами Министерства экономики Республики Татарстан от 11.08.2022 № 304, от 07.03.2023 № 50, от 22.03.2024 № 80).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2. Установить, что действие настоящего приказа распространяется на правоотношения, возникшие с 5 февраля 2025 года.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Контроль за исполнением настоящего приказа возложить на заместителя министра Г.И.Исмагилову.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uppressAutoHyphens w:val="true"/>
        <w:ind w:firstLine="709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ind w:firstLine="709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both"/>
        <w:rPr>
          <w:b/>
          <w:sz w:val="28"/>
        </w:rPr>
      </w:pPr>
      <w:r>
        <w:rPr>
          <w:b/>
          <w:sz w:val="28"/>
        </w:rPr>
        <w:t>Заместитель Премьер-министра</w:t>
      </w:r>
    </w:p>
    <w:p>
      <w:pPr>
        <w:pStyle w:val="Normal"/>
        <w:suppressAutoHyphens w:val="true"/>
        <w:jc w:val="both"/>
        <w:rPr>
          <w:b/>
          <w:sz w:val="28"/>
          <w:szCs w:val="28"/>
        </w:rPr>
      </w:pPr>
      <w:r>
        <w:rPr>
          <w:b/>
          <w:sz w:val="28"/>
        </w:rPr>
        <w:t>Республики Татарстан – министр                                                   М.Р.Шагиахметов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946" w:leader="none"/>
        </w:tabs>
        <w:ind w:left="0" w:firstLine="6804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left="0" w:firstLine="6804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left="0" w:firstLine="6804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left="0" w:firstLine="6804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left="0" w:firstLine="6804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left="0" w:firstLine="6804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left="0" w:firstLine="6804"/>
        <w:outlineLvl w:val="0"/>
        <w:rPr>
          <w:sz w:val="28"/>
        </w:rPr>
      </w:pPr>
      <w:r>
        <w:rPr>
          <w:sz w:val="28"/>
        </w:rPr>
        <w:t xml:space="preserve">Утверждены приказом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946" w:leader="none"/>
        </w:tabs>
        <w:ind w:left="0" w:firstLine="6804"/>
        <w:outlineLvl w:val="0"/>
        <w:rPr>
          <w:sz w:val="28"/>
        </w:rPr>
      </w:pPr>
      <w:r>
        <w:rPr>
          <w:sz w:val="28"/>
        </w:rPr>
        <w:t>Министерства экономики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946" w:leader="none"/>
        </w:tabs>
        <w:ind w:left="0" w:firstLine="6804"/>
        <w:outlineLvl w:val="0"/>
        <w:rPr>
          <w:sz w:val="28"/>
        </w:rPr>
      </w:pPr>
      <w:r>
        <w:rPr>
          <w:sz w:val="28"/>
        </w:rPr>
        <w:t xml:space="preserve">Республики Татарстан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946" w:leader="none"/>
        </w:tabs>
        <w:ind w:left="0" w:firstLine="6804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>от _____________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№ </w:t>
      </w:r>
      <w:r>
        <w:rPr>
          <w:sz w:val="28"/>
          <w:u w:val="single"/>
        </w:rPr>
        <w:t>__</w:t>
      </w:r>
    </w:p>
    <w:p>
      <w:pPr>
        <w:pStyle w:val="Normal"/>
        <w:ind w:left="6804" w:hanging="0"/>
        <w:rPr>
          <w:sz w:val="28"/>
        </w:rPr>
      </w:pPr>
      <w:r>
        <w:rPr>
          <w:sz w:val="28"/>
        </w:rPr>
      </w:r>
    </w:p>
    <w:p>
      <w:pPr>
        <w:pStyle w:val="12"/>
        <w:spacing w:before="0" w:after="0"/>
        <w:ind w:firstLine="6521"/>
        <w:rPr>
          <w:color w:val="FF0000"/>
          <w:sz w:val="28"/>
          <w:u w:val="single"/>
        </w:rPr>
      </w:pPr>
      <w:r>
        <w:rPr>
          <w:color w:val="FF0000"/>
          <w:sz w:val="28"/>
          <w:u w:val="single"/>
        </w:rPr>
      </w:r>
    </w:p>
    <w:p>
      <w:pPr>
        <w:pStyle w:val="12"/>
        <w:spacing w:before="0" w:after="0"/>
        <w:ind w:firstLine="6521"/>
        <w:rPr>
          <w:color w:val="FF0000"/>
          <w:sz w:val="28"/>
          <w:u w:val="single"/>
        </w:rPr>
      </w:pPr>
      <w:r>
        <w:rPr>
          <w:color w:val="FF0000"/>
          <w:sz w:val="28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left="0" w:hanging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</w:t>
      </w:r>
    </w:p>
    <w:p>
      <w:pPr>
        <w:pStyle w:val="21"/>
        <w:suppressAutoHyphens w:val="true"/>
        <w:spacing w:before="0" w:after="0"/>
        <w:ind w:hanging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разделе 2: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пункте 2.3: 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абзац девятый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«Выписка из реестра лицензий либо справка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пункте 2.6: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подпункте 2.6.1: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абзац третий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«а) заявление о предоставлении лицензии, подаваемом в форме электронного документа;»;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абзац десятый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«а) заявление о внесении изменений в реестр лицензий, подаваемом в форме электронного документа;»;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абзац четырнадцатый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«заявление о внесении изменений в реестр лицензий, подаваемом в форме электронного документа.»;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абзац восемнадцатый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«заявление лицензиата о прекращении действия лицензии, подаваемом в форме электронного документа.»;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абзац двадцатый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«заявление о предоставлении сведений из реестра лицензий, подаваемом в форме электронного документа.»;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абзац шестой пункта 2.4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«Предоставление сведений из реестра лицензий осуществляется в течение одного рабочего дня со дня приема заявления о предоставлении сведений из реестра лицензий.»;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разделе 3: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пункт 3.1.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«3.1. Описание последовательности действий при предоставлении государственной услуги.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включает в себя следующие процедуры: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1)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2) предоставление лицензии: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заявление, полученное через Единый портал, регистрируется в ГИС ТОР КНД автоматически;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принятие заявления, полученного из Единого портала;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проведение выездной оценки соблюдения лицензионных требований;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подготовка результата государственной услуги;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д) направление соискателю лицензии результата государственной услуги;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3) 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заявление, полученное через Единый портал, регистрируется в ГИС ТОР КНД автоматически;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принятие заявления, полученного из Единого портала;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проведение выездной оценки соблюдения лицензионных требований;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подготовка результата государственной услуги;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д) направление лицензиату результата государственной услуги;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4) внесение изменений в реестр лицензий (в случае прекращения деятельности по отдельным адресам мест осуществления лицензируемого вида деятельности):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заявление, полученное через Единый портал, регистрируется в ГИС ТОР КНД автоматически;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принятие заявления, полученного из Единого портала;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подготовка результата государственной услуги;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направление лицензиату результата государственной услуги;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5) прекращение действия лицензии: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заявление, полученное через Единый портал, регистрируется в ГИС ТОР КНД автоматически;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принятие заявления, полученного из Единого портала;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подготовка результата государственной услуги;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направление лицензиату результата государственной услуги;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6) предоставление сведений из реестра лицензий: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заявление, полученное через Единый портал, регистрируется в ГИС ТОР КНД автоматически;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подготовка результата государственной услуги в автоматическом режиме;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направление лицензиату результата государственной услуги в автоматическом режиме;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7) исправление технических ошибок.»;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пункте 3.3: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3.3.5.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«3.3.5. Специалист (специалисты) Отдела проводит (проводят) выездную оценку соблюдения лицензионных требований на месте, заявленном для осуществления лицензируемого вида деятельности.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По результатам выездной оценки соблюдения лицензионных требований оформляется акт оценки.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Процедуры, устанавливаемые настоящим пунктом, осуществляются в течение трех рабочих дней. Процедура осуществляется через три рабочих дня после окончания процедуры, предусмотренной пунктом 3.3.3 Регламента.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процедуры: акт оценки.»;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3.3.6.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«3.3.6. Специалист Отдела уведомляет соискателя лицензии </w:t>
      </w:r>
      <w:r>
        <w:rPr>
          <w:b w:val="false"/>
          <w:sz w:val="28"/>
          <w:szCs w:val="28"/>
          <w:shd w:fill="auto" w:val="clear"/>
        </w:rPr>
        <w:t>о факте оформления акта оценки посредством направления такого акта соискателю лицензии любым доступным способом, в том числе в форме электронного документа, подписанного усиленной квалифицированной электронной подписью, на адрес электронной почты соискателя лицензии с использованием личного кабинета соискателя лицензии  на Едином портале. Соискатель лицензии может быть уведомлен о факте оформления акта оценки посредством вручения такого акта соискателю лицензии непосредственно в месте осуществления выездной оценки. В случае уведомления соискателя лицензии о факте оформления акта оценки посредством Единого портала соискатель лицензии считается уведомленным о факте оформления акта оценки надлежащим образом, если акт оценки был направлен в форме электронного документа, подписанного усиленной квалифицированной электронной подписью, через Единый портал в адрес соискателя лицензии, завершившего прохождение процедуры регистрации в единой системе идентификации и аутентификации, с подтверждением факта доставки такого акта.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b w:val="false"/>
          <w:sz w:val="28"/>
          <w:szCs w:val="28"/>
          <w:shd w:fill="auto" w:val="clear"/>
        </w:rPr>
        <w:t>Процедуры, устанавливаемые настоящим пунктом, осуществляются в день оформления акта оценки.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процедуры: уведомление о факте оформления акта оценки.»;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3.3.7.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«3.3.7. В случае выявления в ходе выездной оценки оснований для отказа в предоставлении государственной услуги, предусмотренных пунктом 2.8 Регламента в части предоставления лицензии, специалист Отдела готовит проект приказа об отказе в предоставлении лицензии и направляет его на согласование начальнику Отдела, начальнику юридического отдела.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Начальник Отдела, начальник юридического отдела согласовывают проект приказа об отказе в предоставлении лицензии, который направляется на подпись заместителю министра.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процедур: согласованный проект приказа об отказе в предоставлении лицензии, направленный на подпись заместителю министра.»;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3.3.8.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«3.3.8. Заместитель министра подписывает приказ об отказе в предоставлении лицензии.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процедур: подписанный приказ об отказе в предоставлении лицензии.»;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3.3.9.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«3.3.9. Специалист Отдела направляет в личный кабинет на Едином портале соискателю лицензии в форме электронного документа, подписанного усиленной квалифицированной электронной подписью, уведомление об отказе в предоставлении лицензии с указанием причин отказа.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Процедура, устанавливаемая настоящим пунктом, осуществляется в день подписания приказа об отказе в предоставлении лицензии.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процедуры: уведомление об отказе в предоставлении лицензии с указанием причин отказа.»;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3.3.10.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«3.3.10. В случае установления исполнения соискателем лицензии лицензионных требований на месте осуществления лицензируемого вида деятельности, которое отражается в акте оценки, начальник Отдела, начальник юридического отдела согласовывают проект приказа о предоставлении лицензии, который направляется на подпись заместителю министра.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3.3.5 Регламента.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процедур: согласованный проект приказа о предоставлении лицензии, направленный на подпись заместителю министра.»;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3.3.11.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«3.3.11. Заместитель министра подписывает приказ о предоставлении лицензии.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Процедура, устанавливаемая настоящим пунктом, осуществляется в течение одного рабочего дня со дня, следующего за днем окончания предыдущей процедуры.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Результат процедуры: подписанный приказ о предоставлении лицензии.»;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3.3.12.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«3.3.12. Запись о предоставлении лицензии, в том числе реквизиты приказа о предоставлении лицензии создается в ТОР КНД автоматически в день подписания приказа о предоставлении лицензии.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Процедура, устанавливаемая настоящим пунктом, осуществляется в день подписания приказа о предоставлении лицензии.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процедуры: внесенная в реестр лицензий запись.»;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дополнить подпунктом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«3.3.13. Специалист Отдела направляет в личный кабинет на Едином портале соискателю лицензии уведомление о предоставлении лицензии, содержащее ссылку на сведения из реестра лицензий, размещенные в информационно-телекоммуникационной сети «Интернет».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случае, если в заявлении о предоставлении лицензии соискатель лицензии указал на необходимость получения выписки из реестра лицензий, лицензирующий орган одновременно с направлением уведомления о предоставлении лицензии направляет в личный кабинет на Едином портале соискателю лицензии выписку из реестра лицензий в форме электронного документа, подписанного усиленной квалифицированной электронной подписью.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Процедуры, устанавливаемые настоящим пунктом, осуществляются в день подписания приказа о предоставлении лицензии.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процедур: уведомление о предоставлении лицензии соискателю лицензии, выписка из реестра лицензий в случае необходимости.»;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пункте 3.4: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3.4.5.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«3.4.5. Специалист (специалисты) Отдела проводит (проводят) выездную оценку соблюдения лицензионных требований на месте, заявленном для осуществления лицензируемого вида деятельности.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По результатам выездной оценки соблюдения лицензионных требований оформляется акт оценки.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Процедуры, устанавливаемые настоящим пунктом, осуществляются в течение трех рабочих дней. Процедура осуществляется через три рабочих дня после окончания процедуры, предусмотренной пунктом 3.4.3 Регламента.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процедуры: акт оценки.»;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3.4.6.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«3.4.6. Специалист Отдела уведомляет лицензиата о факте оформления акта оценки посредством направления такого акта лицензиату любым доступным способом, в том числе в форме электронного документа, подписанного усиленной квалифицированной электронной подписью, на адрес электронной почты лицензиата с использованием личного кабинета лицензиата  на Едином портале. Лицензиат может быть уведомлен о факте оформления акта оценки посредством вручения такого акта лицензиату непосредственно в месте осуществления выездной оценки. В случае уведомления лицензиата о факте оформления акта оценки посредством Единого портала лицензиат считается уведомленным о факте оформления акта оценки надлежащим образом, если акт оценки был направлен в форме электронного документа, подписанного усиленной квалифицированной электронной подписью, через Единый портал в адрес лицензиата, завершившего прохождение процедуры регистрации в единой системе идентификации и аутентификации, с подтверждением факта доставки такого акта.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Процедуры, устанавливаемые настоящим пунктом, осуществляются осуществляются в день оформления акта оценки.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процедуры: уведомление о факте оформления акта оценки.»;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3.4.7.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«3.4.7. В случае выявления в ходе выездной оценки оснований для отказа в предоставлении услуги, предусмотренных пунктом 2.8 Регламента в части внесения изменений в реестр лицензий, специалист Отдела готовит проект приказа об отказе во внесении изменений в реестр лицензий и направляет его на согласование начальнику Отдела, начальнику юридического отдела.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Начальник Отдела, начальник юридического отдела согласовывают проект приказа об отказе во внесении изменений в реестр лицензий, который направляется на подпись заместителю министра.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процедур: согласованный проект приказа об отказе во внесении изменений в реестр лицензий, направленный на подпись заместителю министра.»;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3.4.8.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«3.4.8. Заместитель министра подписывает приказ об отказе во внесении изменений в реестр лицензий.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процедур: подписанный приказ об отказе во внесении изменений в реестр лицензий.»;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3.4.9.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«3.4.9. Специалист Отдела направляет в личный кабинет на Едином портале лицензиату в форме электронного документа, подписанного усиленной квалифицированной электронной подписью, уведомление об отказе во внесении изменений в реестр лицензий с указанием причин отказа.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Процедура, устанавливаемая настоящим пунктом, осуществляется в день подписания приказа об отказе во внесении изменений в реестр лицензий.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процедуры: уведомление об отказе во внесении изменений в реестр лицензий с указанием причин отказа.»;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3.4.10.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«3.4.10. В случае установления исполнения лицензиатом лицензионных требований на месте осуществления лицензируемого вида деятельности, которое отражается в акте оценки, начальник Отдела, начальник юридического отдела согласовывают проект приказа о внесении изменений в реестр лицензий, который направляется на подпись заместителю министра.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3.4.5 Регламента.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процедур: согласованный проект приказа о внесении изменений в реестр лицензий, направленный на подпись заместителю министра.»;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3.4.11.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«3.4.11. Заместитель министра подписывает приказ о внесении изменений в реестр лицензий.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Процедура, устанавливаемая настоящим пунктом, осуществляется в течение одного рабочего дня со дня, следующего за днем окончания предыдущей процедуры.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процедуры: подписанный приказ о внесении изменений в реестр лицензий.»;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подпункт 3.4.12.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3.4.12. Запись о внесении изменений в реестр лицензий, в том числе реквизиты приказа о внесении изменений в реестр лицензий создается в ГИС ТОР КНД автоматически в день подписания приказа о внесении изменений в реестр лицензий.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Процедура, устанавливаемая настоящим пунктом, осуществляется в день подписания приказа о внесении изменений в реестр лицензий.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процедуры: внесенная в реестр лицензий запись.»;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дополнить подпунктом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«3.4.13. Специалист Отдела направляет в личный кабинет на Едином портале лицензиату уведомление о внесении изменений в реестр лицензий, содержащее ссылку на сведения из реестра лицензий, размещенные в информационно-телекоммуникационной сети «Интернет».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случае, если в заявлении о внесении изменений в реестр лицензий лицензиат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внесении изменений в реестр лицензий направляет в личный кабинет на Едином портале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Процедуры, устанавливаемые настоящим пунктом, осуществляются в день подписания приказа о внесении изменений в реестр лицензий.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процедур: уведомление о внесении изменений в реестр лицензий лицензиату, выписка из реестра лицензий в случае необходимости.»;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подпункт 3.7.2.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«3.7.2. Сведения о конкретной лицензии предоставляются заявителю в автоматическом режиме.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Процедуры, устанавливаемые настоящим пунктом, осуществляются в течение одного рабочего дня со дня регистрации заявления в ГИС ТОР КНД.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процедур: выписка из реестра лицензий о конкретной лицензии либо справка об отсутствии запрашиваемых сведений.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Сведения о конкретной лицензии направляются в форме электронного документа, подписанного усиленной квалифицированной электронной подписью, в виде выписки из реестра лицензий либо в виде справки об отсутствии запрашиваемых сведений.»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№ 1 к Регламенту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left="6237" w:hanging="0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«Приложение № 1</w:t>
      </w:r>
    </w:p>
    <w:p>
      <w:pPr>
        <w:pStyle w:val="Normal"/>
        <w:widowControl w:val="false"/>
        <w:suppressAutoHyphens w:val="true"/>
        <w:ind w:left="6237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tabs>
          <w:tab w:val="clear" w:pos="708"/>
          <w:tab w:val="left" w:pos="6379" w:leader="none"/>
        </w:tabs>
        <w:ind w:right="-2" w:firstLine="709"/>
        <w:jc w:val="center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ЗАЯВЛЕНИЕ</w:t>
      </w:r>
    </w:p>
    <w:p>
      <w:pPr>
        <w:pStyle w:val="Normal"/>
        <w:ind w:right="-2" w:firstLine="709"/>
        <w:jc w:val="center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об исправлении технической ошибки</w:t>
      </w:r>
    </w:p>
    <w:p>
      <w:pPr>
        <w:pStyle w:val="Normal"/>
        <w:ind w:right="-2" w:firstLine="709"/>
        <w:jc w:val="center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right="-2"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Прошу исправить техническую ошибку, допущенную при оказании государственной  услуги по лицензированию деятельности по заготовке, хранению, переработке и реализации лома черных металлов, цветных металлов </w:t>
      </w:r>
    </w:p>
    <w:p>
      <w:pPr>
        <w:pStyle w:val="Normal"/>
        <w:ind w:right="-2" w:firstLine="709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right="-2"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Описание ошибки: ______________________________________________________________</w:t>
      </w:r>
    </w:p>
    <w:p>
      <w:pPr>
        <w:pStyle w:val="Normal"/>
        <w:ind w:right="-2" w:firstLine="709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right="-2"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Прилагаю следующие документы:</w:t>
      </w:r>
    </w:p>
    <w:p>
      <w:pPr>
        <w:pStyle w:val="Normal"/>
        <w:ind w:right="-2"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</w:t>
      </w:r>
    </w:p>
    <w:p>
      <w:pPr>
        <w:pStyle w:val="Normal"/>
        <w:ind w:right="-2"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</w:t>
      </w:r>
    </w:p>
    <w:p>
      <w:pPr>
        <w:pStyle w:val="Normal"/>
        <w:ind w:right="-2"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3.</w:t>
      </w:r>
    </w:p>
    <w:p>
      <w:pPr>
        <w:pStyle w:val="Normal"/>
        <w:jc w:val="center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uppressAutoHyphens w:val="true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Работник, уполномоченный по вопросам лицензирования__________________________________  </w:t>
      </w:r>
    </w:p>
    <w:p>
      <w:pPr>
        <w:pStyle w:val="Normal"/>
        <w:suppressAutoHyphens w:val="true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                                                                              </w:t>
      </w:r>
      <w:r>
        <w:rPr>
          <w:sz w:val="16"/>
          <w:szCs w:val="16"/>
          <w:shd w:fill="auto" w:val="clear"/>
        </w:rPr>
        <w:t>(наименование должности, Ф.И.О.</w:t>
      </w:r>
      <w:r>
        <w:rPr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 xml:space="preserve">(последнее при наличии), телефон)                                                                                       </w:t>
      </w:r>
    </w:p>
    <w:p>
      <w:pPr>
        <w:pStyle w:val="Normal"/>
        <w:suppressAutoHyphens w:val="true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uppressAutoHyphens w:val="true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Руководитель юридического лица                  </w:t>
      </w:r>
    </w:p>
    <w:p>
      <w:pPr>
        <w:pStyle w:val="Normal"/>
        <w:suppressAutoHyphens w:val="true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(индивидуальный предприниматель)        _______________________     ______________________       </w:t>
      </w:r>
    </w:p>
    <w:p>
      <w:pPr>
        <w:pStyle w:val="Normal"/>
        <w:suppressAutoHyphens w:val="true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                                                                              </w:t>
      </w:r>
      <w:r>
        <w:rPr>
          <w:sz w:val="16"/>
          <w:szCs w:val="16"/>
          <w:shd w:fill="auto" w:val="clear"/>
        </w:rPr>
        <w:t>(подпись, печать)                 (Ф.И.О. (последнее при наличии))</w:t>
      </w:r>
    </w:p>
    <w:p>
      <w:pPr>
        <w:pStyle w:val="Normal"/>
        <w:suppressAutoHyphens w:val="true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uppressAutoHyphens w:val="true"/>
        <w:jc w:val="both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uppressAutoHyphens w:val="true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Примечание. Печать - при наличии</w:t>
      </w:r>
    </w:p>
    <w:p>
      <w:pPr>
        <w:pStyle w:val="Normal"/>
        <w:suppressAutoHyphens w:val="true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mc:AlternateContent>
          <mc:Choice Requires="wps">
            <w:drawing>
              <wp:anchor behindDoc="0" distT="10160" distB="8890" distL="9525" distR="9525" simplePos="0" locked="0" layoutInCell="1" allowOverlap="1" relativeHeight="2" wp14:anchorId="3BEEBA71">
                <wp:simplePos x="0" y="0"/>
                <wp:positionH relativeFrom="column">
                  <wp:posOffset>-13970</wp:posOffset>
                </wp:positionH>
                <wp:positionV relativeFrom="paragraph">
                  <wp:posOffset>140335</wp:posOffset>
                </wp:positionV>
                <wp:extent cx="190500" cy="200025"/>
                <wp:effectExtent l="9525" t="10160" r="9525" b="8890"/>
                <wp:wrapNone/>
                <wp:docPr id="1" name="Прямоугольник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7" path="m0,0l-2147483645,0l-2147483645,-2147483646l0,-2147483646xe" fillcolor="white" stroked="t" o:allowincell="f" style="position:absolute;margin-left:-1.1pt;margin-top:11.05pt;width:14.95pt;height:15.7pt;mso-wrap-style:none;v-text-anchor:middle" wp14:anchorId="3BEEBA71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</w:t>
      </w:r>
      <w:r>
        <w:rPr>
          <w:sz w:val="24"/>
          <w:szCs w:val="24"/>
          <w:shd w:fill="auto" w:val="clear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</w:t>
      </w:r>
      <w:r>
        <w:rPr>
          <w:sz w:val="16"/>
          <w:szCs w:val="16"/>
          <w:shd w:fill="auto" w:val="clear"/>
        </w:rPr>
        <w:t xml:space="preserve">) </w:t>
      </w:r>
      <w:r>
        <w:rPr>
          <w:sz w:val="24"/>
          <w:szCs w:val="24"/>
          <w:shd w:fill="auto" w:val="clear"/>
        </w:rPr>
        <w:t>________________________________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ind w:left="5103" w:hanging="5103"/>
        <w:outlineLvl w:val="0"/>
        <w:rPr>
          <w:highlight w:val="none"/>
          <w:shd w:fill="auto" w:val="clear"/>
        </w:rPr>
      </w:pPr>
      <w:r>
        <w:rPr>
          <w:sz w:val="16"/>
          <w:szCs w:val="16"/>
          <w:shd w:fill="auto" w:val="clear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shd w:fill="auto" w:val="clear"/>
        </w:rPr>
        <w:t>(Ф.И.О.</w:t>
      </w:r>
      <w:r>
        <w:rPr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(последнее при наличии), подпись)»;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признать утратившими силу приложения №№ 2-5 к Регламенту;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(справочное) изложить в следующей редакции: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left="6237" w:hanging="0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«Приложение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left="6237" w:hanging="0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(справочное)</w:t>
      </w:r>
    </w:p>
    <w:p>
      <w:pPr>
        <w:pStyle w:val="Normal"/>
        <w:widowControl w:val="false"/>
        <w:suppressAutoHyphens w:val="true"/>
        <w:ind w:left="6237" w:hanging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suppressAutoHyphens w:val="true"/>
        <w:ind w:left="5103" w:firstLine="1134"/>
        <w:rPr>
          <w:spacing w:val="-6"/>
          <w:sz w:val="28"/>
          <w:szCs w:val="28"/>
          <w:highlight w:val="none"/>
          <w:shd w:fill="auto" w:val="clear"/>
        </w:rPr>
      </w:pPr>
      <w:r>
        <w:rPr>
          <w:spacing w:val="-6"/>
          <w:sz w:val="28"/>
          <w:szCs w:val="28"/>
          <w:shd w:fill="auto" w:val="clear"/>
        </w:rPr>
      </w:r>
    </w:p>
    <w:p>
      <w:pPr>
        <w:pStyle w:val="Normal"/>
        <w:suppressAutoHyphens w:val="true"/>
        <w:ind w:firstLine="709"/>
        <w:jc w:val="center"/>
        <w:rPr>
          <w:highlight w:val="none"/>
          <w:shd w:fill="auto" w:val="clear"/>
        </w:rPr>
      </w:pPr>
      <w:r>
        <w:rPr>
          <w:sz w:val="28"/>
          <w:shd w:fill="auto" w:val="clear"/>
        </w:rPr>
        <w:t>Реквизиты органов и должностных лиц, ответственных за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и осуществляющих контроль ее предоставления</w:t>
      </w:r>
    </w:p>
    <w:p>
      <w:pPr>
        <w:pStyle w:val="Normal"/>
        <w:suppressAutoHyphens w:val="true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suppressAutoHyphens w:val="true"/>
        <w:ind w:firstLine="709"/>
        <w:jc w:val="center"/>
        <w:rPr>
          <w:highlight w:val="none"/>
          <w:shd w:fill="auto" w:val="clear"/>
        </w:rPr>
      </w:pPr>
      <w:r>
        <w:rPr>
          <w:sz w:val="28"/>
          <w:shd w:fill="auto" w:val="clear"/>
        </w:rPr>
        <w:t>Министерство экономики Республики Татарстан</w:t>
      </w:r>
    </w:p>
    <w:p>
      <w:pPr>
        <w:pStyle w:val="Normal"/>
        <w:suppressAutoHyphens w:val="true"/>
        <w:ind w:firstLine="709"/>
        <w:rPr>
          <w:b/>
          <w:sz w:val="28"/>
          <w:highlight w:val="none"/>
          <w:shd w:fill="auto" w:val="clear"/>
        </w:rPr>
      </w:pPr>
      <w:r>
        <w:rPr>
          <w:b/>
          <w:sz w:val="28"/>
          <w:shd w:fill="auto" w:val="clear"/>
        </w:rPr>
      </w:r>
    </w:p>
    <w:tbl>
      <w:tblPr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503"/>
        <w:gridCol w:w="2127"/>
        <w:gridCol w:w="3508"/>
      </w:tblGrid>
      <w:tr>
        <w:trPr>
          <w:trHeight w:val="488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Телефон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Электронный адрес</w:t>
            </w:r>
          </w:p>
        </w:tc>
      </w:tr>
      <w:tr>
        <w:trPr>
          <w:trHeight w:val="488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Министр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524-91-11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mert.pr1@tatar.ru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Заместитель министра</w:t>
            </w:r>
          </w:p>
          <w:p>
            <w:pPr>
              <w:pStyle w:val="Normal"/>
              <w:widowControl w:val="false"/>
              <w:suppressAutoHyphens w:val="true"/>
              <w:rPr>
                <w:sz w:val="28"/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524-91-02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Gulnaz.Ismagilova@tatar.ru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Начальник отдела лицензирования</w:t>
            </w:r>
          </w:p>
          <w:p>
            <w:pPr>
              <w:pStyle w:val="Normal"/>
              <w:widowControl w:val="false"/>
              <w:suppressAutoHyphens w:val="true"/>
              <w:rPr>
                <w:sz w:val="28"/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524-91-48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  <w:lang w:val="en-US"/>
              </w:rPr>
              <w:t>Nadezhda</w:t>
            </w:r>
            <w:r>
              <w:rPr>
                <w:sz w:val="28"/>
                <w:shd w:fill="auto" w:val="clear"/>
              </w:rPr>
              <w:t>.</w:t>
            </w:r>
            <w:r>
              <w:rPr>
                <w:sz w:val="28"/>
                <w:shd w:fill="auto" w:val="clear"/>
                <w:lang w:val="en-US"/>
              </w:rPr>
              <w:t>Gornovskaya</w:t>
            </w:r>
            <w:r>
              <w:rPr>
                <w:sz w:val="28"/>
                <w:shd w:fill="auto" w:val="clear"/>
              </w:rPr>
              <w:t xml:space="preserve"> @</w:t>
            </w:r>
            <w:r>
              <w:rPr>
                <w:sz w:val="28"/>
                <w:shd w:fill="auto" w:val="clear"/>
                <w:lang w:val="en-US"/>
              </w:rPr>
              <w:t>tatar</w:t>
            </w:r>
            <w:r>
              <w:rPr>
                <w:sz w:val="28"/>
                <w:shd w:fill="auto" w:val="clear"/>
              </w:rPr>
              <w:t>.ru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Ведущий советник отдела лицензирования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524-91-49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L.Safin@tatar.ru</w:t>
            </w:r>
          </w:p>
        </w:tc>
      </w:tr>
      <w:tr>
        <w:trPr>
          <w:trHeight w:val="595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Ведущий специалист отдела лицензирования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524-90-22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2">
              <w:r>
                <w:rPr>
                  <w:sz w:val="28"/>
                  <w:szCs w:val="28"/>
                  <w:shd w:fill="auto" w:val="clear"/>
                </w:rPr>
                <w:t>Hasanova.Elmira@tatar.ru</w:t>
              </w:r>
            </w:hyperlink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8"/>
                <w:highlight w:val="none"/>
                <w:shd w:fill="auto" w:val="clear"/>
              </w:rPr>
            </w:pPr>
            <w:r>
              <w:rPr>
                <w:b/>
                <w:sz w:val="28"/>
                <w:shd w:fill="auto" w:val="clear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Ведущий консультант отдела лицензирования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524-91-49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Olga.Bobkova@tatar.ru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Начальник отдела делопроизводства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524-91-68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Ramziya.Zimina@tatar.ru</w:t>
            </w:r>
          </w:p>
        </w:tc>
      </w:tr>
    </w:tbl>
    <w:p>
      <w:pPr>
        <w:pStyle w:val="Normal"/>
        <w:suppressAutoHyphens w:val="true"/>
        <w:ind w:firstLine="709"/>
        <w:rPr>
          <w:b/>
          <w:sz w:val="28"/>
          <w:highlight w:val="none"/>
          <w:shd w:fill="auto" w:val="clear"/>
        </w:rPr>
      </w:pPr>
      <w:r>
        <w:rPr>
          <w:b/>
          <w:sz w:val="28"/>
          <w:shd w:fill="auto" w:val="clear"/>
        </w:rPr>
      </w:r>
    </w:p>
    <w:p>
      <w:pPr>
        <w:pStyle w:val="Normal"/>
        <w:suppressAutoHyphens w:val="true"/>
        <w:ind w:firstLine="709"/>
        <w:jc w:val="center"/>
        <w:rPr>
          <w:highlight w:val="none"/>
          <w:shd w:fill="auto" w:val="clear"/>
        </w:rPr>
      </w:pPr>
      <w:r>
        <w:rPr>
          <w:sz w:val="28"/>
          <w:shd w:fill="auto" w:val="clear"/>
        </w:rPr>
        <w:t>Аппарат Кабинета Министров Республики Татарстан</w:t>
      </w:r>
    </w:p>
    <w:p>
      <w:pPr>
        <w:pStyle w:val="Normal"/>
        <w:suppressAutoHyphens w:val="true"/>
        <w:ind w:firstLine="709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tbl>
      <w:tblPr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379"/>
        <w:gridCol w:w="3379"/>
        <w:gridCol w:w="3380"/>
      </w:tblGrid>
      <w:tr>
        <w:trPr>
          <w:trHeight w:val="488" w:hRule="atLeast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Должность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Телефон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Электронный адрес</w:t>
            </w:r>
          </w:p>
        </w:tc>
      </w:tr>
      <w:tr>
        <w:trPr/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Начальник отдела промышленности</w:t>
            </w:r>
          </w:p>
          <w:p>
            <w:pPr>
              <w:pStyle w:val="Normal"/>
              <w:widowControl w:val="false"/>
              <w:suppressAutoHyphens w:val="true"/>
              <w:rPr>
                <w:b/>
                <w:sz w:val="28"/>
                <w:highlight w:val="none"/>
                <w:shd w:fill="auto" w:val="clear"/>
              </w:rPr>
            </w:pPr>
            <w:r>
              <w:rPr>
                <w:b/>
                <w:sz w:val="28"/>
                <w:shd w:fill="auto" w:val="clear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</w:rPr>
              <w:t>264-</w:t>
            </w:r>
            <w:r>
              <w:rPr>
                <w:sz w:val="28"/>
                <w:shd w:fill="auto" w:val="clear"/>
                <w:lang w:val="en-US"/>
              </w:rPr>
              <w:t>76-74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8"/>
                <w:shd w:fill="auto" w:val="clear"/>
                <w:lang w:val="en-US"/>
              </w:rPr>
              <w:t>German.Fashiev@tatar.ru</w:t>
            </w:r>
            <w:r>
              <w:rPr>
                <w:sz w:val="28"/>
                <w:szCs w:val="28"/>
                <w:shd w:fill="auto" w:val="clear"/>
                <w:lang w:val="en-US"/>
              </w:rPr>
              <w:t>».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8"/>
                <w:highlight w:val="none"/>
                <w:shd w:fill="auto" w:val="clear"/>
              </w:rPr>
            </w:pPr>
            <w:r>
              <w:rPr>
                <w:b/>
                <w:sz w:val="28"/>
                <w:shd w:fill="auto" w:val="clear"/>
              </w:rPr>
            </w:r>
          </w:p>
        </w:tc>
      </w:tr>
    </w:tbl>
    <w:p>
      <w:pPr>
        <w:pStyle w:val="Normal"/>
        <w:tabs>
          <w:tab w:val="clear" w:pos="708"/>
          <w:tab w:val="left" w:pos="6237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567"/>
        <w:jc w:val="both"/>
        <w:rPr>
          <w:bCs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587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Ñòèëü1 Знак"/>
    <w:basedOn w:val="DefaultParagraphFont"/>
    <w:link w:val="11"/>
    <w:qFormat/>
    <w:rsid w:val="005e58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73b26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3b6f44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1" w:customStyle="1">
    <w:name w:val="Ñòèëü1"/>
    <w:basedOn w:val="Normal"/>
    <w:link w:val="1"/>
    <w:qFormat/>
    <w:rsid w:val="005e587c"/>
    <w:pPr>
      <w:spacing w:lineRule="auto" w:line="288"/>
    </w:pPr>
    <w:rPr>
      <w:sz w:val="28"/>
    </w:rPr>
  </w:style>
  <w:style w:type="paragraph" w:styleId="21" w:customStyle="1">
    <w:name w:val="Заголовок 21"/>
    <w:basedOn w:val="12"/>
    <w:next w:val="12"/>
    <w:qFormat/>
    <w:rsid w:val="00c57da9"/>
    <w:pPr>
      <w:keepNext w:val="true"/>
      <w:spacing w:before="120" w:after="120"/>
      <w:ind w:firstLine="709"/>
      <w:jc w:val="center"/>
      <w:outlineLvl w:val="1"/>
    </w:pPr>
    <w:rPr/>
  </w:style>
  <w:style w:type="paragraph" w:styleId="12" w:customStyle="1">
    <w:name w:val="Обычный1"/>
    <w:qFormat/>
    <w:rsid w:val="00c57da9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73b2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fd721e"/>
    <w:pPr/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e58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sanova.Elmira@tatar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Application>LibreOffice/7.5.6.2$Linux_X86_64 LibreOffice_project/50$Build-2</Application>
  <AppVersion>15.0000</AppVersion>
  <Pages>10</Pages>
  <Words>2434</Words>
  <Characters>18416</Characters>
  <CharactersWithSpaces>21232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2024-04-22T08:30:00Z</dcterms:created>
  <dc:creator>Бобкова Ольга Александровна</dc:creator>
  <dc:description/>
  <dc:language>ru-RU</dc:language>
  <cp:lastModifiedBy/>
  <cp:lastPrinted>2024-04-23T06:38:00Z</cp:lastPrinted>
  <dcterms:modified xsi:type="dcterms:W3CDTF">2025-02-11T10:23:21Z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