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76" w:before="0" w:after="0"/>
        <w:jc w:val="both"/>
        <w:rPr>
          <w:rFonts w:ascii="Times New Roman" w:hAnsi="Times New Roman" w:eastAsia="Times New Roman" w:cs="Times New Roman"/>
          <w:spacing w:val="2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pacing w:val="2"/>
          <w:sz w:val="28"/>
          <w:szCs w:val="28"/>
          <w:lang w:eastAsia="ru-RU"/>
        </w:rPr>
        <w:t>О внесении изменений в постановление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eastAsia="Times New Roman" w:cs="Times New Roman"/>
          <w:spacing w:val="2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pacing w:val="2"/>
          <w:sz w:val="28"/>
          <w:szCs w:val="28"/>
          <w:lang w:eastAsia="ru-RU"/>
        </w:rPr>
        <w:t>Исполнительного комитета от 07.10.2022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eastAsia="Times New Roman" w:cs="Times New Roman"/>
          <w:spacing w:val="2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pacing w:val="2"/>
          <w:sz w:val="28"/>
          <w:szCs w:val="28"/>
          <w:lang w:eastAsia="ru-RU"/>
        </w:rPr>
        <w:t xml:space="preserve">№ </w:t>
      </w:r>
      <w:r>
        <w:rPr>
          <w:rFonts w:eastAsia="Times New Roman" w:cs="Times New Roman" w:ascii="Times New Roman" w:hAnsi="Times New Roman"/>
          <w:spacing w:val="2"/>
          <w:sz w:val="28"/>
          <w:szCs w:val="28"/>
          <w:lang w:eastAsia="ru-RU"/>
        </w:rPr>
        <w:t>5357 «Об утверждении муниципальной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eastAsia="Times New Roman" w:cs="Times New Roman"/>
          <w:spacing w:val="2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pacing w:val="2"/>
          <w:sz w:val="28"/>
          <w:szCs w:val="28"/>
          <w:lang w:eastAsia="ru-RU"/>
        </w:rPr>
        <w:t xml:space="preserve">программы «Поддержка социально 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eastAsia="Times New Roman" w:cs="Times New Roman"/>
          <w:spacing w:val="2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pacing w:val="2"/>
          <w:sz w:val="28"/>
          <w:szCs w:val="28"/>
          <w:lang w:eastAsia="ru-RU"/>
        </w:rPr>
        <w:t xml:space="preserve">ориентированных некоммерческих 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eastAsia="Times New Roman" w:cs="Times New Roman"/>
          <w:spacing w:val="2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pacing w:val="2"/>
          <w:sz w:val="28"/>
          <w:szCs w:val="28"/>
          <w:lang w:eastAsia="ru-RU"/>
        </w:rPr>
        <w:t xml:space="preserve">организаций города Набережные Челны 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eastAsia="Times New Roman" w:cs="Times New Roman"/>
          <w:spacing w:val="2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pacing w:val="2"/>
          <w:sz w:val="28"/>
          <w:szCs w:val="28"/>
          <w:lang w:eastAsia="ru-RU"/>
        </w:rPr>
        <w:t>на 2023-2025 годы»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eastAsia="Times New Roman" w:cs="Times New Roman"/>
          <w:spacing w:val="2"/>
          <w:sz w:val="28"/>
          <w:szCs w:val="28"/>
          <w:lang w:eastAsia="ru-RU"/>
        </w:rPr>
      </w:pPr>
      <w:r>
        <w:rPr/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eastAsia="Times New Roman" w:cs="Times New Roman"/>
          <w:spacing w:val="2"/>
          <w:sz w:val="28"/>
          <w:szCs w:val="28"/>
          <w:lang w:eastAsia="ru-RU"/>
        </w:rPr>
      </w:pPr>
      <w:r>
        <w:rPr/>
      </w:r>
    </w:p>
    <w:p>
      <w:pPr>
        <w:pStyle w:val="Normal"/>
        <w:spacing w:lineRule="auto" w:line="276" w:before="0" w:after="0"/>
        <w:ind w:firstLine="720"/>
        <w:jc w:val="both"/>
        <w:rPr>
          <w:rFonts w:ascii="Times New Roman" w:hAnsi="Times New Roman" w:eastAsia="Times New Roman" w:cs="Times New Roman"/>
          <w:spacing w:val="2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pacing w:val="2"/>
          <w:sz w:val="28"/>
          <w:szCs w:val="28"/>
          <w:lang w:eastAsia="ru-RU"/>
        </w:rPr>
        <w:t xml:space="preserve">В соответствии с Бюджетным кодексом Российской Федерации, статьей 53 Устава города, пунктом 5.24 Положения о системе муниципальных правовых актов, утвержденного </w:t>
      </w:r>
      <w:r>
        <w:rPr>
          <w:rFonts w:eastAsia="Times New Roman" w:cs="Times New Roman" w:ascii="Times New Roman" w:hAnsi="Times New Roman"/>
          <w:spacing w:val="2"/>
          <w:sz w:val="28"/>
          <w:szCs w:val="28"/>
          <w:lang w:eastAsia="ru-RU"/>
        </w:rPr>
        <w:t>р</w:t>
      </w:r>
      <w:r>
        <w:rPr>
          <w:rFonts w:eastAsia="Times New Roman" w:cs="Times New Roman" w:ascii="Times New Roman" w:hAnsi="Times New Roman"/>
          <w:spacing w:val="2"/>
          <w:sz w:val="28"/>
          <w:szCs w:val="28"/>
          <w:lang w:eastAsia="ru-RU"/>
        </w:rPr>
        <w:t xml:space="preserve">ешением Городского Совета от 21.02.2007 № 19/8, постановлением Исполнительного комитета от 11.09.2017 № 5326 «Об утверждении порядка разработки, реализации и оценки эффективности муниципальных программ» </w:t>
      </w:r>
    </w:p>
    <w:p>
      <w:pPr>
        <w:pStyle w:val="Normal"/>
        <w:spacing w:lineRule="auto" w:line="276" w:before="0" w:after="0"/>
        <w:jc w:val="center"/>
        <w:rPr>
          <w:rFonts w:ascii="Times New Roman" w:hAnsi="Times New Roman" w:eastAsia="Times New Roman" w:cs="Times New Roman"/>
          <w:spacing w:val="2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pacing w:val="2"/>
          <w:sz w:val="28"/>
          <w:szCs w:val="28"/>
          <w:lang w:eastAsia="ru-RU"/>
        </w:rPr>
      </w:r>
    </w:p>
    <w:p>
      <w:pPr>
        <w:pStyle w:val="Normal"/>
        <w:spacing w:lineRule="auto" w:line="276" w:before="0" w:after="0"/>
        <w:jc w:val="center"/>
        <w:rPr>
          <w:rFonts w:ascii="Times New Roman" w:hAnsi="Times New Roman" w:eastAsia="Times New Roman" w:cs="Times New Roman"/>
          <w:spacing w:val="2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pacing w:val="2"/>
          <w:sz w:val="28"/>
          <w:szCs w:val="28"/>
          <w:lang w:eastAsia="ru-RU"/>
        </w:rPr>
        <w:t>П О С Т А Н О В Л Я Ю:</w:t>
      </w:r>
    </w:p>
    <w:p>
      <w:pPr>
        <w:pStyle w:val="Normal"/>
        <w:spacing w:lineRule="auto" w:line="276" w:before="0" w:after="0"/>
        <w:jc w:val="center"/>
        <w:rPr>
          <w:rFonts w:ascii="Times New Roman" w:hAnsi="Times New Roman" w:eastAsia="Times New Roman" w:cs="Times New Roman"/>
          <w:spacing w:val="2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pacing w:val="2"/>
          <w:sz w:val="28"/>
          <w:szCs w:val="28"/>
          <w:lang w:eastAsia="ru-RU"/>
        </w:rPr>
      </w:r>
    </w:p>
    <w:p>
      <w:pPr>
        <w:pStyle w:val="ListParagraph"/>
        <w:widowControl/>
        <w:numPr>
          <w:ilvl w:val="0"/>
          <w:numId w:val="0"/>
        </w:numPr>
        <w:shd w:val="clear" w:color="auto" w:fill="FFFFFF"/>
        <w:tabs>
          <w:tab w:val="clear" w:pos="708"/>
          <w:tab w:val="left" w:pos="0" w:leader="none"/>
        </w:tabs>
        <w:suppressAutoHyphens w:val="true"/>
        <w:bidi w:val="0"/>
        <w:spacing w:lineRule="auto" w:line="276" w:before="0" w:after="0"/>
        <w:ind w:left="0" w:right="0" w:hanging="0"/>
        <w:contextualSpacing/>
        <w:jc w:val="both"/>
        <w:textAlignment w:val="baseline"/>
        <w:outlineLvl w:val="1"/>
        <w:rPr>
          <w:rFonts w:ascii="Times New Roman" w:hAnsi="Times New Roman" w:eastAsia="Times New Roman" w:cs="Times New Roman"/>
          <w:spacing w:val="2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pacing w:val="2"/>
          <w:sz w:val="28"/>
          <w:szCs w:val="28"/>
          <w:lang w:eastAsia="ru-RU"/>
        </w:rPr>
        <w:t xml:space="preserve">      </w:t>
      </w:r>
      <w:r>
        <w:rPr>
          <w:rFonts w:eastAsia="Times New Roman" w:cs="Times New Roman" w:ascii="Times New Roman" w:hAnsi="Times New Roman"/>
          <w:spacing w:val="2"/>
          <w:sz w:val="28"/>
          <w:szCs w:val="28"/>
          <w:lang w:eastAsia="ru-RU"/>
        </w:rPr>
        <w:t xml:space="preserve">1. </w:t>
      </w:r>
      <w:r>
        <w:rPr>
          <w:rFonts w:eastAsia="Times New Roman" w:cs="Times New Roman" w:ascii="Times New Roman" w:hAnsi="Times New Roman"/>
          <w:spacing w:val="2"/>
          <w:sz w:val="28"/>
          <w:szCs w:val="28"/>
          <w:lang w:eastAsia="ru-RU"/>
        </w:rPr>
        <w:t>Внести в постановление Исполнительного комитета от 07.10.2022 № 5357 «Об утверждении муниципальной программы «Поддержка социально ориентированных некоммерческих организаций города Набережные Челны на 2023-2025 годы»                          (в редакции постановлени</w:t>
      </w:r>
      <w:r>
        <w:rPr>
          <w:rFonts w:eastAsia="Times New Roman" w:cs="Times New Roman" w:ascii="Times New Roman" w:hAnsi="Times New Roman"/>
          <w:spacing w:val="2"/>
          <w:sz w:val="28"/>
          <w:szCs w:val="28"/>
          <w:lang w:eastAsia="ru-RU"/>
        </w:rPr>
        <w:t>й</w:t>
      </w:r>
      <w:r>
        <w:rPr>
          <w:rFonts w:eastAsia="Times New Roman" w:cs="Times New Roman" w:ascii="Times New Roman" w:hAnsi="Times New Roman"/>
          <w:spacing w:val="2"/>
          <w:sz w:val="28"/>
          <w:szCs w:val="28"/>
          <w:lang w:eastAsia="ru-RU"/>
        </w:rPr>
        <w:t xml:space="preserve"> Исполнительного комитета от 19.03.2024 № 1722, от 05.09.2024 № 5722)  следующие изменения:</w:t>
      </w:r>
    </w:p>
    <w:p>
      <w:pPr>
        <w:pStyle w:val="ListParagraph"/>
        <w:widowControl/>
        <w:numPr>
          <w:ilvl w:val="0"/>
          <w:numId w:val="0"/>
        </w:numPr>
        <w:shd w:val="clear" w:color="auto" w:fill="FFFFFF"/>
        <w:suppressAutoHyphens w:val="true"/>
        <w:bidi w:val="0"/>
        <w:spacing w:lineRule="auto" w:line="276" w:before="0" w:after="0"/>
        <w:ind w:left="0" w:right="0" w:hanging="0"/>
        <w:contextualSpacing/>
        <w:jc w:val="both"/>
        <w:textAlignment w:val="baseline"/>
        <w:outlineLvl w:val="1"/>
        <w:rPr>
          <w:rFonts w:ascii="Times New Roman" w:hAnsi="Times New Roman" w:eastAsia="Times New Roman" w:cs="Times New Roman"/>
          <w:spacing w:val="2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pacing w:val="2"/>
          <w:sz w:val="28"/>
          <w:szCs w:val="28"/>
          <w:lang w:eastAsia="ru-RU"/>
        </w:rPr>
        <w:t xml:space="preserve">        </w:t>
      </w:r>
      <w:r>
        <w:rPr>
          <w:rFonts w:eastAsia="Times New Roman" w:cs="Times New Roman" w:ascii="Times New Roman" w:hAnsi="Times New Roman"/>
          <w:spacing w:val="2"/>
          <w:sz w:val="28"/>
          <w:szCs w:val="28"/>
          <w:lang w:eastAsia="ru-RU"/>
        </w:rPr>
        <w:t xml:space="preserve">1) </w:t>
      </w:r>
      <w:r>
        <w:rPr>
          <w:rFonts w:eastAsia="Times New Roman" w:cs="Times New Roman" w:ascii="Times New Roman" w:hAnsi="Times New Roman"/>
          <w:spacing w:val="2"/>
          <w:sz w:val="28"/>
          <w:szCs w:val="28"/>
          <w:lang w:eastAsia="ru-RU"/>
        </w:rPr>
        <w:t>пункт 2 изложить в следующей редакции:</w:t>
      </w:r>
    </w:p>
    <w:p>
      <w:pPr>
        <w:pStyle w:val="ListParagraph"/>
        <w:widowControl/>
        <w:numPr>
          <w:ilvl w:val="0"/>
          <w:numId w:val="0"/>
        </w:numPr>
        <w:shd w:val="clear" w:color="auto" w:fill="FFFFFF"/>
        <w:suppressAutoHyphens w:val="true"/>
        <w:bidi w:val="0"/>
        <w:spacing w:lineRule="auto" w:line="276" w:before="0" w:after="0"/>
        <w:ind w:left="0" w:right="0" w:firstLine="624"/>
        <w:contextualSpacing/>
        <w:jc w:val="both"/>
        <w:textAlignment w:val="baseline"/>
        <w:outlineLvl w:val="1"/>
        <w:rPr>
          <w:rFonts w:ascii="Times New Roman" w:hAnsi="Times New Roman" w:eastAsia="Times New Roman" w:cs="Times New Roman"/>
          <w:spacing w:val="2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pacing w:val="2"/>
          <w:sz w:val="28"/>
          <w:szCs w:val="28"/>
          <w:lang w:eastAsia="ru-RU"/>
        </w:rPr>
        <w:t>«2. Управлению финансов Исполнительного комитета обеспечить финансирование мероприятий муниципальной программы «Поддержка социально ориентированных некоммерческих организаций города Набережные Челны на 2023-2025 годы» за счет средств бюджета города по разделу (подразделу) 01.13 «Другие общегосударственные вопросы» в размере</w:t>
        <w:softHyphen/>
        <w:t xml:space="preserve">   1771,69 тыс. рублей: 2023 год – 349,55 тыс. рублей, 2024 год – 703,03 тыс. рублей, 2025 год – 719,11 тыс. рублей.»;</w:t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76" w:before="0" w:after="0"/>
        <w:ind w:hanging="0"/>
        <w:jc w:val="both"/>
        <w:textAlignment w:val="baseline"/>
        <w:outlineLvl w:val="1"/>
        <w:rPr>
          <w:rFonts w:ascii="Times New Roman" w:hAnsi="Times New Roman" w:eastAsia="Times New Roman" w:cs="Times New Roman"/>
          <w:spacing w:val="2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pacing w:val="2"/>
          <w:sz w:val="28"/>
          <w:szCs w:val="28"/>
          <w:lang w:eastAsia="ru-RU"/>
        </w:rPr>
        <w:t xml:space="preserve">  </w:t>
      </w:r>
      <w:r>
        <w:rPr>
          <w:rFonts w:eastAsia="Times New Roman" w:cs="Times New Roman" w:ascii="Times New Roman" w:hAnsi="Times New Roman"/>
          <w:spacing w:val="2"/>
          <w:sz w:val="28"/>
          <w:szCs w:val="28"/>
          <w:lang w:eastAsia="ru-RU"/>
        </w:rPr>
        <w:t>2) в муниципальной программе «Поддержка социально ориентированных некоммерческих организаций города Набережные Челны на 2023-2025 годы»:</w:t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76" w:before="0" w:after="0"/>
        <w:ind w:hanging="0"/>
        <w:jc w:val="both"/>
        <w:textAlignment w:val="baseline"/>
        <w:outlineLvl w:val="1"/>
        <w:rPr>
          <w:rFonts w:ascii="Times New Roman" w:hAnsi="Times New Roman" w:eastAsia="Times New Roman" w:cs="Times New Roman"/>
          <w:spacing w:val="2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pacing w:val="2"/>
          <w:sz w:val="28"/>
          <w:szCs w:val="28"/>
          <w:lang w:eastAsia="ru-RU"/>
        </w:rPr>
        <w:t xml:space="preserve">      </w:t>
      </w:r>
      <w:r>
        <w:rPr>
          <w:rFonts w:eastAsia="Times New Roman" w:cs="Times New Roman" w:ascii="Times New Roman" w:hAnsi="Times New Roman"/>
          <w:spacing w:val="2"/>
          <w:sz w:val="28"/>
          <w:szCs w:val="28"/>
          <w:lang w:eastAsia="ru-RU"/>
        </w:rPr>
        <w:t>- в главе 1 строку «Объемы и источники финансирования программы с разбивкой по годам» изложить в следующей редакции:</w:t>
      </w:r>
    </w:p>
    <w:tbl>
      <w:tblPr>
        <w:tblStyle w:val="af8"/>
        <w:tblW w:w="10059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2359"/>
        <w:gridCol w:w="2343"/>
        <w:gridCol w:w="1264"/>
        <w:gridCol w:w="1342"/>
        <w:gridCol w:w="1266"/>
        <w:gridCol w:w="1484"/>
      </w:tblGrid>
      <w:tr>
        <w:trPr/>
        <w:tc>
          <w:tcPr>
            <w:tcW w:w="2359" w:type="dxa"/>
            <w:vMerge w:val="restart"/>
            <w:tcBorders/>
          </w:tcPr>
          <w:p>
            <w:pPr>
              <w:pStyle w:val="Normal"/>
              <w:widowControl/>
              <w:numPr>
                <w:ilvl w:val="0"/>
                <w:numId w:val="0"/>
              </w:numPr>
              <w:suppressAutoHyphens w:val="true"/>
              <w:spacing w:lineRule="auto" w:line="276" w:before="0" w:after="0"/>
              <w:jc w:val="center"/>
              <w:textAlignment w:val="baseline"/>
              <w:outlineLvl w:val="1"/>
              <w:rPr>
                <w:rFonts w:ascii="Times New Roman" w:hAnsi="Times New Roman" w:eastAsia="Times New Roman" w:cs="Times New Roman"/>
                <w:spacing w:val="2"/>
                <w:sz w:val="24"/>
                <w:szCs w:val="24"/>
                <w:lang w:eastAsia="ru-RU"/>
              </w:rPr>
            </w:pPr>
            <w:bookmarkStart w:id="0" w:name="_GoBack"/>
            <w:bookmarkEnd w:id="0"/>
            <w:r>
              <w:rPr>
                <w:rFonts w:eastAsia="Times New Roman" w:cs="Times New Roman" w:ascii="Times New Roman" w:hAnsi="Times New Roman"/>
                <w:spacing w:val="2"/>
                <w:kern w:val="0"/>
                <w:sz w:val="24"/>
                <w:szCs w:val="24"/>
                <w:lang w:val="ru-RU" w:eastAsia="ru-RU" w:bidi="ar-SA"/>
              </w:rPr>
              <w:t>Объемы и источники финансирования программы</w:t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uppressAutoHyphens w:val="true"/>
              <w:spacing w:lineRule="auto" w:line="276" w:before="0" w:after="0"/>
              <w:jc w:val="center"/>
              <w:textAlignment w:val="baseline"/>
              <w:outlineLvl w:val="1"/>
              <w:rPr>
                <w:rFonts w:ascii="Times New Roman" w:hAnsi="Times New Roman" w:eastAsia="Times New Roman" w:cs="Times New Roman"/>
                <w:spacing w:val="2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pacing w:val="2"/>
                <w:kern w:val="0"/>
                <w:sz w:val="24"/>
                <w:szCs w:val="24"/>
                <w:lang w:val="ru-RU" w:eastAsia="ru-RU" w:bidi="ar-SA"/>
              </w:rPr>
              <w:t>с разбивкой по годам</w:t>
            </w:r>
          </w:p>
        </w:tc>
        <w:tc>
          <w:tcPr>
            <w:tcW w:w="2343" w:type="dxa"/>
            <w:vMerge w:val="restart"/>
            <w:tcBorders/>
          </w:tcPr>
          <w:p>
            <w:pPr>
              <w:pStyle w:val="Normal"/>
              <w:widowControl/>
              <w:numPr>
                <w:ilvl w:val="0"/>
                <w:numId w:val="0"/>
              </w:numPr>
              <w:suppressAutoHyphens w:val="true"/>
              <w:spacing w:lineRule="auto" w:line="276" w:before="0" w:after="0"/>
              <w:jc w:val="center"/>
              <w:textAlignment w:val="baseline"/>
              <w:outlineLvl w:val="1"/>
              <w:rPr>
                <w:rFonts w:ascii="Times New Roman" w:hAnsi="Times New Roman" w:eastAsia="Times New Roman" w:cs="Times New Roman"/>
                <w:spacing w:val="2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pacing w:val="2"/>
                <w:kern w:val="0"/>
                <w:sz w:val="24"/>
                <w:szCs w:val="24"/>
                <w:lang w:val="ru-RU" w:eastAsia="ru-RU" w:bidi="ar-SA"/>
              </w:rPr>
              <w:t>Источник финансирования</w:t>
            </w:r>
          </w:p>
        </w:tc>
        <w:tc>
          <w:tcPr>
            <w:tcW w:w="5356" w:type="dxa"/>
            <w:gridSpan w:val="4"/>
            <w:tcBorders/>
          </w:tcPr>
          <w:p>
            <w:pPr>
              <w:pStyle w:val="Normal"/>
              <w:widowControl/>
              <w:numPr>
                <w:ilvl w:val="0"/>
                <w:numId w:val="0"/>
              </w:numPr>
              <w:suppressAutoHyphens w:val="true"/>
              <w:spacing w:lineRule="auto" w:line="276" w:before="0" w:after="0"/>
              <w:jc w:val="center"/>
              <w:textAlignment w:val="baseline"/>
              <w:outlineLvl w:val="1"/>
              <w:rPr>
                <w:rFonts w:ascii="Times New Roman" w:hAnsi="Times New Roman" w:eastAsia="Times New Roman" w:cs="Times New Roman"/>
                <w:spacing w:val="2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pacing w:val="2"/>
                <w:kern w:val="0"/>
                <w:sz w:val="24"/>
                <w:szCs w:val="24"/>
                <w:lang w:val="ru-RU" w:eastAsia="ru-RU" w:bidi="ar-SA"/>
              </w:rPr>
              <w:t>Годы реализации программы</w:t>
            </w:r>
          </w:p>
        </w:tc>
      </w:tr>
      <w:tr>
        <w:trPr>
          <w:trHeight w:val="1354" w:hRule="atLeast"/>
        </w:trPr>
        <w:tc>
          <w:tcPr>
            <w:tcW w:w="2359" w:type="dxa"/>
            <w:vMerge w:val="continue"/>
            <w:tcBorders/>
          </w:tcPr>
          <w:p>
            <w:pPr>
              <w:pStyle w:val="Normal"/>
              <w:widowControl/>
              <w:numPr>
                <w:ilvl w:val="0"/>
                <w:numId w:val="0"/>
              </w:numPr>
              <w:suppressAutoHyphens w:val="true"/>
              <w:spacing w:lineRule="auto" w:line="276" w:before="0" w:after="0"/>
              <w:jc w:val="both"/>
              <w:textAlignment w:val="baseline"/>
              <w:outlineLvl w:val="1"/>
              <w:rPr>
                <w:rFonts w:ascii="Times New Roman" w:hAnsi="Times New Roman" w:eastAsia="Times New Roman" w:cs="Times New Roman"/>
                <w:spacing w:val="2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pacing w:val="2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343" w:type="dxa"/>
            <w:vMerge w:val="continue"/>
            <w:tcBorders/>
          </w:tcPr>
          <w:p>
            <w:pPr>
              <w:pStyle w:val="Normal"/>
              <w:widowControl/>
              <w:numPr>
                <w:ilvl w:val="0"/>
                <w:numId w:val="0"/>
              </w:numPr>
              <w:suppressAutoHyphens w:val="true"/>
              <w:spacing w:lineRule="auto" w:line="276" w:before="0" w:after="0"/>
              <w:jc w:val="both"/>
              <w:textAlignment w:val="baseline"/>
              <w:outlineLvl w:val="1"/>
              <w:rPr>
                <w:rFonts w:ascii="Times New Roman" w:hAnsi="Times New Roman" w:eastAsia="Times New Roman" w:cs="Times New Roman"/>
                <w:spacing w:val="2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pacing w:val="2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264" w:type="dxa"/>
            <w:tcBorders/>
          </w:tcPr>
          <w:p>
            <w:pPr>
              <w:pStyle w:val="Normal"/>
              <w:widowControl/>
              <w:numPr>
                <w:ilvl w:val="0"/>
                <w:numId w:val="0"/>
              </w:numPr>
              <w:suppressAutoHyphens w:val="true"/>
              <w:spacing w:lineRule="auto" w:line="276" w:before="0" w:after="0"/>
              <w:jc w:val="center"/>
              <w:textAlignment w:val="baseline"/>
              <w:outlineLvl w:val="1"/>
              <w:rPr>
                <w:rFonts w:ascii="Times New Roman" w:hAnsi="Times New Roman" w:eastAsia="Times New Roman" w:cs="Times New Roman"/>
                <w:spacing w:val="2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pacing w:val="2"/>
                <w:kern w:val="0"/>
                <w:sz w:val="24"/>
                <w:szCs w:val="24"/>
                <w:lang w:val="ru-RU" w:eastAsia="ru-RU" w:bidi="ar-SA"/>
              </w:rPr>
              <w:t>2023</w:t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uppressAutoHyphens w:val="true"/>
              <w:spacing w:lineRule="auto" w:line="276" w:before="0" w:after="0"/>
              <w:jc w:val="center"/>
              <w:textAlignment w:val="baseline"/>
              <w:outlineLvl w:val="1"/>
              <w:rPr>
                <w:rFonts w:ascii="Times New Roman" w:hAnsi="Times New Roman" w:eastAsia="Times New Roman" w:cs="Times New Roman"/>
                <w:spacing w:val="2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pacing w:val="2"/>
                <w:kern w:val="0"/>
                <w:sz w:val="24"/>
                <w:szCs w:val="24"/>
                <w:lang w:val="ru-RU" w:eastAsia="ru-RU" w:bidi="ar-SA"/>
              </w:rPr>
              <w:t>(тыс.руб.)</w:t>
            </w:r>
          </w:p>
        </w:tc>
        <w:tc>
          <w:tcPr>
            <w:tcW w:w="1342" w:type="dxa"/>
            <w:tcBorders/>
          </w:tcPr>
          <w:p>
            <w:pPr>
              <w:pStyle w:val="Normal"/>
              <w:widowControl/>
              <w:numPr>
                <w:ilvl w:val="0"/>
                <w:numId w:val="0"/>
              </w:numPr>
              <w:suppressAutoHyphens w:val="true"/>
              <w:spacing w:lineRule="auto" w:line="276" w:before="0" w:after="0"/>
              <w:jc w:val="center"/>
              <w:textAlignment w:val="baseline"/>
              <w:outlineLvl w:val="1"/>
              <w:rPr>
                <w:rFonts w:ascii="Times New Roman" w:hAnsi="Times New Roman" w:eastAsia="Times New Roman" w:cs="Times New Roman"/>
                <w:spacing w:val="2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pacing w:val="2"/>
                <w:kern w:val="0"/>
                <w:sz w:val="24"/>
                <w:szCs w:val="24"/>
                <w:lang w:val="ru-RU" w:eastAsia="ru-RU" w:bidi="ar-SA"/>
              </w:rPr>
              <w:t>2024</w:t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uppressAutoHyphens w:val="true"/>
              <w:spacing w:lineRule="auto" w:line="276" w:before="0" w:after="0"/>
              <w:jc w:val="center"/>
              <w:textAlignment w:val="baseline"/>
              <w:outlineLvl w:val="1"/>
              <w:rPr>
                <w:rFonts w:ascii="Times New Roman" w:hAnsi="Times New Roman" w:eastAsia="Times New Roman" w:cs="Times New Roman"/>
                <w:spacing w:val="2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pacing w:val="2"/>
                <w:kern w:val="0"/>
                <w:sz w:val="24"/>
                <w:szCs w:val="24"/>
                <w:lang w:val="ru-RU" w:eastAsia="ru-RU" w:bidi="ar-SA"/>
              </w:rPr>
              <w:t>(тыс.руб.)</w:t>
            </w:r>
          </w:p>
        </w:tc>
        <w:tc>
          <w:tcPr>
            <w:tcW w:w="1266" w:type="dxa"/>
            <w:tcBorders/>
          </w:tcPr>
          <w:p>
            <w:pPr>
              <w:pStyle w:val="Normal"/>
              <w:widowControl/>
              <w:numPr>
                <w:ilvl w:val="0"/>
                <w:numId w:val="0"/>
              </w:numPr>
              <w:suppressAutoHyphens w:val="true"/>
              <w:spacing w:lineRule="auto" w:line="276" w:before="0" w:after="0"/>
              <w:jc w:val="center"/>
              <w:textAlignment w:val="baseline"/>
              <w:outlineLvl w:val="1"/>
              <w:rPr>
                <w:rFonts w:ascii="Times New Roman" w:hAnsi="Times New Roman" w:eastAsia="Times New Roman" w:cs="Times New Roman"/>
                <w:spacing w:val="2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pacing w:val="2"/>
                <w:kern w:val="0"/>
                <w:sz w:val="24"/>
                <w:szCs w:val="24"/>
                <w:lang w:val="ru-RU" w:eastAsia="ru-RU" w:bidi="ar-SA"/>
              </w:rPr>
              <w:t>2025</w:t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uppressAutoHyphens w:val="true"/>
              <w:spacing w:lineRule="auto" w:line="276" w:before="0" w:after="0"/>
              <w:jc w:val="center"/>
              <w:textAlignment w:val="baseline"/>
              <w:outlineLvl w:val="1"/>
              <w:rPr>
                <w:rFonts w:ascii="Times New Roman" w:hAnsi="Times New Roman" w:eastAsia="Times New Roman" w:cs="Times New Roman"/>
                <w:spacing w:val="2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pacing w:val="2"/>
                <w:kern w:val="0"/>
                <w:sz w:val="24"/>
                <w:szCs w:val="24"/>
                <w:lang w:val="ru-RU" w:eastAsia="ru-RU" w:bidi="ar-SA"/>
              </w:rPr>
              <w:t>(тыс.руб.)</w:t>
            </w:r>
          </w:p>
        </w:tc>
        <w:tc>
          <w:tcPr>
            <w:tcW w:w="1484" w:type="dxa"/>
            <w:tcBorders/>
          </w:tcPr>
          <w:p>
            <w:pPr>
              <w:pStyle w:val="Normal"/>
              <w:widowControl/>
              <w:numPr>
                <w:ilvl w:val="0"/>
                <w:numId w:val="0"/>
              </w:numPr>
              <w:suppressAutoHyphens w:val="true"/>
              <w:spacing w:lineRule="auto" w:line="276" w:before="0" w:after="0"/>
              <w:jc w:val="center"/>
              <w:textAlignment w:val="baseline"/>
              <w:outlineLvl w:val="1"/>
              <w:rPr>
                <w:rFonts w:ascii="Times New Roman" w:hAnsi="Times New Roman" w:eastAsia="Times New Roman" w:cs="Times New Roman"/>
                <w:spacing w:val="2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pacing w:val="2"/>
                <w:kern w:val="0"/>
                <w:sz w:val="24"/>
                <w:szCs w:val="24"/>
                <w:lang w:val="ru-RU" w:eastAsia="ru-RU" w:bidi="ar-SA"/>
              </w:rPr>
              <w:t>Всего за период реализации</w:t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uppressAutoHyphens w:val="true"/>
              <w:spacing w:lineRule="auto" w:line="276" w:before="0" w:after="0"/>
              <w:jc w:val="center"/>
              <w:textAlignment w:val="baseline"/>
              <w:outlineLvl w:val="1"/>
              <w:rPr>
                <w:rFonts w:ascii="Times New Roman" w:hAnsi="Times New Roman" w:eastAsia="Times New Roman" w:cs="Times New Roman"/>
                <w:spacing w:val="2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pacing w:val="2"/>
                <w:kern w:val="0"/>
                <w:sz w:val="24"/>
                <w:szCs w:val="24"/>
                <w:lang w:val="ru-RU" w:eastAsia="ru-RU" w:bidi="ar-SA"/>
              </w:rPr>
              <w:t>(тыс.руб.)</w:t>
            </w:r>
          </w:p>
        </w:tc>
      </w:tr>
      <w:tr>
        <w:trPr/>
        <w:tc>
          <w:tcPr>
            <w:tcW w:w="2359" w:type="dxa"/>
            <w:vMerge w:val="continue"/>
            <w:tcBorders/>
          </w:tcPr>
          <w:p>
            <w:pPr>
              <w:pStyle w:val="Normal"/>
              <w:widowControl/>
              <w:numPr>
                <w:ilvl w:val="0"/>
                <w:numId w:val="0"/>
              </w:numPr>
              <w:suppressAutoHyphens w:val="true"/>
              <w:spacing w:lineRule="auto" w:line="276" w:before="0" w:after="0"/>
              <w:jc w:val="both"/>
              <w:textAlignment w:val="baseline"/>
              <w:outlineLvl w:val="1"/>
              <w:rPr>
                <w:rFonts w:ascii="Times New Roman" w:hAnsi="Times New Roman" w:eastAsia="Times New Roman" w:cs="Times New Roman"/>
                <w:spacing w:val="2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pacing w:val="2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343" w:type="dxa"/>
            <w:tcBorders/>
          </w:tcPr>
          <w:p>
            <w:pPr>
              <w:pStyle w:val="Normal"/>
              <w:widowControl/>
              <w:numPr>
                <w:ilvl w:val="0"/>
                <w:numId w:val="0"/>
              </w:numPr>
              <w:suppressAutoHyphens w:val="true"/>
              <w:spacing w:lineRule="auto" w:line="276" w:before="0" w:after="0"/>
              <w:jc w:val="both"/>
              <w:textAlignment w:val="baseline"/>
              <w:outlineLvl w:val="1"/>
              <w:rPr>
                <w:rFonts w:ascii="Times New Roman" w:hAnsi="Times New Roman" w:eastAsia="Times New Roman" w:cs="Times New Roman"/>
                <w:spacing w:val="2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pacing w:val="2"/>
                <w:kern w:val="0"/>
                <w:sz w:val="24"/>
                <w:szCs w:val="24"/>
                <w:lang w:val="ru-RU" w:eastAsia="ru-RU" w:bidi="ar-SA"/>
              </w:rPr>
              <w:t>Муниципальный бюджет</w:t>
            </w:r>
          </w:p>
        </w:tc>
        <w:tc>
          <w:tcPr>
            <w:tcW w:w="1264" w:type="dxa"/>
            <w:tcBorders/>
          </w:tcPr>
          <w:p>
            <w:pPr>
              <w:pStyle w:val="Normal"/>
              <w:widowControl/>
              <w:numPr>
                <w:ilvl w:val="0"/>
                <w:numId w:val="0"/>
              </w:numPr>
              <w:suppressAutoHyphens w:val="true"/>
              <w:spacing w:lineRule="auto" w:line="276" w:before="0" w:after="0"/>
              <w:jc w:val="center"/>
              <w:textAlignment w:val="baseline"/>
              <w:outlineLvl w:val="1"/>
              <w:rPr>
                <w:rFonts w:ascii="Times New Roman" w:hAnsi="Times New Roman" w:eastAsia="Times New Roman" w:cs="Times New Roman"/>
                <w:spacing w:val="2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pacing w:val="2"/>
                <w:kern w:val="0"/>
                <w:sz w:val="24"/>
                <w:szCs w:val="24"/>
                <w:lang w:val="ru-RU" w:eastAsia="ru-RU" w:bidi="ar-SA"/>
              </w:rPr>
              <w:t>349,55</w:t>
            </w:r>
          </w:p>
        </w:tc>
        <w:tc>
          <w:tcPr>
            <w:tcW w:w="1342" w:type="dxa"/>
            <w:tcBorders/>
          </w:tcPr>
          <w:p>
            <w:pPr>
              <w:pStyle w:val="Normal"/>
              <w:widowControl/>
              <w:numPr>
                <w:ilvl w:val="0"/>
                <w:numId w:val="0"/>
              </w:numPr>
              <w:suppressAutoHyphens w:val="true"/>
              <w:spacing w:lineRule="auto" w:line="276" w:before="0" w:after="0"/>
              <w:jc w:val="center"/>
              <w:textAlignment w:val="baseline"/>
              <w:outlineLvl w:val="1"/>
              <w:rPr>
                <w:rFonts w:ascii="Times New Roman" w:hAnsi="Times New Roman" w:eastAsia="Times New Roman" w:cs="Times New Roman"/>
                <w:spacing w:val="2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pacing w:val="2"/>
                <w:kern w:val="0"/>
                <w:sz w:val="24"/>
                <w:szCs w:val="24"/>
                <w:lang w:val="ru-RU" w:eastAsia="ru-RU" w:bidi="ar-SA"/>
              </w:rPr>
              <w:t>703,03</w:t>
            </w:r>
          </w:p>
        </w:tc>
        <w:tc>
          <w:tcPr>
            <w:tcW w:w="1266" w:type="dxa"/>
            <w:tcBorders/>
          </w:tcPr>
          <w:p>
            <w:pPr>
              <w:pStyle w:val="Normal"/>
              <w:widowControl/>
              <w:numPr>
                <w:ilvl w:val="0"/>
                <w:numId w:val="0"/>
              </w:numPr>
              <w:suppressAutoHyphens w:val="true"/>
              <w:spacing w:lineRule="auto" w:line="276" w:before="0" w:after="0"/>
              <w:jc w:val="center"/>
              <w:textAlignment w:val="baseline"/>
              <w:outlineLvl w:val="1"/>
              <w:rPr>
                <w:rFonts w:ascii="Times New Roman" w:hAnsi="Times New Roman" w:eastAsia="Times New Roman" w:cs="Times New Roman"/>
                <w:spacing w:val="2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pacing w:val="2"/>
                <w:kern w:val="0"/>
                <w:sz w:val="24"/>
                <w:szCs w:val="24"/>
                <w:lang w:val="ru-RU" w:eastAsia="ru-RU" w:bidi="ar-SA"/>
              </w:rPr>
              <w:t>719,11</w:t>
            </w:r>
          </w:p>
        </w:tc>
        <w:tc>
          <w:tcPr>
            <w:tcW w:w="1484" w:type="dxa"/>
            <w:tcBorders/>
          </w:tcPr>
          <w:p>
            <w:pPr>
              <w:pStyle w:val="Normal"/>
              <w:widowControl/>
              <w:numPr>
                <w:ilvl w:val="0"/>
                <w:numId w:val="0"/>
              </w:numPr>
              <w:suppressAutoHyphens w:val="true"/>
              <w:spacing w:lineRule="auto" w:line="276" w:before="0" w:after="0"/>
              <w:jc w:val="both"/>
              <w:textAlignment w:val="baseline"/>
              <w:outlineLvl w:val="1"/>
              <w:rPr>
                <w:rFonts w:ascii="Times New Roman" w:hAnsi="Times New Roman" w:eastAsia="Times New Roman" w:cs="Times New Roman"/>
                <w:spacing w:val="2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pacing w:val="2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2359" w:type="dxa"/>
            <w:vMerge w:val="continue"/>
            <w:tcBorders/>
          </w:tcPr>
          <w:p>
            <w:pPr>
              <w:pStyle w:val="Normal"/>
              <w:widowControl/>
              <w:numPr>
                <w:ilvl w:val="0"/>
                <w:numId w:val="0"/>
              </w:numPr>
              <w:suppressAutoHyphens w:val="true"/>
              <w:spacing w:lineRule="auto" w:line="276" w:before="0" w:after="0"/>
              <w:jc w:val="both"/>
              <w:textAlignment w:val="baseline"/>
              <w:outlineLvl w:val="1"/>
              <w:rPr>
                <w:rFonts w:ascii="Times New Roman" w:hAnsi="Times New Roman" w:eastAsia="Times New Roman" w:cs="Times New Roman"/>
                <w:spacing w:val="2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pacing w:val="2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343" w:type="dxa"/>
            <w:tcBorders/>
          </w:tcPr>
          <w:p>
            <w:pPr>
              <w:pStyle w:val="Normal"/>
              <w:widowControl/>
              <w:numPr>
                <w:ilvl w:val="0"/>
                <w:numId w:val="0"/>
              </w:numPr>
              <w:suppressAutoHyphens w:val="true"/>
              <w:spacing w:lineRule="auto" w:line="276" w:before="0" w:after="0"/>
              <w:jc w:val="both"/>
              <w:textAlignment w:val="baseline"/>
              <w:outlineLvl w:val="1"/>
              <w:rPr>
                <w:rFonts w:ascii="Times New Roman" w:hAnsi="Times New Roman" w:eastAsia="Times New Roman" w:cs="Times New Roman"/>
                <w:spacing w:val="2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pacing w:val="2"/>
                <w:kern w:val="0"/>
                <w:sz w:val="24"/>
                <w:szCs w:val="24"/>
                <w:lang w:val="ru-RU" w:eastAsia="ru-RU" w:bidi="ar-SA"/>
              </w:rPr>
              <w:t>Федеральный бюджет</w:t>
            </w:r>
          </w:p>
        </w:tc>
        <w:tc>
          <w:tcPr>
            <w:tcW w:w="1264" w:type="dxa"/>
            <w:tcBorders/>
          </w:tcPr>
          <w:p>
            <w:pPr>
              <w:pStyle w:val="Normal"/>
              <w:widowControl/>
              <w:numPr>
                <w:ilvl w:val="0"/>
                <w:numId w:val="0"/>
              </w:numPr>
              <w:suppressAutoHyphens w:val="true"/>
              <w:spacing w:lineRule="auto" w:line="276" w:before="0" w:after="0"/>
              <w:jc w:val="center"/>
              <w:textAlignment w:val="baseline"/>
              <w:outlineLvl w:val="1"/>
              <w:rPr>
                <w:rFonts w:ascii="Times New Roman" w:hAnsi="Times New Roman" w:eastAsia="Times New Roman" w:cs="Times New Roman"/>
                <w:spacing w:val="2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pacing w:val="2"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  <w:tc>
          <w:tcPr>
            <w:tcW w:w="1342" w:type="dxa"/>
            <w:tcBorders/>
          </w:tcPr>
          <w:p>
            <w:pPr>
              <w:pStyle w:val="Normal"/>
              <w:widowControl/>
              <w:numPr>
                <w:ilvl w:val="0"/>
                <w:numId w:val="0"/>
              </w:numPr>
              <w:suppressAutoHyphens w:val="true"/>
              <w:spacing w:lineRule="auto" w:line="276" w:before="0" w:after="0"/>
              <w:jc w:val="center"/>
              <w:textAlignment w:val="baseline"/>
              <w:outlineLvl w:val="1"/>
              <w:rPr>
                <w:rFonts w:ascii="Times New Roman" w:hAnsi="Times New Roman" w:eastAsia="Times New Roman" w:cs="Times New Roman"/>
                <w:spacing w:val="2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pacing w:val="2"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  <w:tc>
          <w:tcPr>
            <w:tcW w:w="1266" w:type="dxa"/>
            <w:tcBorders/>
          </w:tcPr>
          <w:p>
            <w:pPr>
              <w:pStyle w:val="Normal"/>
              <w:widowControl/>
              <w:numPr>
                <w:ilvl w:val="0"/>
                <w:numId w:val="0"/>
              </w:numPr>
              <w:suppressAutoHyphens w:val="true"/>
              <w:spacing w:lineRule="auto" w:line="276" w:before="0" w:after="0"/>
              <w:jc w:val="center"/>
              <w:textAlignment w:val="baseline"/>
              <w:outlineLvl w:val="1"/>
              <w:rPr>
                <w:rFonts w:ascii="Times New Roman" w:hAnsi="Times New Roman" w:eastAsia="Times New Roman" w:cs="Times New Roman"/>
                <w:spacing w:val="2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pacing w:val="2"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  <w:tc>
          <w:tcPr>
            <w:tcW w:w="1484" w:type="dxa"/>
            <w:tcBorders/>
          </w:tcPr>
          <w:p>
            <w:pPr>
              <w:pStyle w:val="Normal"/>
              <w:widowControl/>
              <w:numPr>
                <w:ilvl w:val="0"/>
                <w:numId w:val="0"/>
              </w:numPr>
              <w:suppressAutoHyphens w:val="true"/>
              <w:spacing w:lineRule="auto" w:line="276" w:before="0" w:after="0"/>
              <w:jc w:val="center"/>
              <w:textAlignment w:val="baseline"/>
              <w:outlineLvl w:val="1"/>
              <w:rPr>
                <w:rFonts w:ascii="Times New Roman" w:hAnsi="Times New Roman" w:eastAsia="Times New Roman" w:cs="Times New Roman"/>
                <w:spacing w:val="2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pacing w:val="2"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</w:tr>
      <w:tr>
        <w:trPr/>
        <w:tc>
          <w:tcPr>
            <w:tcW w:w="2359" w:type="dxa"/>
            <w:vMerge w:val="continue"/>
            <w:tcBorders/>
          </w:tcPr>
          <w:p>
            <w:pPr>
              <w:pStyle w:val="Normal"/>
              <w:widowControl/>
              <w:numPr>
                <w:ilvl w:val="0"/>
                <w:numId w:val="0"/>
              </w:numPr>
              <w:suppressAutoHyphens w:val="true"/>
              <w:spacing w:lineRule="auto" w:line="276" w:before="0" w:after="0"/>
              <w:jc w:val="both"/>
              <w:textAlignment w:val="baseline"/>
              <w:outlineLvl w:val="1"/>
              <w:rPr>
                <w:rFonts w:ascii="Times New Roman" w:hAnsi="Times New Roman" w:eastAsia="Times New Roman" w:cs="Times New Roman"/>
                <w:spacing w:val="2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pacing w:val="2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343" w:type="dxa"/>
            <w:tcBorders/>
          </w:tcPr>
          <w:p>
            <w:pPr>
              <w:pStyle w:val="Normal"/>
              <w:widowControl/>
              <w:numPr>
                <w:ilvl w:val="0"/>
                <w:numId w:val="0"/>
              </w:numPr>
              <w:suppressAutoHyphens w:val="true"/>
              <w:spacing w:lineRule="auto" w:line="276" w:before="0" w:after="0"/>
              <w:jc w:val="both"/>
              <w:textAlignment w:val="baseline"/>
              <w:outlineLvl w:val="1"/>
              <w:rPr>
                <w:rFonts w:ascii="Times New Roman" w:hAnsi="Times New Roman" w:eastAsia="Times New Roman" w:cs="Times New Roman"/>
                <w:spacing w:val="2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pacing w:val="2"/>
                <w:kern w:val="0"/>
                <w:sz w:val="24"/>
                <w:szCs w:val="24"/>
                <w:lang w:val="ru-RU" w:eastAsia="ru-RU" w:bidi="ar-SA"/>
              </w:rPr>
              <w:t>Республиканский бюджет</w:t>
            </w:r>
          </w:p>
        </w:tc>
        <w:tc>
          <w:tcPr>
            <w:tcW w:w="1264" w:type="dxa"/>
            <w:tcBorders/>
          </w:tcPr>
          <w:p>
            <w:pPr>
              <w:pStyle w:val="Normal"/>
              <w:widowControl/>
              <w:numPr>
                <w:ilvl w:val="0"/>
                <w:numId w:val="0"/>
              </w:numPr>
              <w:suppressAutoHyphens w:val="true"/>
              <w:spacing w:lineRule="auto" w:line="276" w:before="0" w:after="0"/>
              <w:jc w:val="center"/>
              <w:textAlignment w:val="baseline"/>
              <w:outlineLvl w:val="1"/>
              <w:rPr>
                <w:rFonts w:ascii="Times New Roman" w:hAnsi="Times New Roman" w:eastAsia="Times New Roman" w:cs="Times New Roman"/>
                <w:spacing w:val="2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pacing w:val="2"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  <w:tc>
          <w:tcPr>
            <w:tcW w:w="1342" w:type="dxa"/>
            <w:tcBorders/>
          </w:tcPr>
          <w:p>
            <w:pPr>
              <w:pStyle w:val="Normal"/>
              <w:widowControl/>
              <w:numPr>
                <w:ilvl w:val="0"/>
                <w:numId w:val="0"/>
              </w:numPr>
              <w:suppressAutoHyphens w:val="true"/>
              <w:spacing w:lineRule="auto" w:line="276" w:before="0" w:after="0"/>
              <w:jc w:val="center"/>
              <w:textAlignment w:val="baseline"/>
              <w:outlineLvl w:val="1"/>
              <w:rPr>
                <w:rFonts w:ascii="Times New Roman" w:hAnsi="Times New Roman" w:eastAsia="Times New Roman" w:cs="Times New Roman"/>
                <w:spacing w:val="2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pacing w:val="2"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  <w:tc>
          <w:tcPr>
            <w:tcW w:w="1266" w:type="dxa"/>
            <w:tcBorders/>
          </w:tcPr>
          <w:p>
            <w:pPr>
              <w:pStyle w:val="Normal"/>
              <w:widowControl/>
              <w:numPr>
                <w:ilvl w:val="0"/>
                <w:numId w:val="0"/>
              </w:numPr>
              <w:suppressAutoHyphens w:val="true"/>
              <w:spacing w:lineRule="auto" w:line="276" w:before="0" w:after="0"/>
              <w:jc w:val="center"/>
              <w:textAlignment w:val="baseline"/>
              <w:outlineLvl w:val="1"/>
              <w:rPr>
                <w:rFonts w:ascii="Times New Roman" w:hAnsi="Times New Roman" w:eastAsia="Times New Roman" w:cs="Times New Roman"/>
                <w:spacing w:val="2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pacing w:val="2"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  <w:tc>
          <w:tcPr>
            <w:tcW w:w="1484" w:type="dxa"/>
            <w:tcBorders/>
          </w:tcPr>
          <w:p>
            <w:pPr>
              <w:pStyle w:val="Normal"/>
              <w:widowControl/>
              <w:numPr>
                <w:ilvl w:val="0"/>
                <w:numId w:val="0"/>
              </w:numPr>
              <w:suppressAutoHyphens w:val="true"/>
              <w:spacing w:lineRule="auto" w:line="276" w:before="0" w:after="0"/>
              <w:jc w:val="center"/>
              <w:textAlignment w:val="baseline"/>
              <w:outlineLvl w:val="1"/>
              <w:rPr>
                <w:rFonts w:ascii="Times New Roman" w:hAnsi="Times New Roman" w:eastAsia="Times New Roman" w:cs="Times New Roman"/>
                <w:spacing w:val="2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pacing w:val="2"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</w:tr>
      <w:tr>
        <w:trPr/>
        <w:tc>
          <w:tcPr>
            <w:tcW w:w="2359" w:type="dxa"/>
            <w:vMerge w:val="continue"/>
            <w:tcBorders/>
          </w:tcPr>
          <w:p>
            <w:pPr>
              <w:pStyle w:val="Normal"/>
              <w:widowControl/>
              <w:numPr>
                <w:ilvl w:val="0"/>
                <w:numId w:val="0"/>
              </w:numPr>
              <w:suppressAutoHyphens w:val="true"/>
              <w:spacing w:lineRule="auto" w:line="276" w:before="0" w:after="0"/>
              <w:jc w:val="both"/>
              <w:textAlignment w:val="baseline"/>
              <w:outlineLvl w:val="1"/>
              <w:rPr>
                <w:rFonts w:ascii="Times New Roman" w:hAnsi="Times New Roman" w:eastAsia="Times New Roman" w:cs="Times New Roman"/>
                <w:spacing w:val="2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pacing w:val="2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343" w:type="dxa"/>
            <w:tcBorders/>
          </w:tcPr>
          <w:p>
            <w:pPr>
              <w:pStyle w:val="Normal"/>
              <w:widowControl/>
              <w:numPr>
                <w:ilvl w:val="0"/>
                <w:numId w:val="0"/>
              </w:numPr>
              <w:suppressAutoHyphens w:val="true"/>
              <w:spacing w:lineRule="auto" w:line="276" w:before="0" w:after="0"/>
              <w:jc w:val="both"/>
              <w:textAlignment w:val="baseline"/>
              <w:outlineLvl w:val="1"/>
              <w:rPr>
                <w:rFonts w:ascii="Times New Roman" w:hAnsi="Times New Roman" w:eastAsia="Times New Roman" w:cs="Times New Roman"/>
                <w:spacing w:val="2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pacing w:val="2"/>
                <w:kern w:val="0"/>
                <w:sz w:val="24"/>
                <w:szCs w:val="24"/>
                <w:lang w:val="ru-RU" w:eastAsia="ru-RU" w:bidi="ar-SA"/>
              </w:rPr>
              <w:t>Прочие источники</w:t>
            </w:r>
          </w:p>
        </w:tc>
        <w:tc>
          <w:tcPr>
            <w:tcW w:w="1264" w:type="dxa"/>
            <w:tcBorders/>
          </w:tcPr>
          <w:p>
            <w:pPr>
              <w:pStyle w:val="Normal"/>
              <w:widowControl/>
              <w:numPr>
                <w:ilvl w:val="0"/>
                <w:numId w:val="0"/>
              </w:numPr>
              <w:suppressAutoHyphens w:val="true"/>
              <w:spacing w:lineRule="auto" w:line="276" w:before="0" w:after="0"/>
              <w:jc w:val="center"/>
              <w:textAlignment w:val="baseline"/>
              <w:outlineLvl w:val="1"/>
              <w:rPr>
                <w:rFonts w:ascii="Times New Roman" w:hAnsi="Times New Roman" w:eastAsia="Times New Roman" w:cs="Times New Roman"/>
                <w:spacing w:val="2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pacing w:val="2"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  <w:tc>
          <w:tcPr>
            <w:tcW w:w="1342" w:type="dxa"/>
            <w:tcBorders/>
          </w:tcPr>
          <w:p>
            <w:pPr>
              <w:pStyle w:val="Normal"/>
              <w:widowControl/>
              <w:numPr>
                <w:ilvl w:val="0"/>
                <w:numId w:val="0"/>
              </w:numPr>
              <w:suppressAutoHyphens w:val="true"/>
              <w:spacing w:lineRule="auto" w:line="276" w:before="0" w:after="0"/>
              <w:jc w:val="center"/>
              <w:textAlignment w:val="baseline"/>
              <w:outlineLvl w:val="1"/>
              <w:rPr>
                <w:rFonts w:ascii="Times New Roman" w:hAnsi="Times New Roman" w:eastAsia="Times New Roman" w:cs="Times New Roman"/>
                <w:spacing w:val="2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pacing w:val="2"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  <w:tc>
          <w:tcPr>
            <w:tcW w:w="1266" w:type="dxa"/>
            <w:tcBorders/>
          </w:tcPr>
          <w:p>
            <w:pPr>
              <w:pStyle w:val="Normal"/>
              <w:widowControl/>
              <w:numPr>
                <w:ilvl w:val="0"/>
                <w:numId w:val="0"/>
              </w:numPr>
              <w:suppressAutoHyphens w:val="true"/>
              <w:spacing w:lineRule="auto" w:line="276" w:before="0" w:after="0"/>
              <w:jc w:val="center"/>
              <w:textAlignment w:val="baseline"/>
              <w:outlineLvl w:val="1"/>
              <w:rPr>
                <w:rFonts w:ascii="Times New Roman" w:hAnsi="Times New Roman" w:eastAsia="Times New Roman" w:cs="Times New Roman"/>
                <w:spacing w:val="2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pacing w:val="2"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  <w:tc>
          <w:tcPr>
            <w:tcW w:w="1484" w:type="dxa"/>
            <w:tcBorders/>
          </w:tcPr>
          <w:p>
            <w:pPr>
              <w:pStyle w:val="Normal"/>
              <w:widowControl/>
              <w:numPr>
                <w:ilvl w:val="0"/>
                <w:numId w:val="0"/>
              </w:numPr>
              <w:suppressAutoHyphens w:val="true"/>
              <w:spacing w:lineRule="auto" w:line="276" w:before="0" w:after="0"/>
              <w:jc w:val="center"/>
              <w:textAlignment w:val="baseline"/>
              <w:outlineLvl w:val="1"/>
              <w:rPr>
                <w:rFonts w:ascii="Times New Roman" w:hAnsi="Times New Roman" w:eastAsia="Times New Roman" w:cs="Times New Roman"/>
                <w:spacing w:val="2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pacing w:val="2"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</w:tr>
      <w:tr>
        <w:trPr/>
        <w:tc>
          <w:tcPr>
            <w:tcW w:w="2359" w:type="dxa"/>
            <w:vMerge w:val="continue"/>
            <w:tcBorders/>
          </w:tcPr>
          <w:p>
            <w:pPr>
              <w:pStyle w:val="Normal"/>
              <w:widowControl/>
              <w:numPr>
                <w:ilvl w:val="0"/>
                <w:numId w:val="0"/>
              </w:numPr>
              <w:suppressAutoHyphens w:val="true"/>
              <w:spacing w:lineRule="auto" w:line="276" w:before="0" w:after="0"/>
              <w:jc w:val="both"/>
              <w:textAlignment w:val="baseline"/>
              <w:outlineLvl w:val="1"/>
              <w:rPr>
                <w:rFonts w:ascii="Times New Roman" w:hAnsi="Times New Roman" w:eastAsia="Times New Roman" w:cs="Times New Roman"/>
                <w:spacing w:val="2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pacing w:val="2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343" w:type="dxa"/>
            <w:tcBorders/>
          </w:tcPr>
          <w:p>
            <w:pPr>
              <w:pStyle w:val="Normal"/>
              <w:widowControl/>
              <w:numPr>
                <w:ilvl w:val="0"/>
                <w:numId w:val="0"/>
              </w:numPr>
              <w:suppressAutoHyphens w:val="true"/>
              <w:spacing w:lineRule="auto" w:line="276" w:before="0" w:after="0"/>
              <w:jc w:val="both"/>
              <w:textAlignment w:val="baseline"/>
              <w:outlineLvl w:val="1"/>
              <w:rPr>
                <w:rFonts w:ascii="Times New Roman" w:hAnsi="Times New Roman" w:eastAsia="Times New Roman" w:cs="Times New Roman"/>
                <w:spacing w:val="2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pacing w:val="2"/>
                <w:kern w:val="0"/>
                <w:sz w:val="24"/>
                <w:szCs w:val="24"/>
                <w:lang w:val="ru-RU" w:eastAsia="ru-RU" w:bidi="ar-SA"/>
              </w:rPr>
              <w:t>Всего</w:t>
            </w:r>
          </w:p>
        </w:tc>
        <w:tc>
          <w:tcPr>
            <w:tcW w:w="1264" w:type="dxa"/>
            <w:tcBorders/>
          </w:tcPr>
          <w:p>
            <w:pPr>
              <w:pStyle w:val="Normal"/>
              <w:widowControl/>
              <w:numPr>
                <w:ilvl w:val="0"/>
                <w:numId w:val="0"/>
              </w:numPr>
              <w:suppressAutoHyphens w:val="true"/>
              <w:spacing w:lineRule="auto" w:line="276" w:before="0" w:after="0"/>
              <w:jc w:val="center"/>
              <w:textAlignment w:val="baseline"/>
              <w:outlineLvl w:val="1"/>
              <w:rPr>
                <w:rFonts w:ascii="Times New Roman" w:hAnsi="Times New Roman" w:eastAsia="Times New Roman" w:cs="Times New Roman"/>
                <w:spacing w:val="2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pacing w:val="2"/>
                <w:kern w:val="0"/>
                <w:sz w:val="24"/>
                <w:szCs w:val="24"/>
                <w:lang w:val="ru-RU" w:eastAsia="ru-RU" w:bidi="ar-SA"/>
              </w:rPr>
              <w:t>349,55</w:t>
            </w:r>
          </w:p>
        </w:tc>
        <w:tc>
          <w:tcPr>
            <w:tcW w:w="1342" w:type="dxa"/>
            <w:tcBorders/>
          </w:tcPr>
          <w:p>
            <w:pPr>
              <w:pStyle w:val="Normal"/>
              <w:widowControl/>
              <w:numPr>
                <w:ilvl w:val="0"/>
                <w:numId w:val="0"/>
              </w:numPr>
              <w:suppressAutoHyphens w:val="true"/>
              <w:spacing w:lineRule="auto" w:line="276" w:before="0" w:after="0"/>
              <w:jc w:val="center"/>
              <w:textAlignment w:val="baseline"/>
              <w:outlineLvl w:val="1"/>
              <w:rPr>
                <w:rFonts w:ascii="Times New Roman" w:hAnsi="Times New Roman" w:eastAsia="Times New Roman" w:cs="Times New Roman"/>
                <w:spacing w:val="2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pacing w:val="2"/>
                <w:kern w:val="0"/>
                <w:sz w:val="24"/>
                <w:szCs w:val="24"/>
                <w:lang w:val="ru-RU" w:eastAsia="ru-RU" w:bidi="ar-SA"/>
              </w:rPr>
              <w:t>703,03</w:t>
            </w:r>
          </w:p>
        </w:tc>
        <w:tc>
          <w:tcPr>
            <w:tcW w:w="1266" w:type="dxa"/>
            <w:tcBorders/>
          </w:tcPr>
          <w:p>
            <w:pPr>
              <w:pStyle w:val="Normal"/>
              <w:widowControl/>
              <w:numPr>
                <w:ilvl w:val="0"/>
                <w:numId w:val="0"/>
              </w:numPr>
              <w:suppressAutoHyphens w:val="true"/>
              <w:spacing w:lineRule="auto" w:line="276" w:before="0" w:after="0"/>
              <w:jc w:val="center"/>
              <w:textAlignment w:val="baseline"/>
              <w:outlineLvl w:val="1"/>
              <w:rPr>
                <w:rFonts w:ascii="Times New Roman" w:hAnsi="Times New Roman" w:eastAsia="Times New Roman" w:cs="Times New Roman"/>
                <w:spacing w:val="2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pacing w:val="2"/>
                <w:kern w:val="0"/>
                <w:sz w:val="24"/>
                <w:szCs w:val="24"/>
                <w:lang w:val="ru-RU" w:eastAsia="ru-RU" w:bidi="ar-SA"/>
              </w:rPr>
              <w:t>719,11</w:t>
            </w:r>
          </w:p>
        </w:tc>
        <w:tc>
          <w:tcPr>
            <w:tcW w:w="1484" w:type="dxa"/>
            <w:tcBorders/>
          </w:tcPr>
          <w:p>
            <w:pPr>
              <w:pStyle w:val="Normal"/>
              <w:widowControl/>
              <w:numPr>
                <w:ilvl w:val="0"/>
                <w:numId w:val="0"/>
              </w:numPr>
              <w:suppressAutoHyphens w:val="true"/>
              <w:spacing w:lineRule="auto" w:line="276" w:before="0" w:after="0"/>
              <w:jc w:val="center"/>
              <w:textAlignment w:val="baseline"/>
              <w:outlineLvl w:val="1"/>
              <w:rPr>
                <w:rFonts w:ascii="Times New Roman" w:hAnsi="Times New Roman" w:eastAsia="Times New Roman" w:cs="Times New Roman"/>
                <w:spacing w:val="2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pacing w:val="2"/>
                <w:kern w:val="0"/>
                <w:sz w:val="24"/>
                <w:szCs w:val="24"/>
                <w:lang w:val="ru-RU" w:eastAsia="ru-RU" w:bidi="ar-SA"/>
              </w:rPr>
              <w:t>1771,69</w:t>
            </w:r>
          </w:p>
        </w:tc>
      </w:tr>
    </w:tbl>
    <w:p>
      <w:pPr>
        <w:pStyle w:val="Normal"/>
        <w:numPr>
          <w:ilvl w:val="0"/>
          <w:numId w:val="0"/>
        </w:numPr>
        <w:shd w:val="clear" w:color="auto" w:fill="FFFFFF"/>
        <w:spacing w:lineRule="auto" w:line="276" w:before="0" w:after="0"/>
        <w:ind w:firstLine="719"/>
        <w:jc w:val="both"/>
        <w:textAlignment w:val="baseline"/>
        <w:outlineLvl w:val="1"/>
        <w:rPr>
          <w:rFonts w:ascii="Times New Roman" w:hAnsi="Times New Roman" w:eastAsia="Times New Roman" w:cs="Times New Roman"/>
          <w:spacing w:val="2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pacing w:val="2"/>
          <w:sz w:val="28"/>
          <w:szCs w:val="28"/>
          <w:lang w:eastAsia="ru-RU"/>
        </w:rPr>
      </w:r>
    </w:p>
    <w:p>
      <w:pPr>
        <w:pStyle w:val="Normal"/>
        <w:widowControl/>
        <w:numPr>
          <w:ilvl w:val="0"/>
          <w:numId w:val="0"/>
        </w:numPr>
        <w:shd w:val="clear" w:color="auto" w:fill="FFFFFF"/>
        <w:suppressAutoHyphens w:val="true"/>
        <w:bidi w:val="0"/>
        <w:spacing w:lineRule="auto" w:line="276" w:before="0" w:after="0"/>
        <w:ind w:left="0" w:right="0" w:firstLine="567"/>
        <w:jc w:val="both"/>
        <w:textAlignment w:val="baseline"/>
        <w:outlineLvl w:val="1"/>
        <w:rPr>
          <w:rFonts w:ascii="Times New Roman" w:hAnsi="Times New Roman" w:eastAsia="Times New Roman" w:cs="Times New Roman"/>
          <w:spacing w:val="2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pacing w:val="2"/>
          <w:sz w:val="28"/>
          <w:szCs w:val="28"/>
          <w:lang w:eastAsia="ru-RU"/>
        </w:rPr>
        <w:t>- главу 5 изложить в следующей редакции:</w:t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76" w:before="0" w:after="0"/>
        <w:ind w:firstLine="719"/>
        <w:jc w:val="center"/>
        <w:textAlignment w:val="baseline"/>
        <w:outlineLvl w:val="1"/>
        <w:rPr>
          <w:rFonts w:ascii="Times New Roman" w:hAnsi="Times New Roman" w:eastAsia="Times New Roman" w:cs="Times New Roman"/>
          <w:spacing w:val="2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pacing w:val="2"/>
          <w:sz w:val="28"/>
          <w:szCs w:val="28"/>
          <w:lang w:eastAsia="ru-RU"/>
        </w:rPr>
        <w:t>«Глава 5. Ресурсное обеспечение программы</w:t>
      </w:r>
    </w:p>
    <w:p>
      <w:pPr>
        <w:pStyle w:val="Normal"/>
        <w:widowControl/>
        <w:suppressAutoHyphens w:val="true"/>
        <w:bidi w:val="0"/>
        <w:spacing w:lineRule="auto" w:line="276" w:before="0" w:after="0"/>
        <w:ind w:left="0" w:right="0" w:firstLine="567"/>
        <w:jc w:val="both"/>
        <w:rPr>
          <w:rFonts w:ascii="Times New Roman" w:hAnsi="Times New Roman" w:eastAsia="Times New Roman" w:cs="Times New Roman"/>
          <w:spacing w:val="2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pacing w:val="2"/>
          <w:sz w:val="28"/>
          <w:szCs w:val="28"/>
          <w:lang w:eastAsia="ru-RU"/>
        </w:rPr>
        <w:t>Объем финансирования программы на 2023-2025 годы составляет 1771,69 тыс. рублей, в том числе по годам реализации программы:</w:t>
      </w:r>
    </w:p>
    <w:p>
      <w:pPr>
        <w:pStyle w:val="Normal"/>
        <w:widowControl/>
        <w:suppressAutoHyphens w:val="true"/>
        <w:bidi w:val="0"/>
        <w:spacing w:lineRule="auto" w:line="276" w:before="0" w:after="0"/>
        <w:ind w:left="0" w:right="0" w:firstLine="510"/>
        <w:jc w:val="both"/>
        <w:rPr>
          <w:rFonts w:ascii="Times New Roman" w:hAnsi="Times New Roman" w:eastAsia="Times New Roman" w:cs="Times New Roman"/>
          <w:spacing w:val="2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pacing w:val="2"/>
          <w:sz w:val="28"/>
          <w:szCs w:val="28"/>
          <w:lang w:eastAsia="ru-RU"/>
        </w:rPr>
        <w:t>2023 год – 349,55 тыс. рублей, 2024 год – 703,03 тыс. рублей, 2025 год – 719,11 тыс. рублей.</w:t>
      </w:r>
    </w:p>
    <w:p>
      <w:pPr>
        <w:pStyle w:val="Normal"/>
        <w:widowControl/>
        <w:suppressAutoHyphens w:val="true"/>
        <w:bidi w:val="0"/>
        <w:spacing w:lineRule="auto" w:line="276" w:before="0" w:after="0"/>
        <w:ind w:left="0" w:right="0" w:firstLine="567"/>
        <w:jc w:val="both"/>
        <w:rPr>
          <w:rFonts w:ascii="Times New Roman" w:hAnsi="Times New Roman" w:eastAsia="Times New Roman" w:cs="Times New Roman"/>
          <w:spacing w:val="2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pacing w:val="2"/>
          <w:sz w:val="28"/>
          <w:szCs w:val="28"/>
          <w:lang w:eastAsia="ru-RU"/>
        </w:rPr>
        <w:t>Источником финансирования программы является бюджет муниципального образования город Набережные Челны.»;</w:t>
      </w:r>
    </w:p>
    <w:p>
      <w:pPr>
        <w:pStyle w:val="Normal"/>
        <w:spacing w:lineRule="auto" w:line="276" w:before="0" w:after="0"/>
        <w:ind w:firstLine="500"/>
        <w:jc w:val="both"/>
        <w:rPr>
          <w:rFonts w:ascii="Times New Roman" w:hAnsi="Times New Roman" w:eastAsia="Times New Roman" w:cs="Times New Roman"/>
          <w:spacing w:val="2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pacing w:val="2"/>
          <w:sz w:val="28"/>
          <w:szCs w:val="28"/>
          <w:lang w:eastAsia="ru-RU"/>
        </w:rPr>
        <w:t>- приложение к программе изложить в новой редакции согласно приложению.</w:t>
      </w:r>
    </w:p>
    <w:p>
      <w:pPr>
        <w:pStyle w:val="ListParagraph"/>
        <w:widowControl/>
        <w:numPr>
          <w:ilvl w:val="0"/>
          <w:numId w:val="0"/>
        </w:numPr>
        <w:shd w:val="clear" w:color="auto" w:fill="FFFFFF"/>
        <w:tabs>
          <w:tab w:val="clear" w:pos="708"/>
          <w:tab w:val="left" w:pos="567" w:leader="none"/>
        </w:tabs>
        <w:suppressAutoHyphens w:val="true"/>
        <w:bidi w:val="0"/>
        <w:spacing w:lineRule="auto" w:line="276" w:before="0" w:after="0"/>
        <w:ind w:left="0" w:right="0" w:hanging="0"/>
        <w:contextualSpacing/>
        <w:jc w:val="both"/>
        <w:textAlignment w:val="baseline"/>
        <w:outlineLvl w:val="1"/>
        <w:rPr>
          <w:rFonts w:ascii="Times New Roman" w:hAnsi="Times New Roman" w:eastAsia="Times New Roman" w:cs="Times New Roman"/>
          <w:spacing w:val="2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pacing w:val="2"/>
          <w:sz w:val="28"/>
          <w:szCs w:val="28"/>
          <w:lang w:eastAsia="ru-RU"/>
        </w:rPr>
        <w:t xml:space="preserve">  </w:t>
      </w:r>
      <w:r>
        <w:rPr>
          <w:rFonts w:eastAsia="Times New Roman" w:cs="Times New Roman" w:ascii="Times New Roman" w:hAnsi="Times New Roman"/>
          <w:spacing w:val="2"/>
          <w:sz w:val="28"/>
          <w:szCs w:val="28"/>
          <w:lang w:eastAsia="ru-RU"/>
        </w:rPr>
        <w:t xml:space="preserve">2. </w:t>
      </w:r>
      <w:r>
        <w:rPr>
          <w:rFonts w:eastAsia="Times New Roman" w:cs="Times New Roman" w:ascii="Times New Roman" w:hAnsi="Times New Roman"/>
          <w:spacing w:val="2"/>
          <w:sz w:val="28"/>
          <w:szCs w:val="28"/>
          <w:lang w:eastAsia="ru-RU"/>
        </w:rPr>
        <w:t>Управлению делопроизводством Исполнительного комитета обеспечить официальное опубликование настоящего постановления и размещение его на официальном портале правовой информации Республики Татарстан (</w:t>
      </w:r>
      <w:hyperlink r:id="rId2">
        <w:r>
          <w:rPr>
            <w:rStyle w:val="-"/>
            <w:rFonts w:eastAsia="Times New Roman" w:cs="Times New Roman" w:ascii="Times New Roman" w:hAnsi="Times New Roman"/>
            <w:spacing w:val="2"/>
            <w:sz w:val="28"/>
            <w:szCs w:val="28"/>
            <w:lang w:val="en-US" w:eastAsia="ru-RU"/>
          </w:rPr>
          <w:t>http</w:t>
        </w:r>
        <w:r>
          <w:rPr>
            <w:rStyle w:val="-"/>
            <w:rFonts w:eastAsia="Times New Roman" w:cs="Times New Roman" w:ascii="Times New Roman" w:hAnsi="Times New Roman"/>
            <w:spacing w:val="2"/>
            <w:sz w:val="28"/>
            <w:szCs w:val="28"/>
            <w:lang w:val="tt-RU" w:eastAsia="ru-RU"/>
          </w:rPr>
          <w:t>://</w:t>
        </w:r>
        <w:r>
          <w:rPr>
            <w:rStyle w:val="-"/>
            <w:rFonts w:eastAsia="Times New Roman" w:cs="Times New Roman" w:ascii="Times New Roman" w:hAnsi="Times New Roman"/>
            <w:spacing w:val="2"/>
            <w:sz w:val="28"/>
            <w:szCs w:val="28"/>
            <w:lang w:val="en-US" w:eastAsia="ru-RU"/>
          </w:rPr>
          <w:t>pravo</w:t>
        </w:r>
        <w:r>
          <w:rPr>
            <w:rStyle w:val="-"/>
            <w:rFonts w:eastAsia="Times New Roman" w:cs="Times New Roman" w:ascii="Times New Roman" w:hAnsi="Times New Roman"/>
            <w:spacing w:val="2"/>
            <w:sz w:val="28"/>
            <w:szCs w:val="28"/>
            <w:lang w:eastAsia="ru-RU"/>
          </w:rPr>
          <w:t>.</w:t>
        </w:r>
        <w:r>
          <w:rPr>
            <w:rStyle w:val="-"/>
            <w:rFonts w:eastAsia="Times New Roman" w:cs="Times New Roman" w:ascii="Times New Roman" w:hAnsi="Times New Roman"/>
            <w:spacing w:val="2"/>
            <w:sz w:val="28"/>
            <w:szCs w:val="28"/>
            <w:lang w:val="en-US" w:eastAsia="ru-RU"/>
          </w:rPr>
          <w:t>tatarstan</w:t>
        </w:r>
        <w:r>
          <w:rPr>
            <w:rStyle w:val="-"/>
            <w:rFonts w:eastAsia="Times New Roman" w:cs="Times New Roman" w:ascii="Times New Roman" w:hAnsi="Times New Roman"/>
            <w:spacing w:val="2"/>
            <w:sz w:val="28"/>
            <w:szCs w:val="28"/>
            <w:lang w:eastAsia="ru-RU"/>
          </w:rPr>
          <w:t>.</w:t>
        </w:r>
        <w:r>
          <w:rPr>
            <w:rStyle w:val="-"/>
            <w:rFonts w:eastAsia="Times New Roman" w:cs="Times New Roman" w:ascii="Times New Roman" w:hAnsi="Times New Roman"/>
            <w:spacing w:val="2"/>
            <w:sz w:val="28"/>
            <w:szCs w:val="28"/>
            <w:lang w:val="en-US" w:eastAsia="ru-RU"/>
          </w:rPr>
          <w:t>ru</w:t>
        </w:r>
      </w:hyperlink>
      <w:r>
        <w:rPr>
          <w:rFonts w:eastAsia="Times New Roman" w:cs="Times New Roman" w:ascii="Times New Roman" w:hAnsi="Times New Roman"/>
          <w:spacing w:val="2"/>
          <w:sz w:val="28"/>
          <w:szCs w:val="28"/>
          <w:lang w:eastAsia="ru-RU"/>
        </w:rPr>
        <w:t>)</w:t>
      </w:r>
      <w:r>
        <w:rPr>
          <w:rFonts w:eastAsia="Times New Roman" w:cs="Times New Roman" w:ascii="Times New Roman" w:hAnsi="Times New Roman"/>
          <w:spacing w:val="2"/>
          <w:sz w:val="28"/>
          <w:szCs w:val="28"/>
          <w:lang w:val="tt-RU" w:eastAsia="ru-RU"/>
        </w:rPr>
        <w:t xml:space="preserve">, на официальном </w:t>
      </w:r>
      <w:r>
        <w:rPr>
          <w:rFonts w:eastAsia="Times New Roman" w:cs="Times New Roman" w:ascii="Times New Roman" w:hAnsi="Times New Roman"/>
          <w:spacing w:val="2"/>
          <w:sz w:val="28"/>
          <w:szCs w:val="28"/>
          <w:lang w:eastAsia="ru-RU"/>
        </w:rPr>
        <w:t>сайте города Набережные Челны в сети «Интернет».</w:t>
      </w:r>
    </w:p>
    <w:p>
      <w:pPr>
        <w:pStyle w:val="ListParagraph"/>
        <w:widowControl/>
        <w:numPr>
          <w:ilvl w:val="0"/>
          <w:numId w:val="0"/>
        </w:numPr>
        <w:shd w:val="clear" w:color="auto" w:fill="FFFFFF"/>
        <w:suppressAutoHyphens w:val="true"/>
        <w:bidi w:val="0"/>
        <w:spacing w:lineRule="auto" w:line="276" w:before="0" w:after="0"/>
        <w:ind w:left="0" w:right="0" w:hanging="0"/>
        <w:contextualSpacing/>
        <w:jc w:val="both"/>
        <w:textAlignment w:val="baseline"/>
        <w:outlineLvl w:val="1"/>
        <w:rPr>
          <w:rFonts w:ascii="Times New Roman" w:hAnsi="Times New Roman" w:eastAsia="Times New Roman" w:cs="Times New Roman"/>
          <w:spacing w:val="2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pacing w:val="2"/>
          <w:sz w:val="28"/>
          <w:szCs w:val="28"/>
          <w:lang w:eastAsia="ru-RU"/>
        </w:rPr>
        <w:t xml:space="preserve">      </w:t>
      </w:r>
      <w:r>
        <w:rPr>
          <w:rFonts w:eastAsia="Times New Roman" w:cs="Times New Roman" w:ascii="Times New Roman" w:hAnsi="Times New Roman"/>
          <w:spacing w:val="2"/>
          <w:sz w:val="28"/>
          <w:szCs w:val="28"/>
          <w:lang w:eastAsia="ru-RU"/>
        </w:rPr>
        <w:t xml:space="preserve">3. </w:t>
      </w:r>
      <w:r>
        <w:rPr>
          <w:rFonts w:eastAsia="Times New Roman" w:cs="Times New Roman" w:ascii="Times New Roman" w:hAnsi="Times New Roman"/>
          <w:spacing w:val="2"/>
          <w:sz w:val="28"/>
          <w:szCs w:val="28"/>
          <w:lang w:eastAsia="ru-RU"/>
        </w:rPr>
        <w:t>Контроль за исполнением настоящего постановления возложить на заместителя Руководителя Исполнительного комитета Кропотову Н.А.</w:t>
      </w:r>
    </w:p>
    <w:p>
      <w:pPr>
        <w:pStyle w:val="Normal"/>
        <w:jc w:val="both"/>
        <w:rPr>
          <w:rFonts w:ascii="Times New Roman" w:hAnsi="Times New Roman" w:eastAsia="Times New Roman" w:cs="Times New Roman"/>
          <w:spacing w:val="2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pacing w:val="2"/>
          <w:sz w:val="28"/>
          <w:szCs w:val="28"/>
          <w:lang w:eastAsia="ru-RU"/>
        </w:rPr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pacing w:val="2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pacing w:val="2"/>
          <w:sz w:val="28"/>
          <w:szCs w:val="28"/>
          <w:lang w:eastAsia="ru-RU"/>
        </w:rPr>
        <w:t>Руководитель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pacing w:val="2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pacing w:val="2"/>
          <w:sz w:val="28"/>
          <w:szCs w:val="28"/>
          <w:lang w:eastAsia="ru-RU"/>
        </w:rPr>
        <w:t>Исполнительного комитета                                                                         Ф.Ш. Салахов</w:t>
      </w:r>
    </w:p>
    <w:p>
      <w:pPr>
        <w:pStyle w:val="Normal"/>
        <w:spacing w:lineRule="auto" w:line="240" w:before="0" w:after="0"/>
        <w:ind w:left="6096" w:hanging="284"/>
        <w:jc w:val="both"/>
        <w:rPr>
          <w:rFonts w:ascii="Times New Roman" w:hAnsi="Times New Roman" w:eastAsia="Times New Roman" w:cs="Times New Roman"/>
          <w:spacing w:val="2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pacing w:val="2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left="5676" w:firstLine="116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left="5676" w:firstLine="116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sectPr>
          <w:type w:val="nextPage"/>
          <w:pgSz w:w="11906" w:h="16838"/>
          <w:pgMar w:left="567" w:right="851" w:gutter="0" w:header="0" w:top="1134" w:footer="0" w:bottom="567"/>
          <w:pgNumType w:fmt="decimal"/>
          <w:formProt w:val="false"/>
          <w:textDirection w:val="lrTb"/>
          <w:docGrid w:type="default" w:linePitch="360" w:charSpace="8192"/>
        </w:sect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numPr>
          <w:ilvl w:val="0"/>
          <w:numId w:val="0"/>
        </w:numPr>
        <w:spacing w:lineRule="auto" w:line="276" w:before="0" w:after="0"/>
        <w:jc w:val="both"/>
        <w:outlineLvl w:val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10770" w:leader="none"/>
        </w:tabs>
        <w:spacing w:lineRule="auto" w:line="276" w:before="0" w:after="0"/>
        <w:ind w:left="10773" w:hanging="0"/>
        <w:jc w:val="both"/>
        <w:outlineLvl w:val="0"/>
        <w:rPr>
          <w:sz w:val="26"/>
          <w:szCs w:val="26"/>
        </w:rPr>
      </w:pPr>
      <w:r>
        <w:rPr>
          <w:rFonts w:eastAsia="Times New Roman" w:cs="Times New Roman" w:ascii="Times New Roman" w:hAnsi="Times New Roman"/>
          <w:sz w:val="26"/>
          <w:szCs w:val="26"/>
          <w:lang w:eastAsia="ru-RU"/>
        </w:rPr>
        <w:t xml:space="preserve">Приложение к постановлению </w:t>
      </w:r>
    </w:p>
    <w:p>
      <w:pPr>
        <w:pStyle w:val="Normal"/>
        <w:tabs>
          <w:tab w:val="clear" w:pos="708"/>
          <w:tab w:val="left" w:pos="10770" w:leader="none"/>
        </w:tabs>
        <w:spacing w:lineRule="auto" w:line="276" w:before="0" w:after="0"/>
        <w:ind w:left="10773" w:hanging="0"/>
        <w:jc w:val="both"/>
        <w:rPr>
          <w:sz w:val="26"/>
          <w:szCs w:val="26"/>
        </w:rPr>
      </w:pPr>
      <w:r>
        <w:rPr>
          <w:rFonts w:eastAsia="Times New Roman" w:cs="Times New Roman" w:ascii="Times New Roman" w:hAnsi="Times New Roman"/>
          <w:sz w:val="26"/>
          <w:szCs w:val="26"/>
          <w:lang w:eastAsia="ru-RU"/>
        </w:rPr>
        <w:t>Исполнительного комитета</w:t>
      </w:r>
    </w:p>
    <w:p>
      <w:pPr>
        <w:pStyle w:val="Normal"/>
        <w:tabs>
          <w:tab w:val="clear" w:pos="708"/>
          <w:tab w:val="left" w:pos="10770" w:leader="none"/>
        </w:tabs>
        <w:spacing w:lineRule="auto" w:line="276" w:before="0" w:after="0"/>
        <w:ind w:left="10773" w:hanging="0"/>
        <w:jc w:val="both"/>
        <w:rPr>
          <w:sz w:val="26"/>
          <w:szCs w:val="26"/>
        </w:rPr>
      </w:pPr>
      <w:r>
        <w:rPr>
          <w:rFonts w:eastAsia="Times New Roman" w:cs="Times New Roman" w:ascii="Times New Roman" w:hAnsi="Times New Roman"/>
          <w:sz w:val="26"/>
          <w:szCs w:val="26"/>
          <w:lang w:eastAsia="ru-RU"/>
        </w:rPr>
        <w:t xml:space="preserve">от «___»_____2025 №______ </w:t>
      </w:r>
    </w:p>
    <w:p>
      <w:pPr>
        <w:pStyle w:val="Normal"/>
        <w:tabs>
          <w:tab w:val="clear" w:pos="708"/>
          <w:tab w:val="left" w:pos="10770" w:leader="none"/>
        </w:tabs>
        <w:spacing w:lineRule="auto" w:line="276" w:before="0" w:after="0"/>
        <w:ind w:left="10773" w:hanging="0"/>
        <w:jc w:val="both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sz w:val="26"/>
          <w:szCs w:val="26"/>
          <w:lang w:eastAsia="ru-RU"/>
        </w:rPr>
      </w:r>
    </w:p>
    <w:p>
      <w:pPr>
        <w:pStyle w:val="Normal"/>
        <w:tabs>
          <w:tab w:val="clear" w:pos="708"/>
          <w:tab w:val="left" w:pos="10770" w:leader="none"/>
        </w:tabs>
        <w:spacing w:lineRule="auto" w:line="276" w:before="0" w:after="0"/>
        <w:ind w:left="10773" w:hanging="0"/>
        <w:jc w:val="both"/>
        <w:rPr>
          <w:sz w:val="26"/>
          <w:szCs w:val="26"/>
        </w:rPr>
      </w:pPr>
      <w:r>
        <w:rPr>
          <w:rFonts w:eastAsia="Times New Roman" w:cs="Times New Roman" w:ascii="Times New Roman" w:hAnsi="Times New Roman"/>
          <w:sz w:val="26"/>
          <w:szCs w:val="26"/>
          <w:lang w:eastAsia="ru-RU"/>
        </w:rPr>
        <w:t>Приложение к муниципальной программе «Поддержка социально</w:t>
      </w:r>
    </w:p>
    <w:p>
      <w:pPr>
        <w:pStyle w:val="Normal"/>
        <w:tabs>
          <w:tab w:val="clear" w:pos="708"/>
          <w:tab w:val="left" w:pos="10770" w:leader="none"/>
        </w:tabs>
        <w:spacing w:lineRule="auto" w:line="276" w:before="0" w:after="0"/>
        <w:ind w:left="10773" w:hanging="0"/>
        <w:jc w:val="both"/>
        <w:rPr>
          <w:sz w:val="26"/>
          <w:szCs w:val="26"/>
        </w:rPr>
      </w:pPr>
      <w:r>
        <w:rPr>
          <w:rFonts w:eastAsia="Times New Roman" w:cs="Times New Roman" w:ascii="Times New Roman" w:hAnsi="Times New Roman"/>
          <w:sz w:val="26"/>
          <w:szCs w:val="26"/>
          <w:lang w:eastAsia="ru-RU"/>
        </w:rPr>
        <w:t xml:space="preserve">ориентированных некоммерческих организаций в городе Набережные Челны на 2023-2025 годы» 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numPr>
          <w:ilvl w:val="0"/>
          <w:numId w:val="0"/>
        </w:numPr>
        <w:spacing w:lineRule="auto" w:line="276" w:before="0" w:after="0"/>
        <w:ind w:firstLine="709"/>
        <w:jc w:val="center"/>
        <w:outlineLvl w:val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Ц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ели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,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задачи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,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индикаторы оценки результатов программы и финансирование по мероприятиям программы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tbl>
      <w:tblPr>
        <w:tblW w:w="15751" w:type="dxa"/>
        <w:jc w:val="center"/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noVBand="0" w:val="0000" w:noHBand="0" w:lastColumn="0" w:firstColumn="0" w:lastRow="0" w:firstRow="0"/>
      </w:tblPr>
      <w:tblGrid>
        <w:gridCol w:w="557"/>
        <w:gridCol w:w="2950"/>
        <w:gridCol w:w="2815"/>
        <w:gridCol w:w="1405"/>
        <w:gridCol w:w="1548"/>
        <w:gridCol w:w="1268"/>
        <w:gridCol w:w="704"/>
        <w:gridCol w:w="703"/>
        <w:gridCol w:w="704"/>
        <w:gridCol w:w="981"/>
        <w:gridCol w:w="983"/>
        <w:gridCol w:w="989"/>
        <w:gridCol w:w="143"/>
      </w:tblGrid>
      <w:tr>
        <w:trPr/>
        <w:tc>
          <w:tcPr>
            <w:tcW w:w="5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  <w:t>№</w:t>
            </w: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29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  <w:t>Наименование мероприятий</w:t>
            </w:r>
          </w:p>
        </w:tc>
        <w:tc>
          <w:tcPr>
            <w:tcW w:w="28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  <w:t>Исполнители</w:t>
            </w:r>
          </w:p>
        </w:tc>
        <w:tc>
          <w:tcPr>
            <w:tcW w:w="14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  <w:t>Сроки выполнения основных мероприятий</w:t>
            </w:r>
          </w:p>
        </w:tc>
        <w:tc>
          <w:tcPr>
            <w:tcW w:w="15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  <w:t>Индикаторы оценки конечных результатов, единицы измерения</w:t>
            </w:r>
          </w:p>
        </w:tc>
        <w:tc>
          <w:tcPr>
            <w:tcW w:w="33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  <w:t>Значения индикаторов</w:t>
            </w:r>
          </w:p>
        </w:tc>
        <w:tc>
          <w:tcPr>
            <w:tcW w:w="30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Финансирование с указанием источника финансирования, тыс. руб.</w:t>
            </w:r>
          </w:p>
        </w:tc>
      </w:tr>
      <w:tr>
        <w:trPr>
          <w:trHeight w:val="614" w:hRule="atLeast"/>
        </w:trPr>
        <w:tc>
          <w:tcPr>
            <w:tcW w:w="55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295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281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40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54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  <w:t>2022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(базовый)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  <w:t>2023 год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  <w:t>2024 год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  <w:t>2025 год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  <w:t>2023 год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  <w:t>2024 год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  <w:t>2025 год</w:t>
            </w:r>
          </w:p>
        </w:tc>
        <w:tc>
          <w:tcPr>
            <w:tcW w:w="143" w:type="dxa"/>
            <w:tcBorders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/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43" w:type="dxa"/>
            <w:tcBorders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>
          <w:trHeight w:val="1487" w:hRule="atLeast"/>
        </w:trPr>
        <w:tc>
          <w:tcPr>
            <w:tcW w:w="157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  <w:lang w:eastAsia="ru-RU"/>
              </w:rPr>
              <w:t>Наименование цели: Стимулирование социально ориентированной деятельности некоммерческих организаций и их участия в социально-экономическом развитии города Набережные Челны, сохранении общественно-политической стабильности и этноконфессионального согласия, повышение эффективности социальной политики и качества предоставляемых населению социальных услуг, обеспечение общественного согласия на основе сбалансированности государственных и общественных интересов</w:t>
            </w:r>
          </w:p>
        </w:tc>
      </w:tr>
      <w:tr>
        <w:trPr>
          <w:trHeight w:val="1022" w:hRule="atLeast"/>
        </w:trPr>
        <w:tc>
          <w:tcPr>
            <w:tcW w:w="157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hd w:val="clear" w:color="auto" w:fill="FFFFFF"/>
              <w:spacing w:lineRule="auto" w:line="276" w:before="0" w:after="0"/>
              <w:ind w:left="0" w:firstLine="709"/>
              <w:contextualSpacing/>
              <w:jc w:val="center"/>
              <w:textAlignment w:val="baseline"/>
              <w:outlineLvl w:val="1"/>
              <w:rPr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  <w:lang w:eastAsia="ru-RU"/>
              </w:rPr>
              <w:t xml:space="preserve">Наименование задачи: 1. </w:t>
            </w:r>
            <w:r>
              <w:rPr>
                <w:rFonts w:eastAsia="Times New Roman" w:cs="Times New Roman" w:ascii="Times New Roman" w:hAnsi="Times New Roman"/>
                <w:spacing w:val="2"/>
                <w:sz w:val="26"/>
                <w:szCs w:val="26"/>
                <w:lang w:eastAsia="ru-RU"/>
              </w:rPr>
              <w:t xml:space="preserve">Развитие механизмов оказания имущественной, финансовой, информационной и консультативной поддержки </w:t>
            </w:r>
            <w:r>
              <w:rPr>
                <w:rFonts w:eastAsia="Times New Roman" w:cs="Times New Roman" w:ascii="Times New Roman" w:hAnsi="Times New Roman"/>
                <w:spacing w:val="2"/>
                <w:sz w:val="26"/>
                <w:szCs w:val="26"/>
                <w:lang w:eastAsia="ru-RU"/>
              </w:rPr>
              <w:t>СОНКО</w:t>
            </w:r>
          </w:p>
        </w:tc>
      </w:tr>
      <w:tr>
        <w:trPr/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  <w:t>Оказание СОНКО имущественной поддержки на условиях безвозмездного пользования нежилыми помещениями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Управление земельных и имущественных отношений Исполнительного комитета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  <w:t>2023-2025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  <w:t>Количество СОНКО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  <w:t>-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3" w:type="dxa"/>
            <w:tcBorders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/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  <w:t>Предоставление СОНКО льготы в виде освобождения от арендной платы за нежилые помещения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Управление земельных и имущественных отношений Исполнительного комитета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  <w:t>2023-2025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  <w:t>Количество СОНКО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3" w:type="dxa"/>
            <w:tcBorders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/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  <w:t>Компенсация расходов за пользование услугами связи, оплата коммунальных платежей общественным организациям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Администрации районов Исполнительного комитета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  <w:t>2023-2025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  <w:t>Количество организаций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  <w:t>99,55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  <w:t>453,03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  <w:t>469,11</w:t>
            </w:r>
          </w:p>
        </w:tc>
        <w:tc>
          <w:tcPr>
            <w:tcW w:w="143" w:type="dxa"/>
            <w:tcBorders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/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  <w:t>Ведение реестра СОНКО, получателей государственной поддержки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  <w:t xml:space="preserve">Управление экономического развития и поддержки предпринимательства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Исполнительного комитета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  <w:t>2023-2025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  <w:t>Количество СОНКО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  <w:t>44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3" w:type="dxa"/>
            <w:tcBorders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/>
        <w:tc>
          <w:tcPr>
            <w:tcW w:w="157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  <w:lang w:eastAsia="ru-RU"/>
              </w:rPr>
              <w:t xml:space="preserve">Наименование задачи: 2. Популяризация деятельности </w:t>
            </w:r>
            <w:r>
              <w:rPr>
                <w:rFonts w:cs="Times New Roman" w:ascii="Times New Roman" w:hAnsi="Times New Roman"/>
                <w:sz w:val="26"/>
                <w:szCs w:val="26"/>
                <w:lang w:eastAsia="ru-RU"/>
              </w:rPr>
              <w:t>СОНКО</w:t>
            </w:r>
            <w:r>
              <w:rPr>
                <w:rFonts w:cs="Times New Roman" w:ascii="Times New Roman" w:hAnsi="Times New Roman"/>
                <w:sz w:val="26"/>
                <w:szCs w:val="26"/>
                <w:lang w:eastAsia="ru-RU"/>
              </w:rPr>
              <w:t xml:space="preserve"> в средствах массовой информации</w:t>
            </w:r>
          </w:p>
        </w:tc>
      </w:tr>
      <w:tr>
        <w:trPr>
          <w:trHeight w:val="1034" w:hRule="atLeast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  <w:t>Размещение информации о деятельности СОНКО на официальном сайте города Набережные Челны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Управление информационной политики и по связям с общественностью Исполнительного комитета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  <w:t>2023-2025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  <w:t>Количество публикаций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3" w:type="dxa"/>
            <w:tcBorders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>
          <w:trHeight w:val="1034" w:hRule="atLeast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  <w:t xml:space="preserve">Организация и проведение совместных рабочих встреч СОНКО с представителями Исполнительного комитета 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Управление экономического развития и поддержки предпринимательства Исполнительного комитета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  <w:t>2023-2025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  <w:t>Количество встреч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3" w:type="dxa"/>
            <w:tcBorders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>
          <w:trHeight w:val="1034" w:hRule="atLeast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  <w:t>Проведение конкурса «Лучшая социально ориентированная некоммерческая организация города Набережные Челны»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  <w:t xml:space="preserve">Управление экономического развития и поддержки предпринимательства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Исполнительного комитета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  <w:t>2023-2025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  <w:t>Количество конкурсов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  <w:t>250,0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  <w:t>250,0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  <w:t>250,0</w:t>
            </w:r>
          </w:p>
        </w:tc>
        <w:tc>
          <w:tcPr>
            <w:tcW w:w="143" w:type="dxa"/>
            <w:tcBorders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>
          <w:trHeight w:val="465" w:hRule="atLeast"/>
        </w:trPr>
        <w:tc>
          <w:tcPr>
            <w:tcW w:w="157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 xml:space="preserve">Наименование задачи: 3. Оказание помощи </w:t>
            </w:r>
            <w:r>
              <w:rPr>
                <w:rFonts w:cs="Times New Roman" w:ascii="Times New Roman" w:hAnsi="Times New Roman"/>
                <w:sz w:val="26"/>
                <w:szCs w:val="26"/>
              </w:rPr>
              <w:t>СОНКО</w:t>
            </w:r>
            <w:r>
              <w:rPr>
                <w:rFonts w:cs="Times New Roman" w:ascii="Times New Roman" w:hAnsi="Times New Roman"/>
                <w:sz w:val="26"/>
                <w:szCs w:val="26"/>
              </w:rPr>
              <w:t xml:space="preserve"> в проведении городских мероприятий по развитию дополнительного образования, популяризации здорового образа жизни и массового спорта, патриотическому воспитанию детей и молодежи</w:t>
            </w:r>
          </w:p>
        </w:tc>
      </w:tr>
      <w:tr>
        <w:trPr>
          <w:trHeight w:val="465" w:hRule="atLeast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  <w:t>Оказание к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онсультативной и организационной помощи СОНКО физкультурно-оздоровительной и спортивной направленности в подготовке и проведении соревнований по видам спорта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Управление физической культуры и спорта Исполнительного комитета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  <w:t>2023-2025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  <w:t>Количество обращений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3" w:type="dxa"/>
            <w:tcBorders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>
          <w:trHeight w:val="465" w:hRule="atLeast"/>
        </w:trPr>
        <w:tc>
          <w:tcPr>
            <w:tcW w:w="1560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Наименование задачи: 4. Совершенствование форм поддержки деятельности СОНКО, направленных на профилактику социально опасных форм поведения граждан, социальную реабилитацию лиц, находящихся в трудной жизненной ситуации</w:t>
            </w:r>
          </w:p>
        </w:tc>
        <w:tc>
          <w:tcPr>
            <w:tcW w:w="143" w:type="dxa"/>
            <w:tcBorders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>
          <w:trHeight w:val="465" w:hRule="atLeast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Оказание социально-психологических и медицинских услуг со стороны СОНКО уязвимым группам населения (потребителям наркотиков, мигрантам и др.)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Управление по делам молодежи Исполнительного комитета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  <w:t>2023-2025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Количество оказанных услуг</w:t>
              <w:tab/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850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850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850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850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3" w:type="dxa"/>
            <w:tcBorders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>
          <w:trHeight w:val="465" w:hRule="atLeast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Оказание информационно-консультационной поддержки СОНКО при оказании социально-психологических услуг для созависимых граждан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Управление по делам молодежи Исполнительного комитета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  <w:t>2023-2025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Количество человек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250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250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250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250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3" w:type="dxa"/>
            <w:tcBorders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>
          <w:trHeight w:val="465" w:hRule="atLeast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Итого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:</w:t>
            </w:r>
          </w:p>
        </w:tc>
        <w:tc>
          <w:tcPr>
            <w:tcW w:w="28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4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54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70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7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9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cs="Times New Roman" w:ascii="Times New Roman" w:hAnsi="Times New Roman"/>
                <w:sz w:val="28"/>
                <w:szCs w:val="24"/>
              </w:rPr>
              <w:t>349,55</w:t>
            </w:r>
          </w:p>
        </w:tc>
        <w:tc>
          <w:tcPr>
            <w:tcW w:w="9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cs="Times New Roman" w:ascii="Times New Roman" w:hAnsi="Times New Roman"/>
                <w:sz w:val="28"/>
                <w:szCs w:val="24"/>
              </w:rPr>
              <w:t>703,03</w:t>
            </w:r>
          </w:p>
        </w:tc>
        <w:tc>
          <w:tcPr>
            <w:tcW w:w="98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cs="Times New Roman" w:ascii="Times New Roman" w:hAnsi="Times New Roman"/>
                <w:sz w:val="28"/>
                <w:szCs w:val="24"/>
              </w:rPr>
              <w:t>719,11</w:t>
            </w:r>
          </w:p>
        </w:tc>
        <w:tc>
          <w:tcPr>
            <w:tcW w:w="143" w:type="dxa"/>
            <w:tcBorders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</w:tbl>
    <w:p>
      <w:pPr>
        <w:pStyle w:val="Normal"/>
        <w:tabs>
          <w:tab w:val="clear" w:pos="708"/>
          <w:tab w:val="left" w:pos="1350" w:leader="none"/>
        </w:tabs>
        <w:spacing w:lineRule="auto" w:line="240" w:before="0" w:after="0"/>
        <w:rPr>
          <w:rFonts w:ascii="Times New Roman" w:hAnsi="Times New Roman" w:eastAsia="Times New Roman" w:cs="Times New Roman"/>
          <w:lang w:eastAsia="ru-RU"/>
        </w:rPr>
      </w:pPr>
      <w:r>
        <w:rPr>
          <w:sz w:val="26"/>
          <w:szCs w:val="26"/>
        </w:rPr>
      </w:r>
    </w:p>
    <w:p>
      <w:pPr>
        <w:pStyle w:val="Normal"/>
        <w:tabs>
          <w:tab w:val="clear" w:pos="708"/>
          <w:tab w:val="left" w:pos="1350" w:leader="none"/>
        </w:tabs>
        <w:spacing w:lineRule="auto" w:line="240" w:before="0" w:after="0"/>
        <w:rPr>
          <w:sz w:val="26"/>
          <w:szCs w:val="26"/>
        </w:rPr>
      </w:pPr>
      <w:r>
        <w:rPr>
          <w:rFonts w:eastAsia="Times New Roman" w:cs="Times New Roman" w:ascii="Times New Roman" w:hAnsi="Times New Roman"/>
          <w:sz w:val="26"/>
          <w:szCs w:val="26"/>
          <w:lang w:eastAsia="ru-RU"/>
        </w:rPr>
        <w:t>Заместитель Руководителя Аппарата,</w:t>
      </w:r>
    </w:p>
    <w:p>
      <w:pPr>
        <w:pStyle w:val="Normal"/>
        <w:tabs>
          <w:tab w:val="clear" w:pos="708"/>
          <w:tab w:val="left" w:pos="1350" w:leader="none"/>
        </w:tabs>
        <w:spacing w:lineRule="auto" w:line="240" w:before="0" w:after="0"/>
        <w:rPr>
          <w:sz w:val="26"/>
          <w:szCs w:val="26"/>
        </w:rPr>
      </w:pPr>
      <w:r>
        <w:rPr>
          <w:rFonts w:eastAsia="Times New Roman" w:cs="Times New Roman" w:ascii="Times New Roman" w:hAnsi="Times New Roman"/>
          <w:sz w:val="26"/>
          <w:szCs w:val="26"/>
          <w:lang w:eastAsia="ru-RU"/>
        </w:rPr>
        <w:t>начальник управления делопроизводством</w:t>
      </w:r>
    </w:p>
    <w:p>
      <w:pPr>
        <w:pStyle w:val="Normal"/>
        <w:tabs>
          <w:tab w:val="clear" w:pos="708"/>
          <w:tab w:val="left" w:pos="1350" w:leader="none"/>
        </w:tabs>
        <w:spacing w:lineRule="auto" w:line="240" w:before="0" w:after="0"/>
        <w:rPr>
          <w:sz w:val="26"/>
          <w:szCs w:val="26"/>
        </w:rPr>
      </w:pPr>
      <w:r>
        <w:rPr>
          <w:rFonts w:eastAsia="Times New Roman" w:cs="Times New Roman" w:ascii="Times New Roman" w:hAnsi="Times New Roman"/>
          <w:sz w:val="26"/>
          <w:szCs w:val="26"/>
          <w:lang w:eastAsia="ru-RU"/>
        </w:rPr>
        <w:t>Исполнительного комитета                                                                                                                                                                 Н.И. Галиева</w:t>
      </w:r>
    </w:p>
    <w:sectPr>
      <w:type w:val="nextPage"/>
      <w:pgSz w:orient="landscape" w:w="16838" w:h="11906"/>
      <w:pgMar w:left="567" w:right="1134" w:gutter="0" w:header="0" w:top="567" w:footer="0" w:bottom="851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PT Astra Serif">
    <w:charset w:val="01"/>
    <w:family w:val="roman"/>
    <w:pitch w:val="default"/>
  </w:font>
  <w:font w:name="Arial">
    <w:charset w:val="01"/>
    <w:family w:val="roman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)"/>
      <w:lvlJc w:val="left"/>
      <w:pPr>
        <w:tabs>
          <w:tab w:val="num" w:pos="0"/>
        </w:tabs>
        <w:ind w:left="107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79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51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23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95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67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39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11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839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bc2ef8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link w:val="11"/>
    <w:uiPriority w:val="9"/>
    <w:qFormat/>
    <w:rsid w:val="00ae60ff"/>
    <w:pPr>
      <w:spacing w:lineRule="auto" w:line="240" w:beforeAutospacing="1" w:afterAutospacing="1"/>
      <w:outlineLvl w:val="0"/>
    </w:pPr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paragraph" w:styleId="2">
    <w:name w:val="Heading 2"/>
    <w:basedOn w:val="Normal"/>
    <w:link w:val="21"/>
    <w:uiPriority w:val="9"/>
    <w:qFormat/>
    <w:rsid w:val="00ae60ff"/>
    <w:pPr>
      <w:spacing w:lineRule="auto" w:line="240" w:beforeAutospacing="1" w:afterAutospacing="1"/>
      <w:outlineLvl w:val="1"/>
    </w:pPr>
    <w:rPr>
      <w:rFonts w:ascii="Times New Roman" w:hAnsi="Times New Roman" w:eastAsia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Normal"/>
    <w:link w:val="31"/>
    <w:uiPriority w:val="9"/>
    <w:qFormat/>
    <w:rsid w:val="00ae60ff"/>
    <w:pPr>
      <w:spacing w:lineRule="auto" w:line="240" w:beforeAutospacing="1" w:afterAutospacing="1"/>
      <w:outlineLvl w:val="2"/>
    </w:pPr>
    <w:rPr>
      <w:rFonts w:ascii="Times New Roman" w:hAnsi="Times New Roman" w:eastAsia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Normal"/>
    <w:link w:val="41"/>
    <w:uiPriority w:val="9"/>
    <w:qFormat/>
    <w:rsid w:val="00ae60ff"/>
    <w:pPr>
      <w:spacing w:lineRule="auto" w:line="240" w:beforeAutospacing="1" w:afterAutospacing="1"/>
      <w:outlineLvl w:val="3"/>
    </w:pPr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paragraph" w:styleId="5">
    <w:name w:val="Heading 5"/>
    <w:basedOn w:val="Normal"/>
    <w:link w:val="51"/>
    <w:uiPriority w:val="9"/>
    <w:qFormat/>
    <w:rsid w:val="00ae60ff"/>
    <w:pPr>
      <w:spacing w:lineRule="auto" w:line="240" w:beforeAutospacing="1" w:afterAutospacing="1"/>
      <w:outlineLvl w:val="4"/>
    </w:pPr>
    <w:rPr>
      <w:rFonts w:ascii="Times New Roman" w:hAnsi="Times New Roman" w:eastAsia="Times New Roman" w:cs="Times New Roman"/>
      <w:b/>
      <w:bCs/>
      <w:sz w:val="20"/>
      <w:szCs w:val="20"/>
      <w:lang w:eastAsia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basedOn w:val="DefaultParagraphFont"/>
    <w:uiPriority w:val="9"/>
    <w:qFormat/>
    <w:rsid w:val="00ae60ff"/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character" w:styleId="21" w:customStyle="1">
    <w:name w:val="Заголовок 2 Знак"/>
    <w:basedOn w:val="DefaultParagraphFont"/>
    <w:uiPriority w:val="9"/>
    <w:qFormat/>
    <w:rsid w:val="00ae60ff"/>
    <w:rPr>
      <w:rFonts w:ascii="Times New Roman" w:hAnsi="Times New Roman" w:eastAsia="Times New Roman" w:cs="Times New Roman"/>
      <w:b/>
      <w:bCs/>
      <w:sz w:val="36"/>
      <w:szCs w:val="36"/>
      <w:lang w:eastAsia="ru-RU"/>
    </w:rPr>
  </w:style>
  <w:style w:type="character" w:styleId="31" w:customStyle="1">
    <w:name w:val="Заголовок 3 Знак"/>
    <w:basedOn w:val="DefaultParagraphFont"/>
    <w:uiPriority w:val="9"/>
    <w:qFormat/>
    <w:rsid w:val="00ae60ff"/>
    <w:rPr>
      <w:rFonts w:ascii="Times New Roman" w:hAnsi="Times New Roman" w:eastAsia="Times New Roman" w:cs="Times New Roman"/>
      <w:b/>
      <w:bCs/>
      <w:sz w:val="27"/>
      <w:szCs w:val="27"/>
      <w:lang w:eastAsia="ru-RU"/>
    </w:rPr>
  </w:style>
  <w:style w:type="character" w:styleId="41" w:customStyle="1">
    <w:name w:val="Заголовок 4 Знак"/>
    <w:basedOn w:val="DefaultParagraphFont"/>
    <w:uiPriority w:val="9"/>
    <w:qFormat/>
    <w:rsid w:val="00ae60ff"/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character" w:styleId="51" w:customStyle="1">
    <w:name w:val="Заголовок 5 Знак"/>
    <w:basedOn w:val="DefaultParagraphFont"/>
    <w:uiPriority w:val="9"/>
    <w:qFormat/>
    <w:rsid w:val="00ae60ff"/>
    <w:rPr>
      <w:rFonts w:ascii="Times New Roman" w:hAnsi="Times New Roman" w:eastAsia="Times New Roman" w:cs="Times New Roman"/>
      <w:b/>
      <w:bCs/>
      <w:sz w:val="20"/>
      <w:szCs w:val="20"/>
      <w:lang w:eastAsia="ru-RU"/>
    </w:rPr>
  </w:style>
  <w:style w:type="character" w:styleId="-">
    <w:name w:val="Hyperlink"/>
    <w:basedOn w:val="DefaultParagraphFont"/>
    <w:uiPriority w:val="99"/>
    <w:unhideWhenUsed/>
    <w:rsid w:val="00ae60ff"/>
    <w:rPr>
      <w:color w:val="0000FF"/>
      <w:u w:val="single"/>
    </w:rPr>
  </w:style>
  <w:style w:type="character" w:styleId="Style9">
    <w:name w:val="FollowedHyperlink"/>
    <w:basedOn w:val="DefaultParagraphFont"/>
    <w:uiPriority w:val="99"/>
    <w:semiHidden/>
    <w:unhideWhenUsed/>
    <w:rsid w:val="00ae60ff"/>
    <w:rPr>
      <w:color w:val="800080"/>
      <w:u w:val="single"/>
    </w:rPr>
  </w:style>
  <w:style w:type="character" w:styleId="Apple-converted-space" w:customStyle="1">
    <w:name w:val="apple-converted-space"/>
    <w:basedOn w:val="DefaultParagraphFont"/>
    <w:qFormat/>
    <w:rsid w:val="00ae60ff"/>
    <w:rPr/>
  </w:style>
  <w:style w:type="character" w:styleId="Style10" w:customStyle="1">
    <w:name w:val="Текст выноски Знак"/>
    <w:basedOn w:val="DefaultParagraphFont"/>
    <w:link w:val="BalloonText"/>
    <w:uiPriority w:val="99"/>
    <w:semiHidden/>
    <w:qFormat/>
    <w:rsid w:val="00db2fc2"/>
    <w:rPr>
      <w:rFonts w:ascii="Calibri" w:hAnsi="Calibri"/>
      <w:sz w:val="18"/>
      <w:szCs w:val="18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94375"/>
    <w:rPr>
      <w:sz w:val="16"/>
      <w:szCs w:val="16"/>
    </w:rPr>
  </w:style>
  <w:style w:type="character" w:styleId="Style11" w:customStyle="1">
    <w:name w:val="Текст примечания Знак"/>
    <w:basedOn w:val="DefaultParagraphFont"/>
    <w:link w:val="Annotationtext"/>
    <w:uiPriority w:val="99"/>
    <w:semiHidden/>
    <w:qFormat/>
    <w:rsid w:val="00194375"/>
    <w:rPr>
      <w:sz w:val="20"/>
      <w:szCs w:val="20"/>
    </w:rPr>
  </w:style>
  <w:style w:type="character" w:styleId="Style12" w:customStyle="1">
    <w:name w:val="Тема примечания Знак"/>
    <w:basedOn w:val="Style11"/>
    <w:link w:val="Annotationsubject"/>
    <w:uiPriority w:val="99"/>
    <w:semiHidden/>
    <w:qFormat/>
    <w:rsid w:val="00194375"/>
    <w:rPr>
      <w:b/>
      <w:bCs/>
      <w:sz w:val="20"/>
      <w:szCs w:val="20"/>
    </w:rPr>
  </w:style>
  <w:style w:type="character" w:styleId="Style13" w:customStyle="1">
    <w:name w:val="Верхний колонтитул Знак"/>
    <w:basedOn w:val="DefaultParagraphFont"/>
    <w:uiPriority w:val="99"/>
    <w:qFormat/>
    <w:rsid w:val="00d42e7b"/>
    <w:rPr/>
  </w:style>
  <w:style w:type="character" w:styleId="Style14" w:customStyle="1">
    <w:name w:val="Нижний колонтитул Знак"/>
    <w:basedOn w:val="DefaultParagraphFont"/>
    <w:uiPriority w:val="99"/>
    <w:qFormat/>
    <w:rsid w:val="00d42e7b"/>
    <w:rPr/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ascii="PT Astra Serif" w:hAnsi="PT Astra Serif" w:cs="Noto Sans Devanagari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Style20">
    <w:name w:val="Title"/>
    <w:basedOn w:val="Normal"/>
    <w:next w:val="Style16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Formattext" w:customStyle="1">
    <w:name w:val="formattext"/>
    <w:basedOn w:val="Normal"/>
    <w:qFormat/>
    <w:rsid w:val="00ae60ff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Headertext" w:customStyle="1">
    <w:name w:val="headertext"/>
    <w:basedOn w:val="Normal"/>
    <w:qFormat/>
    <w:rsid w:val="00ae60ff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NormalWeb">
    <w:name w:val="Normal (Web)"/>
    <w:basedOn w:val="Normal"/>
    <w:uiPriority w:val="99"/>
    <w:semiHidden/>
    <w:unhideWhenUsed/>
    <w:qFormat/>
    <w:rsid w:val="00ae60ff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Style10"/>
    <w:uiPriority w:val="99"/>
    <w:semiHidden/>
    <w:unhideWhenUsed/>
    <w:qFormat/>
    <w:rsid w:val="00db2fc2"/>
    <w:pPr>
      <w:spacing w:lineRule="auto" w:line="240" w:before="0" w:after="0"/>
    </w:pPr>
    <w:rPr>
      <w:rFonts w:ascii="Calibri" w:hAnsi="Calibri"/>
      <w:sz w:val="18"/>
      <w:szCs w:val="18"/>
    </w:rPr>
  </w:style>
  <w:style w:type="paragraph" w:styleId="ConsPlusNormal" w:customStyle="1">
    <w:name w:val="ConsPlusNormal"/>
    <w:qFormat/>
    <w:rsid w:val="00954bbd"/>
    <w:pPr>
      <w:widowControl w:val="false"/>
      <w:suppressAutoHyphens w:val="true"/>
      <w:bidi w:val="0"/>
      <w:spacing w:before="0" w:after="0"/>
      <w:jc w:val="left"/>
    </w:pPr>
    <w:rPr>
      <w:rFonts w:ascii="Arial" w:hAnsi="Arial" w:eastAsia="" w:cs="Arial" w:eastAsiaTheme="minorEastAsia"/>
      <w:color w:val="auto"/>
      <w:kern w:val="0"/>
      <w:sz w:val="20"/>
      <w:szCs w:val="20"/>
      <w:lang w:eastAsia="ru-RU" w:val="ru-RU" w:bidi="ar-SA"/>
    </w:rPr>
  </w:style>
  <w:style w:type="paragraph" w:styleId="ListParagraph">
    <w:name w:val="List Paragraph"/>
    <w:basedOn w:val="Normal"/>
    <w:uiPriority w:val="34"/>
    <w:qFormat/>
    <w:rsid w:val="0028147e"/>
    <w:pPr>
      <w:spacing w:before="0" w:after="160"/>
      <w:ind w:left="720" w:hanging="0"/>
      <w:contextualSpacing/>
    </w:pPr>
    <w:rPr/>
  </w:style>
  <w:style w:type="paragraph" w:styleId="Annotationtext">
    <w:name w:val="annotation text"/>
    <w:basedOn w:val="Normal"/>
    <w:link w:val="Style11"/>
    <w:uiPriority w:val="99"/>
    <w:semiHidden/>
    <w:unhideWhenUsed/>
    <w:qFormat/>
    <w:rsid w:val="00194375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Style12"/>
    <w:uiPriority w:val="99"/>
    <w:semiHidden/>
    <w:unhideWhenUsed/>
    <w:qFormat/>
    <w:rsid w:val="00194375"/>
    <w:pPr/>
    <w:rPr>
      <w:b/>
      <w:bCs/>
    </w:rPr>
  </w:style>
  <w:style w:type="paragraph" w:styleId="Style21" w:customStyle="1">
    <w:name w:val="Колонтитул"/>
    <w:basedOn w:val="Normal"/>
    <w:qFormat/>
    <w:pPr/>
    <w:rPr/>
  </w:style>
  <w:style w:type="paragraph" w:styleId="Style22">
    <w:name w:val="Header"/>
    <w:basedOn w:val="Normal"/>
    <w:link w:val="Style13"/>
    <w:uiPriority w:val="99"/>
    <w:unhideWhenUsed/>
    <w:rsid w:val="00d42e7b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23">
    <w:name w:val="Footer"/>
    <w:basedOn w:val="Normal"/>
    <w:link w:val="Style14"/>
    <w:uiPriority w:val="99"/>
    <w:unhideWhenUsed/>
    <w:rsid w:val="00d42e7b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8">
    <w:name w:val="Table Grid"/>
    <w:basedOn w:val="a1"/>
    <w:uiPriority w:val="39"/>
    <w:rsid w:val="00dc56f1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pravo.tatarstan.ru/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AFD704-EBF1-4072-A006-9CAAB455A3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Application>LibreOffice/7.5.6.2$Linux_X86_64 LibreOffice_project/50$Build-2</Application>
  <AppVersion>15.0000</AppVersion>
  <Pages>6</Pages>
  <Words>894</Words>
  <Characters>6347</Characters>
  <CharactersWithSpaces>7320</CharactersWithSpaces>
  <Paragraphs>225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2024-07-12T05:56:00Z</dcterms:created>
  <dc:creator>Виктория Иванова</dc:creator>
  <dc:description/>
  <dc:language>ru-RU</dc:language>
  <cp:lastModifiedBy/>
  <cp:lastPrinted>2025-02-14T12:29:00Z</cp:lastPrinted>
  <dcterms:modified xsi:type="dcterms:W3CDTF">2025-03-03T14:05:45Z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