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ПОСТАНОВЛЕНИЯ</w:t>
      </w:r>
    </w:p>
    <w:p>
      <w:pPr>
        <w:pStyle w:val="Normal"/>
        <w:tabs>
          <w:tab w:val="clear" w:pos="708"/>
          <w:tab w:val="left" w:pos="709" w:leader="none"/>
          <w:tab w:val="left" w:pos="4678" w:leader="none"/>
        </w:tabs>
        <w:spacing w:lineRule="auto" w:line="240" w:before="0" w:after="0"/>
        <w:ind w:right="4392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8"/>
          <w:tab w:val="left" w:pos="709" w:leader="none"/>
          <w:tab w:val="left" w:pos="4678" w:leader="none"/>
        </w:tabs>
        <w:spacing w:lineRule="auto" w:line="240" w:before="0" w:after="0"/>
        <w:ind w:right="4392"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 внесении изменений в постановление Исполнительного комитета от 31.10.2023 № 10494 «Об утверждении муниципальной программы «Развитие территориального общественного самоуправления города Набережные Челны на 2024-2026 годы»</w:t>
      </w:r>
    </w:p>
    <w:p>
      <w:pPr>
        <w:pStyle w:val="Normal"/>
        <w:tabs>
          <w:tab w:val="clear" w:pos="708"/>
          <w:tab w:val="left" w:pos="709" w:leader="none"/>
          <w:tab w:val="left" w:pos="4678" w:leader="none"/>
        </w:tabs>
        <w:spacing w:lineRule="auto" w:line="240" w:before="0" w:after="0"/>
        <w:ind w:right="439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  <w:tab w:val="left" w:pos="4678" w:leader="none"/>
        </w:tabs>
        <w:spacing w:lineRule="auto" w:line="240" w:before="0" w:after="0"/>
        <w:ind w:right="4392" w:hanging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Normal"/>
        <w:spacing w:lineRule="auto" w:line="240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В целях </w:t>
      </w:r>
      <w:r>
        <w:rPr>
          <w:rFonts w:cs="Times New Roman" w:ascii="Times New Roman" w:hAnsi="Times New Roman"/>
          <w:sz w:val="27"/>
          <w:szCs w:val="27"/>
        </w:rPr>
        <w:t>создания условий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для устойчивого функционирования и развития территориального общественного самоуправления города Набережные Челны, в соответствии с</w:t>
      </w:r>
      <w:r>
        <w:rPr>
          <w:rFonts w:ascii="Times New Roman" w:hAnsi="Times New Roman"/>
          <w:sz w:val="27"/>
          <w:szCs w:val="27"/>
        </w:rPr>
        <w:t xml:space="preserve"> Федеральным законом от 06.10.2003 № 131-ФЗ «</w:t>
      </w:r>
      <w:r>
        <w:rPr>
          <w:rFonts w:cs="Times New Roman" w:ascii="Times New Roman" w:hAnsi="Times New Roman"/>
          <w:sz w:val="27"/>
          <w:szCs w:val="27"/>
        </w:rPr>
        <w:t xml:space="preserve">Об общих принципах организации местного самоуправления в Российской Федерации», </w:t>
      </w:r>
      <w:hyperlink r:id="rId2">
        <w:r>
          <w:rPr>
            <w:rStyle w:val="-"/>
            <w:rFonts w:cs="Times New Roman" w:ascii="Times New Roman" w:hAnsi="Times New Roman"/>
            <w:color w:val="000000" w:themeColor="text1"/>
            <w:sz w:val="27"/>
            <w:szCs w:val="27"/>
            <w:u w:val="none"/>
          </w:rPr>
          <w:t>Уставом</w:t>
        </w:r>
      </w:hyperlink>
      <w:r>
        <w:rPr>
          <w:rFonts w:cs="Times New Roman" w:ascii="Times New Roman" w:hAnsi="Times New Roman"/>
          <w:color w:val="000000" w:themeColor="text1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города, постановлением Исполнительного комитета от 11.09.2017 №5326 «Об утверждении порядка разработки,</w:t>
      </w:r>
      <w:r>
        <w:rPr>
          <w:rFonts w:ascii="Times New Roman" w:hAnsi="Times New Roman"/>
          <w:sz w:val="27"/>
          <w:szCs w:val="27"/>
        </w:rPr>
        <w:t xml:space="preserve"> реализации и оценки эффективности муниципальных программ»</w:t>
      </w:r>
    </w:p>
    <w:p>
      <w:pPr>
        <w:pStyle w:val="Normal"/>
        <w:spacing w:lineRule="auto" w:line="240"/>
        <w:ind w:firstLine="72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 О С Т А Н О В Л Я Ю: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Внести в постановление Исполнительного комитета от 31.10.2023 № 10494 «Об утверждении муниципальной программы «Развитие территориального общественного самоуправления города Набережные Челны на 2024-2026 годы» (в редакции постановления Исполнительного комитета от 05.09.2024 №5721) следующие изменения: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пункт 2 изложить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«2. Управлению финансов Исполнительного комитета обеспечить финансирование мероприятий муниципальной программы </w:t>
      </w:r>
      <w:r>
        <w:rPr>
          <w:rFonts w:ascii="Times New Roman" w:hAnsi="Times New Roman"/>
          <w:sz w:val="27"/>
          <w:szCs w:val="27"/>
          <w:lang w:val="tt-RU"/>
        </w:rPr>
        <w:t>«</w:t>
      </w:r>
      <w:r>
        <w:rPr>
          <w:rFonts w:ascii="Times New Roman" w:hAnsi="Times New Roman"/>
          <w:sz w:val="27"/>
          <w:szCs w:val="27"/>
        </w:rPr>
        <w:t>Развитие территориального общественного самоуправления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города Набережные Челны</w:t>
      </w:r>
      <w:r>
        <w:rPr>
          <w:rFonts w:ascii="Times New Roman" w:hAnsi="Times New Roman"/>
          <w:sz w:val="27"/>
          <w:szCs w:val="27"/>
          <w:lang w:val="tt-RU"/>
        </w:rPr>
        <w:t xml:space="preserve"> на </w:t>
      </w:r>
      <w:r>
        <w:rPr>
          <w:rFonts w:cs="Times New Roman" w:ascii="Times New Roman" w:hAnsi="Times New Roman"/>
          <w:sz w:val="27"/>
          <w:szCs w:val="27"/>
        </w:rPr>
        <w:t xml:space="preserve">2024-2026 </w:t>
      </w:r>
      <w:r>
        <w:rPr>
          <w:rFonts w:ascii="Times New Roman" w:hAnsi="Times New Roman"/>
          <w:sz w:val="27"/>
          <w:szCs w:val="27"/>
        </w:rPr>
        <w:t>годы» за счет средств бюджета города в размере 74 379,68 тыс. рублей: 2024 год - 38 606,40 тыс. рублей, 2025 год – 30 273,28 тыс. рублей, 2026 год – 5 500,0 тыс. рублей.»;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2) приложение изложить в новой редакции согласно приложению.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(https://pravo.tatarstan.ru), на официальном сайте города Набережные Челны.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Р.Ф., Главу администрации Центрального района Исполнительного комитета </w:t>
      </w:r>
      <w:r>
        <w:rPr>
          <w:rFonts w:ascii="Times New Roman" w:hAnsi="Times New Roman"/>
          <w:sz w:val="27"/>
          <w:szCs w:val="27"/>
          <w:u w:val="none"/>
        </w:rPr>
        <w:t>Хабибуллина Ф.Ф.</w:t>
      </w:r>
      <w:r>
        <w:rPr>
          <w:rFonts w:ascii="Times New Roman" w:hAnsi="Times New Roman"/>
          <w:sz w:val="27"/>
          <w:szCs w:val="27"/>
        </w:rPr>
        <w:t>, Главу администрации Автозаводского района Исполнительного комитета Хуснуллина А.Ш., Главу администрации Комсомольского района Исполнительного комитета Ахметзянова Л.И.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>
      <w:pPr>
        <w:sectPr>
          <w:type w:val="nextPage"/>
          <w:pgSz w:w="11906" w:h="16838"/>
          <w:pgMar w:left="1155" w:right="1106" w:gutter="0" w:header="0" w:top="885" w:footer="0" w:bottom="863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 xml:space="preserve">         </w:t>
        <w:tab/>
        <w:t>Ф.Ш. Салахов</w:t>
      </w:r>
      <w:bookmarkStart w:id="0" w:name="_GoBack"/>
      <w:bookmarkEnd w:id="0"/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 постановлению 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 «_____» ______202_ №_____</w:t>
      </w:r>
    </w:p>
    <w:p>
      <w:pPr>
        <w:pStyle w:val="Normal"/>
        <w:spacing w:lineRule="auto" w:line="240" w:before="0"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 w:right="140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Приложение</w:t>
      </w:r>
    </w:p>
    <w:p>
      <w:pPr>
        <w:pStyle w:val="Normal"/>
        <w:spacing w:lineRule="auto" w:line="240" w:before="0" w:after="0"/>
        <w:ind w:left="5387" w:right="140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 постановлению </w:t>
      </w:r>
    </w:p>
    <w:p>
      <w:pPr>
        <w:pStyle w:val="Normal"/>
        <w:spacing w:lineRule="auto" w:line="240" w:before="0" w:after="0"/>
        <w:ind w:left="5387" w:right="140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Исполнительного комитета от 31.10.2023 №10494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cs="Times New Roman" w:ascii="Times New Roman" w:hAnsi="Times New Roman"/>
          <w:sz w:val="26"/>
          <w:szCs w:val="26"/>
        </w:rPr>
        <w:t xml:space="preserve">Глава 1. Паспорт муниципальной 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«Развитие территориального общественного самоуправления города Набережные Челны на 2024-2026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69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534"/>
        <w:gridCol w:w="2176"/>
        <w:gridCol w:w="1259"/>
        <w:gridCol w:w="1305"/>
        <w:gridCol w:w="1146"/>
        <w:gridCol w:w="1275"/>
      </w:tblGrid>
      <w:tr>
        <w:trPr>
          <w:trHeight w:val="1045" w:hRule="atLeast"/>
          <w:cantSplit w:val="true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32"/>
            <w:bookmarkEnd w:id="1"/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Наименование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муниципальной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7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Муниципальная программа «Развитие территориального общественного самоуправления города Набережные Челны на 2024-2026 годы» (далее - программа).</w:t>
            </w:r>
          </w:p>
        </w:tc>
      </w:tr>
      <w:tr>
        <w:trPr>
          <w:trHeight w:val="2960" w:hRule="atLeast"/>
          <w:cantSplit w:val="true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Основание для разработки программы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(наименование, номер и дата правового акта)</w:t>
            </w:r>
          </w:p>
        </w:tc>
        <w:tc>
          <w:tcPr>
            <w:tcW w:w="7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Федеральный закон от 06.10.2003 № 131-ФЗ «Об общих принципах организации местного самоуправления                                     в Российской Федерации», Устав города, утвержденный решением Городского Совета муниципального образования город Набережные Челны от 08.12.2005 № 6/5, Порядок организации и осуществления территориального общественного самоуправления в городе Набережные Челны, утвержденный решением Городского Совета от 17.04.2014 № 30/18.</w:t>
            </w:r>
          </w:p>
        </w:tc>
      </w:tr>
      <w:tr>
        <w:trPr>
          <w:trHeight w:val="1117" w:hRule="atLeast"/>
          <w:cantSplit w:val="true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Основные разработчики программы </w:t>
            </w:r>
          </w:p>
        </w:tc>
        <w:tc>
          <w:tcPr>
            <w:tcW w:w="7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управление городского хозяйства и жизнеобеспечения населения Исполнительного комитета.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035" w:hRule="atLeast"/>
          <w:cantSplit w:val="true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Исполнители программы </w:t>
            </w:r>
          </w:p>
        </w:tc>
        <w:tc>
          <w:tcPr>
            <w:tcW w:w="7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 районов Исполнительного комитета,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управление городского хозяйства и жизнеобеспечения населения Исполнительного комитета.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833" w:hRule="atLeast"/>
          <w:cantSplit w:val="true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7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Формирование благоприятных условий для устойчивого функционирования и развития территориального общественного самоуправления (далее - ТОС).</w:t>
            </w:r>
          </w:p>
        </w:tc>
      </w:tr>
      <w:tr>
        <w:trPr>
          <w:trHeight w:val="1720" w:hRule="atLeast"/>
          <w:cantSplit w:val="true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53" w:leader="none"/>
              </w:tabs>
              <w:spacing w:lineRule="auto" w:line="240" w:before="0" w:after="0"/>
              <w:ind w:left="70" w:hanging="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Вовлечение населения г. Набережные Челны в процесс развития ТОС для эффективного решения вопросов местного значения.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53" w:leader="none"/>
              </w:tabs>
              <w:spacing w:lineRule="auto" w:line="240" w:before="0" w:after="0"/>
              <w:ind w:left="70" w:hanging="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Совершенствование организации взаимодействия органа местного самоуправления с организациями ТОС для реализации социально значимых инициатив населения.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53" w:leader="none"/>
              </w:tabs>
              <w:spacing w:lineRule="auto" w:line="240" w:before="0" w:after="0"/>
              <w:ind w:left="70" w:hanging="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условий для повышения качества деятельности организаций ТОС. </w:t>
            </w:r>
          </w:p>
        </w:tc>
      </w:tr>
      <w:tr>
        <w:trPr>
          <w:trHeight w:val="737" w:hRule="atLeast"/>
          <w:cantSplit w:val="true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Сроки и этапы реализации программы </w:t>
            </w:r>
          </w:p>
        </w:tc>
        <w:tc>
          <w:tcPr>
            <w:tcW w:w="7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2024-2026 годы: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- 1 этап – 2024 год;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- 2 этап – 2025 год;</w:t>
            </w:r>
          </w:p>
          <w:p>
            <w:pPr>
              <w:pStyle w:val="ConsPlusCell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- 3 этап – 2026 год.</w:t>
            </w:r>
          </w:p>
        </w:tc>
      </w:tr>
      <w:tr>
        <w:trPr>
          <w:trHeight w:val="233" w:hRule="atLeast"/>
          <w:cantSplit w:val="true"/>
        </w:trPr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1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4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Годы реализации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(тыс. рублей)</w:t>
            </w:r>
          </w:p>
        </w:tc>
      </w:tr>
      <w:tr>
        <w:trPr>
          <w:trHeight w:val="688" w:hRule="atLeast"/>
          <w:cantSplit w:val="true"/>
        </w:trPr>
        <w:tc>
          <w:tcPr>
            <w:tcW w:w="2534" w:type="dxa"/>
            <w:vMerge w:val="continue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 период реализации</w:t>
            </w:r>
          </w:p>
        </w:tc>
      </w:tr>
      <w:tr>
        <w:trPr>
          <w:trHeight w:val="160" w:hRule="atLeast"/>
          <w:cantSplit w:val="true"/>
        </w:trPr>
        <w:tc>
          <w:tcPr>
            <w:tcW w:w="2534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Муниципальный бюджет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500,00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5 500,00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5 500,00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11 500,0</w:t>
            </w:r>
          </w:p>
        </w:tc>
      </w:tr>
      <w:tr>
        <w:trPr>
          <w:trHeight w:val="160" w:hRule="atLeast"/>
          <w:cantSplit w:val="true"/>
        </w:trPr>
        <w:tc>
          <w:tcPr>
            <w:tcW w:w="25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</w:tr>
      <w:tr>
        <w:trPr>
          <w:trHeight w:val="160" w:hRule="atLeast"/>
          <w:cantSplit w:val="true"/>
        </w:trPr>
        <w:tc>
          <w:tcPr>
            <w:tcW w:w="25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38 106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,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24 773,28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62 879,68</w:t>
            </w:r>
          </w:p>
        </w:tc>
      </w:tr>
      <w:tr>
        <w:trPr>
          <w:trHeight w:val="160" w:hRule="atLeast"/>
          <w:cantSplit w:val="true"/>
        </w:trPr>
        <w:tc>
          <w:tcPr>
            <w:tcW w:w="25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Прочие источники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</w:tr>
      <w:tr>
        <w:trPr>
          <w:trHeight w:val="160" w:hRule="atLeast"/>
          <w:cantSplit w:val="true"/>
        </w:trPr>
        <w:tc>
          <w:tcPr>
            <w:tcW w:w="253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38 606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,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30 273,28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5 500,00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74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 379,68</w:t>
            </w:r>
          </w:p>
        </w:tc>
      </w:tr>
      <w:tr>
        <w:trPr>
          <w:trHeight w:val="1568" w:hRule="atLeast"/>
          <w:cantSplit w:val="true"/>
        </w:trPr>
        <w:tc>
          <w:tcPr>
            <w:tcW w:w="253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16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расходуемых средств на реализацию программы может уточняться и корректироваться, исходя из возможностей муниципального бюджета, инфляционных процессов и экономической ситуации на территории муниципального образования город Набережные Челны.</w:t>
            </w:r>
          </w:p>
        </w:tc>
      </w:tr>
      <w:tr>
        <w:trPr>
          <w:trHeight w:val="1698" w:hRule="atLeast"/>
          <w:cantSplit w:val="true"/>
        </w:trPr>
        <w:tc>
          <w:tcPr>
            <w:tcW w:w="2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16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результате реализации программы предполагается к 2026 году достичь: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увеличения количества жителей города, вовлеченных в сферу деятельности ТОС;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вовлечения населения в решение вопросов местного значения;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улучшения взаимодействия между органами государственной власти, органами местного самоуправления и организациями ТОС;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улучшения качества работы, сокращения сроков исполнения поручений за счет материально-технической обеспеченности ТОС; 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развития системы ТОС города Набережные Челны.</w:t>
            </w:r>
          </w:p>
        </w:tc>
      </w:tr>
      <w:tr>
        <w:trPr>
          <w:trHeight w:val="960" w:hRule="atLeast"/>
          <w:cantSplit w:val="true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Система организации контроля за исполнением программы </w:t>
            </w:r>
          </w:p>
        </w:tc>
        <w:tc>
          <w:tcPr>
            <w:tcW w:w="7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Общий контроль за исполнением программы осуществляет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ачальник управления городского хозяйства и жизнеобеспечения населения Исполнительного комитета </w:t>
            </w:r>
          </w:p>
        </w:tc>
      </w:tr>
    </w:tbl>
    <w:p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Глава 2. Характеристика сферы реализации программы, описание основных проблем в указанной сфере и прогноз ее развития</w:t>
      </w:r>
    </w:p>
    <w:p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ТОС является самоорганизацией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Основной целью деятельности ТОС является повышение качества жизни граждан, построение развитого гражданского общества, инициативное решение насущных проблем и отдельных вопросов местного значения. ТОС одновременно выступают и в качестве структур публичной власти, и в качестве некоммерческих хозяйствующих субъектов, им принадлежит главная роль в привлечении граждан к участию в решении задач местного самоуправления. </w:t>
      </w:r>
    </w:p>
    <w:p>
      <w:pPr>
        <w:pStyle w:val="Normal"/>
        <w:spacing w:lineRule="auto" w:line="240" w:before="0" w:after="0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ТОС позволяет реализовать собственные инициативы населения по вопросам местного значения и играет важную роль в решении проблем местных сообществ. </w:t>
      </w:r>
    </w:p>
    <w:p>
      <w:pPr>
        <w:pStyle w:val="Normal"/>
        <w:spacing w:lineRule="auto" w:line="240" w:before="0" w:after="0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Во-первых, ТОС – это площадка широкого использования интеллектуального, научного, культурного потенциала жителей города Набережные Челны для решения вопросов местного значения. </w:t>
      </w:r>
    </w:p>
    <w:p>
      <w:pPr>
        <w:pStyle w:val="Normal"/>
        <w:spacing w:lineRule="auto" w:line="240" w:before="0" w:after="0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Во-вторых, ТОС представляет собой организованный информационный канал, по которому информация о проблемах и запросах жителей оперативно поступает в органы местного самоуправления. В то же время ТОС может быть средством доведения важной информации от органов местного самоуправления до населения.</w:t>
      </w:r>
    </w:p>
    <w:p>
      <w:pPr>
        <w:pStyle w:val="Normal"/>
        <w:spacing w:lineRule="auto" w:line="240" w:before="0" w:after="0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В-третьих, ТОС – это важное средство разрешения выявленных проблем, самореализации гражданами собственных запросов.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настоящее время на территории муниципального образования город Набережные Челны официально зарегистрированы и действуют 78 ТОС.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Формирование системы ТОС в городе Набережные Челны завершается и поэтому нуждается в регулировании, совершенствовании и поддержке со стороны органов местного самоуправления.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процессе функционирования существующих ТОС выявился ряд основных проблем: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низкий уровень активности гражданского общества в решении проблем развития территорий;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несовершенство механизмов взаимодействия между органами государственной власти, органами местного самоуправления и организациями ТОС;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недостаточность материально-технического обеспечения ТОС;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низкий уровень информированности населения по вопросам создания и направления деятельности ТОС;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недостаточное использование органами местного самоуправления потенциала ТОС для решения проблем местного значения.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Комплексный и системный подход к решению указанных выше проблем при финансовой поддержке из бюджета города позволит наиболее эффективно содействовать развитию ТОС.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Успешная реализация всех программных мероприятий позволит: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1) увеличить количество жителей города Набережные Челны, вовлеченных в сферу деятельности ТОС;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вовлечь население в решение вопросов местного значения;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 xml:space="preserve"> улучшить взаимодействие между органами государственной власти, органами местного самоуправления и организациями ТОС;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 xml:space="preserve"> улучшить качество работы, сократить сроки исполнения поручений за счет материально-технической обеспеченности ТОС.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Cel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Глава 3.  Основные цели и задачи, сроки и этапы реализации программы</w:t>
      </w:r>
    </w:p>
    <w:p>
      <w:pPr>
        <w:pStyle w:val="ConsPlusCel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Цель - формирование благоприятных условий для устойчивого функционирования и развития ТОС.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достижения поставленной цели предусматривается решение следующих задач:</w:t>
      </w:r>
    </w:p>
    <w:p>
      <w:pPr>
        <w:pStyle w:val="ConsPlusCel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вовлечение населения города Набережные Челны в процесс развития ТОС для эффективного решения вопросов местного значения;</w:t>
      </w:r>
    </w:p>
    <w:p>
      <w:pPr>
        <w:pStyle w:val="ConsPlusCel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совершенствование организации взаимодействия органа местного самоуправления с организациями ТОС для реализации социально значимых инициатив населения;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создание условий для повышения качества деятельности организаций ТОС. 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Программа реализуется в 2024-2026 годах.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Этапы реализации программы: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- 1 этап – 2024 год;</w:t>
      </w:r>
    </w:p>
    <w:p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- 2 этап – 2025 год;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- 3 этап – 2026 год.</w:t>
      </w:r>
    </w:p>
    <w:p>
      <w:pPr>
        <w:pStyle w:val="Normal"/>
        <w:ind w:firstLine="709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>Глава 4. Индикаторы, позволяющие определить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tt-RU"/>
        </w:rPr>
        <w:t xml:space="preserve">результативность реализации программы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cs="Times New Roman" w:ascii="Times New Roman" w:hAnsi="Times New Roman"/>
          <w:sz w:val="26"/>
          <w:szCs w:val="26"/>
          <w:lang w:val="tt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оценки эффективности мероприятий программы предлагается использовать следующие показатели: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c"/>
        <w:tblW w:w="962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3"/>
        <w:gridCol w:w="3100"/>
        <w:gridCol w:w="3295"/>
        <w:gridCol w:w="2541"/>
      </w:tblGrid>
      <w:tr>
        <w:trPr/>
        <w:tc>
          <w:tcPr>
            <w:tcW w:w="6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индикатора</w:t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Методика расчета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Источник</w:t>
            </w:r>
          </w:p>
        </w:tc>
      </w:tr>
      <w:tr>
        <w:trPr>
          <w:trHeight w:val="742" w:hRule="atLeast"/>
        </w:trPr>
        <w:tc>
          <w:tcPr>
            <w:tcW w:w="6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720" w:right="0" w:hanging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Доля граждан, вовлеченных в сферу деятельности ТОС, участников мероприятий, проц.</w:t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Дз = Чз / Чн х 100,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где: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Дз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- удельный вес населения города, вовлеченного в сферу деятельности ТОС;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Чз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- численность населения города, принимающего участие в мероприятиях, организованных ТОС;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Чн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- численность населения города по данным статистики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Отчеты администраций районов Исполнительного комитета, информация управления экономического развития и поддержки предпринимательства Исполнительного комитета </w:t>
            </w:r>
          </w:p>
        </w:tc>
      </w:tr>
      <w:tr>
        <w:trPr>
          <w:trHeight w:val="1393" w:hRule="atLeast"/>
        </w:trPr>
        <w:tc>
          <w:tcPr>
            <w:tcW w:w="6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720" w:right="0" w:hanging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25" w:hanging="0"/>
              <w:jc w:val="left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rFonts w:eastAsia="Calibri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Доля социально незащищенных граждан города, охваченных вниманием со стороны ТОС, проц.</w:t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Ди = Чзи / Чни х 100,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где: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Ди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- доля социально незащищенных граждан города, охваченных вниманием со стороны ТОС;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Чзи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– численность социально незащищенных граждан города, охваченных вниманием со стороны ТОС;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Чни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- численность социально незащищенных граждан города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rStyle w:val="FontStyle35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Отчеты администраций районов Исполнительного комитета, информация от управления социальной защиты Министерства труда, занятости и социальной защиты Республики Татарстан в г. Набережные Челны</w:t>
            </w:r>
          </w:p>
        </w:tc>
      </w:tr>
      <w:tr>
        <w:trPr>
          <w:trHeight w:val="1393" w:hRule="atLeast"/>
        </w:trPr>
        <w:tc>
          <w:tcPr>
            <w:tcW w:w="6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720" w:right="0" w:hanging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25" w:hanging="0"/>
              <w:jc w:val="left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rFonts w:eastAsia="Calibri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Доля ТОС, оснащенных  оргтехникой и мебелью, проц.</w:t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До = No / Nн х 100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, где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До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- доля ТОС, оснащенных оргтехникой и мебелью;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No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– количество рабочих мест, оснащенных мебелью и (или) оргтехникой;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Nн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– количество рабочих мест, которые необходимо оснастить мебелью и (или) оргтехникой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Отчеты  администраций районов Исполнительного комитета</w:t>
            </w:r>
          </w:p>
        </w:tc>
      </w:tr>
      <w:tr>
        <w:trPr>
          <w:trHeight w:val="1393" w:hRule="atLeast"/>
        </w:trPr>
        <w:tc>
          <w:tcPr>
            <w:tcW w:w="6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720" w:right="0" w:hanging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25" w:hanging="0"/>
              <w:jc w:val="left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rFonts w:eastAsia="Calibri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Количество культурно-массовых мероприятий, организованных ТОС, ед.</w:t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N –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количество культурно-массовых мероприятий, организованных ТОС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Отчеты  администраций районов Исполнительного комитета</w:t>
            </w:r>
          </w:p>
        </w:tc>
      </w:tr>
      <w:tr>
        <w:trPr>
          <w:trHeight w:val="1393" w:hRule="atLeast"/>
        </w:trPr>
        <w:tc>
          <w:tcPr>
            <w:tcW w:w="6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720" w:right="0" w:hanging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25" w:hanging="0"/>
              <w:jc w:val="left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rFonts w:eastAsia="Calibri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Количество участников ТОС, чел.</w:t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N -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количество участников ТОС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Отчеты  администраций районов Исполнительного комитета</w:t>
            </w:r>
          </w:p>
        </w:tc>
      </w:tr>
      <w:tr>
        <w:trPr>
          <w:trHeight w:val="1393" w:hRule="atLeast"/>
        </w:trPr>
        <w:tc>
          <w:tcPr>
            <w:tcW w:w="68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720" w:right="0" w:hanging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25" w:hanging="0"/>
              <w:jc w:val="left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rFonts w:eastAsia="Calibri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Количество членов актива ТОС, получивших выплаты в виде материального стимулирования, чел. </w:t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57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N -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количество членов актива ТОС, получивших выплаты в виде материального стимулирования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Отчеты  администраций районов Исполнительного комитета</w:t>
            </w:r>
          </w:p>
        </w:tc>
      </w:tr>
      <w:tr>
        <w:trPr>
          <w:trHeight w:val="728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720" w:right="0" w:hanging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Количество проведенных встреч, ед.</w:t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N -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 общее количество проведенных встреч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Отчеты  администраций районов Исполнительного комитета</w:t>
            </w:r>
          </w:p>
        </w:tc>
      </w:tr>
      <w:tr>
        <w:trPr>
          <w:trHeight w:val="1153" w:hRule="atLeast"/>
        </w:trPr>
        <w:tc>
          <w:tcPr>
            <w:tcW w:w="6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720" w:right="0" w:hanging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Количество жителей города, вовлеченных в мероприятия, организованные ТОС, чел.</w:t>
            </w:r>
          </w:p>
        </w:tc>
        <w:tc>
          <w:tcPr>
            <w:tcW w:w="32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N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– количество жителей города, вовлеченных в мероприятия, организованные ТОС</w:t>
            </w:r>
          </w:p>
        </w:tc>
        <w:tc>
          <w:tcPr>
            <w:tcW w:w="2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Отчеты  администраций районов Исполнительного комитета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cs="Times New Roman" w:ascii="Times New Roman" w:hAnsi="Times New Roman"/>
          <w:sz w:val="26"/>
          <w:szCs w:val="26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tt-RU"/>
        </w:rPr>
        <w:t xml:space="preserve">Глава 5. </w:t>
      </w:r>
      <w:r>
        <w:rPr>
          <w:rFonts w:cs="Times New Roman" w:ascii="Times New Roman" w:hAnsi="Times New Roman"/>
          <w:sz w:val="26"/>
          <w:szCs w:val="26"/>
        </w:rPr>
        <w:t xml:space="preserve">Ресурсное обеспечение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pacing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6"/>
          <w:szCs w:val="26"/>
          <w:lang w:eastAsia="ru-RU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6"/>
          <w:szCs w:val="26"/>
          <w:lang w:eastAsia="ru-RU"/>
        </w:rPr>
        <w:t xml:space="preserve">Объем финансирования программы на </w:t>
      </w:r>
      <w:r>
        <w:rPr>
          <w:rFonts w:cs="Times New Roman" w:ascii="Times New Roman" w:hAnsi="Times New Roman"/>
          <w:sz w:val="26"/>
          <w:szCs w:val="26"/>
        </w:rPr>
        <w:t xml:space="preserve">2024-2026 </w:t>
      </w:r>
      <w:r>
        <w:rPr>
          <w:rFonts w:eastAsia="Times New Roman" w:cs="Times New Roman" w:ascii="Times New Roman" w:hAnsi="Times New Roman"/>
          <w:spacing w:val="2"/>
          <w:sz w:val="26"/>
          <w:szCs w:val="26"/>
          <w:lang w:eastAsia="ru-RU"/>
        </w:rPr>
        <w:t>годы составляет 74 379,68 тыс. рублей: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6"/>
          <w:szCs w:val="26"/>
          <w:lang w:eastAsia="ru-RU"/>
        </w:rPr>
        <w:t>2024 год – 38 606,40 тыс. руб., 2025 год – 30 273,28 тыс. руб., 2026 год – 5 500,00 тыс. руб.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Глава 6. Механизм реализации программы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Контроль за ходом реализации мероприятий программы осуществляет управление городского хозяйства и жизнеобеспечения населения Исполнительного комитета.</w:t>
      </w:r>
    </w:p>
    <w:p>
      <w:pPr>
        <w:sectPr>
          <w:headerReference w:type="default" r:id="rId3"/>
          <w:type w:val="nextPage"/>
          <w:pgSz w:w="11906" w:h="16838"/>
          <w:pgMar w:left="1140" w:right="1076" w:gutter="0" w:header="709" w:top="1134" w:footer="0" w:bottom="1129"/>
          <w:pgNumType w:fmt="decimal"/>
          <w:formProt w:val="false"/>
          <w:textDirection w:val="lrTb"/>
          <w:docGrid w:type="default" w:linePitch="360" w:charSpace="4096"/>
        </w:sect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Анализ результативности программы осуществляется в соответствии с порядком разработки, реализации и оценки эффективности муниципальных программ муниципального образования город Набережные Челны, утвержденным постановлением Исполнительного комитета от 11.09.2017 № 5326.</w:t>
      </w:r>
    </w:p>
    <w:p>
      <w:pPr>
        <w:pStyle w:val="5"/>
        <w:rPr/>
      </w:pPr>
      <w:r>
        <w:rPr/>
        <w:t>Глава 7. Цели, задачи, индикаторы оценки результатов программы и финансирование по мероприятиям программы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3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8"/>
        <w:gridCol w:w="1983"/>
        <w:gridCol w:w="2084"/>
        <w:gridCol w:w="1199"/>
        <w:gridCol w:w="2275"/>
        <w:gridCol w:w="857"/>
        <w:gridCol w:w="898"/>
        <w:gridCol w:w="736"/>
        <w:gridCol w:w="796"/>
        <w:gridCol w:w="1424"/>
        <w:gridCol w:w="1304"/>
        <w:gridCol w:w="1185"/>
      </w:tblGrid>
      <w:tr>
        <w:trPr>
          <w:cantSplit w:val="true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Исполнители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 выполнения мероприятий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3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Значения индикаторов</w:t>
            </w:r>
          </w:p>
        </w:tc>
        <w:tc>
          <w:tcPr>
            <w:tcW w:w="3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Финансирование мероприятий программы из муниципального бюджета (тыс. рублей)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2023 (базовый)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76" w:before="0" w:after="0"/>
              <w:ind w:left="-57" w:right="0" w:hanging="0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2025 год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2026 год</w:t>
            </w:r>
          </w:p>
        </w:tc>
      </w:tr>
      <w:tr>
        <w:trPr>
          <w:trHeight w:val="564" w:hRule="atLeast"/>
        </w:trPr>
        <w:tc>
          <w:tcPr>
            <w:tcW w:w="152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цели: Формирование благоприятных условий для устойчивого функционирования и развития ТОС</w:t>
            </w:r>
          </w:p>
        </w:tc>
      </w:tr>
      <w:tr>
        <w:trPr>
          <w:trHeight w:val="572" w:hRule="atLeast"/>
        </w:trPr>
        <w:tc>
          <w:tcPr>
            <w:tcW w:w="152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 задачи 1. Вовлечение населения г. Набережные Челны в процесс развития ТОС для эффективного решения вопросов местного значения</w:t>
            </w:r>
          </w:p>
        </w:tc>
      </w:tr>
      <w:tr>
        <w:trPr>
          <w:trHeight w:val="144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Рейды по контролю благоустройства территории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39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финансируется</w:t>
            </w:r>
          </w:p>
        </w:tc>
      </w:tr>
      <w:tr>
        <w:trPr>
          <w:trHeight w:val="144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Помоги собраться в школу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39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финансируется</w:t>
            </w:r>
          </w:p>
        </w:tc>
      </w:tr>
      <w:tr>
        <w:trPr>
          <w:trHeight w:val="580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Декада старшего поколения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39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финансируется</w:t>
            </w:r>
          </w:p>
        </w:tc>
      </w:tr>
      <w:tr>
        <w:trPr>
          <w:trHeight w:val="144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Декада людей с ограниченными возможностями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39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финансируется</w:t>
            </w:r>
          </w:p>
        </w:tc>
      </w:tr>
      <w:tr>
        <w:trPr>
          <w:trHeight w:val="1932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Кинопоказы под открытым небом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финансируется</w:t>
            </w:r>
          </w:p>
        </w:tc>
      </w:tr>
      <w:tr>
        <w:trPr>
          <w:trHeight w:val="1832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Праздник двора 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финансируется</w:t>
            </w:r>
          </w:p>
        </w:tc>
      </w:tr>
      <w:tr>
        <w:trPr>
          <w:trHeight w:val="144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Встречи с участниками и ветеранами Великой Отечественной войны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Доля граждан, принимавших участие в мероприятии, проц.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39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финансируется</w:t>
            </w:r>
          </w:p>
        </w:tc>
      </w:tr>
      <w:tr>
        <w:trPr>
          <w:trHeight w:val="144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Организация и проведение</w:t>
            </w:r>
          </w:p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конкурса «Лучшее территориальное общественное самоуправление года»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управление городского хозяйства и жизнеобеспечения населения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(в части оказания содействия в организации)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2024-2026 годы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Количество ТОС – участников конкурса, ед.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500,0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500,0</w:t>
            </w:r>
          </w:p>
        </w:tc>
      </w:tr>
      <w:tr>
        <w:trPr>
          <w:trHeight w:val="144" w:hRule="atLeast"/>
        </w:trPr>
        <w:tc>
          <w:tcPr>
            <w:tcW w:w="152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задачи 2: Совершенствование организации взаимодействия органа местного самоуправления с организациями ТОС для реализации социально значимых инициатив населения.</w:t>
            </w:r>
          </w:p>
        </w:tc>
      </w:tr>
      <w:tr>
        <w:trPr>
          <w:trHeight w:val="144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Работа по развитию ассоциаций ТОС и  координационного центра ТОС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проведенных встреч, ед.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финансируется</w:t>
            </w:r>
          </w:p>
        </w:tc>
      </w:tr>
      <w:tr>
        <w:trPr>
          <w:trHeight w:val="144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Работа по развитию советов ТОС, как эффективной формы вовлечения граждан в реализацию общественно значимых задач.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проведенных встреч, ед.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9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финансируется</w:t>
            </w:r>
          </w:p>
        </w:tc>
      </w:tr>
      <w:tr>
        <w:trPr>
          <w:trHeight w:val="144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Активизация деятельности ТОС в работе с населением, повышенное внимание гражданам , нуждающимся в мерах социальной защиты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Доля социально незащищенных граждан, которым оказывается поддержка со стороны ТОС, проц.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9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финансируется</w:t>
            </w:r>
          </w:p>
        </w:tc>
      </w:tr>
      <w:tr>
        <w:trPr>
          <w:trHeight w:val="144" w:hRule="atLeast"/>
        </w:trPr>
        <w:tc>
          <w:tcPr>
            <w:tcW w:w="1529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задачи 3: Создание условий для повышения качества деятельности организаций ТОС.</w:t>
            </w:r>
          </w:p>
        </w:tc>
      </w:tr>
      <w:tr>
        <w:trPr>
          <w:trHeight w:val="144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Организация и проведение</w:t>
            </w:r>
          </w:p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конкурса «Лучшая практика ТОС»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Администрации районов </w:t>
            </w:r>
          </w:p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Исполнительного комитета,</w:t>
            </w:r>
          </w:p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управление городского хозяйства и жизнеобеспечения населения Исполнительного комитета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(в части оказания содействия в организации)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2024-2026 </w:t>
            </w:r>
            <w:r>
              <w:rPr>
                <w:rFonts w:eastAsia="Calibri" w:ascii="Times New Roman" w:hAnsi="Times New Roman" w:eastAsiaTheme="minorHAnsi"/>
                <w:sz w:val="26"/>
                <w:szCs w:val="26"/>
                <w:lang w:eastAsia="en-US"/>
              </w:rPr>
              <w:t>годы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реализованных ТОС практик, ед.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5 000,0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5 000,0</w:t>
            </w:r>
          </w:p>
        </w:tc>
      </w:tr>
      <w:tr>
        <w:trPr>
          <w:trHeight w:val="4538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Получение компенсационных выплат руководителями ТОС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Администрации районов Исполнительного комитета,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управление городского хозяйства и жизнеобеспечения населения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(в части оказания содействия в организации)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2024-2026 годы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ТОС, осуществляющих деятельность на территории г. Набережные Челны/ Количество ТОС, получающих компенсационные выплаты из бюджета Республики Татарстан, ед.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78/78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78/78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78/78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78/78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24 462,08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24 773,28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0,00</w:t>
            </w:r>
          </w:p>
        </w:tc>
      </w:tr>
      <w:tr>
        <w:trPr>
          <w:trHeight w:val="4538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200"/>
              <w:ind w:left="306" w:hanging="306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Участие в республиканском конкурсе «Лучшее территориальное общественное самоуправление Республики Татарстан»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 xml:space="preserve">Администрации районов Исполнительного комитета, управление городского хозяйства и жизнеобеспечения населения Исполнительного комитета (в части оказания содействия в организации) 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2024-2026 годы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проектов, выставленных ТОС на республиканский конкурс/Количество социально значимых проектов, реализованных ТОС, получивших финансирование из республиканского бюджета, ед.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13 644,32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0,00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Всего по программе:</w:t>
            </w: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left"/>
              <w:rPr>
                <w:rFonts w:ascii="Times New Roman" w:hAnsi="Times New Roman" w:eastAsia="Calibri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eastAsiaTheme="minorHAnsi"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ind w:left="-153" w:hanging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pacing w:lineRule="auto" w:line="276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38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606,40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30 273,28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76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5 500,0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Заместитель Руководителя Аппарата,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начальник управления делопроизводством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Исполнительного комитета                                                                                                                                                  Н.И. Галиева</w:t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1134" w:gutter="0" w:header="709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8263619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3071537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  <w:p>
        <w:pPr>
          <w:pStyle w:val="Style23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6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0e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60273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39700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397009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97009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5a3190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cs="Times New Roman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dc326b"/>
    <w:rPr/>
  </w:style>
  <w:style w:type="character" w:styleId="-">
    <w:name w:val="Hyperlink"/>
    <w:basedOn w:val="DefaultParagraphFont"/>
    <w:uiPriority w:val="99"/>
    <w:semiHidden/>
    <w:unhideWhenUsed/>
    <w:rsid w:val="00dc326b"/>
    <w:rPr>
      <w:color w:val="0000FF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c326b"/>
    <w:rPr>
      <w:rFonts w:ascii="Tahoma" w:hAnsi="Tahoma" w:cs="Tahoma"/>
      <w:sz w:val="16"/>
      <w:szCs w:val="16"/>
    </w:rPr>
  </w:style>
  <w:style w:type="character" w:styleId="Js-phone-number" w:customStyle="1">
    <w:name w:val="js-phone-number"/>
    <w:basedOn w:val="DefaultParagraphFont"/>
    <w:qFormat/>
    <w:rsid w:val="00bf25ac"/>
    <w:rPr/>
  </w:style>
  <w:style w:type="character" w:styleId="11" w:customStyle="1">
    <w:name w:val="Заголовок 1 Знак"/>
    <w:basedOn w:val="DefaultParagraphFont"/>
    <w:uiPriority w:val="9"/>
    <w:qFormat/>
    <w:rsid w:val="0060273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Createdate" w:customStyle="1">
    <w:name w:val="createdate"/>
    <w:basedOn w:val="DefaultParagraphFont"/>
    <w:qFormat/>
    <w:rsid w:val="00602732"/>
    <w:rPr/>
  </w:style>
  <w:style w:type="character" w:styleId="Createby" w:customStyle="1">
    <w:name w:val="createby"/>
    <w:basedOn w:val="DefaultParagraphFont"/>
    <w:qFormat/>
    <w:rsid w:val="00602732"/>
    <w:rPr/>
  </w:style>
  <w:style w:type="character" w:styleId="Strong">
    <w:name w:val="Strong"/>
    <w:basedOn w:val="DefaultParagraphFont"/>
    <w:uiPriority w:val="22"/>
    <w:qFormat/>
    <w:rsid w:val="001554df"/>
    <w:rPr>
      <w:b/>
      <w:bCs/>
    </w:rPr>
  </w:style>
  <w:style w:type="character" w:styleId="Style10" w:customStyle="1">
    <w:name w:val="Без интервала Знак"/>
    <w:basedOn w:val="DefaultParagraphFont"/>
    <w:link w:val="NoSpacing"/>
    <w:uiPriority w:val="1"/>
    <w:qFormat/>
    <w:locked/>
    <w:rsid w:val="00f00469"/>
    <w:rPr>
      <w:rFonts w:ascii="Calibri" w:hAnsi="Calibri" w:eastAsia="Calibri" w:cs="Times New Roman"/>
    </w:rPr>
  </w:style>
  <w:style w:type="character" w:styleId="Style11">
    <w:name w:val="Emphasis"/>
    <w:basedOn w:val="DefaultParagraphFont"/>
    <w:uiPriority w:val="20"/>
    <w:qFormat/>
    <w:rsid w:val="00074ed0"/>
    <w:rPr>
      <w:i/>
      <w:iCs/>
    </w:rPr>
  </w:style>
  <w:style w:type="character" w:styleId="21" w:customStyle="1">
    <w:name w:val="Заголовок 2 Знак"/>
    <w:basedOn w:val="DefaultParagraphFont"/>
    <w:uiPriority w:val="9"/>
    <w:semiHidden/>
    <w:qFormat/>
    <w:rsid w:val="0039700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39700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39700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-articleintro" w:customStyle="1">
    <w:name w:val="b-article__intro"/>
    <w:basedOn w:val="DefaultParagraphFont"/>
    <w:qFormat/>
    <w:rsid w:val="00397009"/>
    <w:rPr/>
  </w:style>
  <w:style w:type="character" w:styleId="Number" w:customStyle="1">
    <w:name w:val="number"/>
    <w:basedOn w:val="DefaultParagraphFont"/>
    <w:qFormat/>
    <w:rsid w:val="00397009"/>
    <w:rPr/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c264b9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 w:customStyle="1">
    <w:name w:val="z-Конец формы Знак"/>
    <w:basedOn w:val="DefaultParagraphFont"/>
    <w:link w:val="HTMLBottomofForm"/>
    <w:uiPriority w:val="99"/>
    <w:qFormat/>
    <w:rsid w:val="00c264b9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e15fa4"/>
    <w:rPr>
      <w:i/>
      <w:iCs/>
      <w:color w:val="000000" w:themeColor="text1"/>
    </w:rPr>
  </w:style>
  <w:style w:type="character" w:styleId="Style12" w:customStyle="1">
    <w:name w:val="Цветовое выделение"/>
    <w:qFormat/>
    <w:rsid w:val="00611d25"/>
    <w:rPr>
      <w:b/>
      <w:bCs/>
      <w:color w:val="000080"/>
      <w:sz w:val="20"/>
      <w:szCs w:val="20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b466b0"/>
    <w:rPr/>
  </w:style>
  <w:style w:type="character" w:styleId="Style14" w:customStyle="1">
    <w:name w:val="Нижний колонтитул Знак"/>
    <w:basedOn w:val="DefaultParagraphFont"/>
    <w:uiPriority w:val="99"/>
    <w:qFormat/>
    <w:rsid w:val="00b466b0"/>
    <w:rPr/>
  </w:style>
  <w:style w:type="character" w:styleId="Rphighlightallclass" w:customStyle="1">
    <w:name w:val="rphighlightallclass"/>
    <w:basedOn w:val="DefaultParagraphFont"/>
    <w:qFormat/>
    <w:rsid w:val="00a2173e"/>
    <w:rPr/>
  </w:style>
  <w:style w:type="character" w:styleId="Rp61" w:customStyle="1">
    <w:name w:val="_rp_61"/>
    <w:basedOn w:val="DefaultParagraphFont"/>
    <w:qFormat/>
    <w:rsid w:val="00a2173e"/>
    <w:rPr/>
  </w:style>
  <w:style w:type="character" w:styleId="Fc4" w:customStyle="1">
    <w:name w:val="_fc_4"/>
    <w:basedOn w:val="DefaultParagraphFont"/>
    <w:qFormat/>
    <w:rsid w:val="00a2173e"/>
    <w:rPr/>
  </w:style>
  <w:style w:type="character" w:styleId="Peb" w:customStyle="1">
    <w:name w:val="_pe_b"/>
    <w:basedOn w:val="DefaultParagraphFont"/>
    <w:qFormat/>
    <w:rsid w:val="00a2173e"/>
    <w:rPr/>
  </w:style>
  <w:style w:type="character" w:styleId="Bidi" w:customStyle="1">
    <w:name w:val="bidi"/>
    <w:basedOn w:val="DefaultParagraphFont"/>
    <w:qFormat/>
    <w:rsid w:val="00a2173e"/>
    <w:rPr/>
  </w:style>
  <w:style w:type="character" w:styleId="Rpd1" w:customStyle="1">
    <w:name w:val="_rp_d1"/>
    <w:basedOn w:val="DefaultParagraphFont"/>
    <w:qFormat/>
    <w:rsid w:val="00a2173e"/>
    <w:rPr/>
  </w:style>
  <w:style w:type="character" w:styleId="Postlikelink" w:customStyle="1">
    <w:name w:val="post_like_link"/>
    <w:basedOn w:val="DefaultParagraphFont"/>
    <w:qFormat/>
    <w:rsid w:val="00ad7adf"/>
    <w:rPr/>
  </w:style>
  <w:style w:type="character" w:styleId="Postlikecount" w:customStyle="1">
    <w:name w:val="post_like_count"/>
    <w:basedOn w:val="DefaultParagraphFont"/>
    <w:qFormat/>
    <w:rsid w:val="00ad7adf"/>
    <w:rPr/>
  </w:style>
  <w:style w:type="character" w:styleId="Blindlabel" w:customStyle="1">
    <w:name w:val="blind_label"/>
    <w:basedOn w:val="DefaultParagraphFont"/>
    <w:qFormat/>
    <w:rsid w:val="00ad7adf"/>
    <w:rPr/>
  </w:style>
  <w:style w:type="character" w:styleId="Postsharelink" w:customStyle="1">
    <w:name w:val="post_share_link"/>
    <w:basedOn w:val="DefaultParagraphFont"/>
    <w:qFormat/>
    <w:rsid w:val="00ad7adf"/>
    <w:rPr/>
  </w:style>
  <w:style w:type="character" w:styleId="Postsharecount" w:customStyle="1">
    <w:name w:val="post_share_count"/>
    <w:basedOn w:val="DefaultParagraphFont"/>
    <w:qFormat/>
    <w:rsid w:val="00ad7adf"/>
    <w:rPr/>
  </w:style>
  <w:style w:type="character" w:styleId="Pagenumber">
    <w:name w:val="page number"/>
    <w:basedOn w:val="DefaultParagraphFont"/>
    <w:uiPriority w:val="99"/>
    <w:qFormat/>
    <w:rsid w:val="00754e70"/>
    <w:rPr>
      <w:rFonts w:cs="Times New Roman"/>
    </w:rPr>
  </w:style>
  <w:style w:type="character" w:styleId="FontStyle35" w:customStyle="1">
    <w:name w:val="Font Style35"/>
    <w:qFormat/>
    <w:rsid w:val="00ae1d8e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sid w:val="005a3190"/>
    <w:rPr>
      <w:rFonts w:ascii="Times New Roman" w:hAnsi="Times New Roman" w:cs="Times New Roman"/>
      <w:sz w:val="26"/>
      <w:szCs w:val="2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dc32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c32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47e9a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ConsPlusNormal" w:customStyle="1">
    <w:name w:val="ConsPlusNormal"/>
    <w:qFormat/>
    <w:rsid w:val="00047e9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047e9a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b/>
      <w:bCs/>
      <w:color w:val="auto"/>
      <w:kern w:val="0"/>
      <w:sz w:val="20"/>
      <w:szCs w:val="20"/>
      <w:lang w:val="ru-RU" w:eastAsia="en-US" w:bidi="ar-SA"/>
    </w:rPr>
  </w:style>
  <w:style w:type="paragraph" w:styleId="NoSpacing">
    <w:name w:val="No Spacing"/>
    <w:link w:val="Style10"/>
    <w:uiPriority w:val="1"/>
    <w:qFormat/>
    <w:rsid w:val="0018003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-articletext" w:customStyle="1">
    <w:name w:val="b-article__text"/>
    <w:basedOn w:val="Normal"/>
    <w:qFormat/>
    <w:rsid w:val="0039700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c264b9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1"/>
    <w:uiPriority w:val="99"/>
    <w:unhideWhenUsed/>
    <w:qFormat/>
    <w:rsid w:val="00c264b9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Quote">
    <w:name w:val="Quote"/>
    <w:basedOn w:val="Normal"/>
    <w:next w:val="Normal"/>
    <w:link w:val="22"/>
    <w:uiPriority w:val="29"/>
    <w:qFormat/>
    <w:rsid w:val="00e15fa4"/>
    <w:pPr/>
    <w:rPr>
      <w:i/>
      <w:iCs/>
      <w:color w:val="000000" w:themeColor="text1"/>
    </w:rPr>
  </w:style>
  <w:style w:type="paragraph" w:styleId="Style20" w:customStyle="1">
    <w:name w:val="Нормальный (таблица)"/>
    <w:basedOn w:val="Normal"/>
    <w:next w:val="Normal"/>
    <w:uiPriority w:val="99"/>
    <w:qFormat/>
    <w:rsid w:val="00611d25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21" w:customStyle="1">
    <w:name w:val="Таблицы (моноширинный)"/>
    <w:basedOn w:val="Normal"/>
    <w:next w:val="Normal"/>
    <w:qFormat/>
    <w:rsid w:val="00611d2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Cell" w:customStyle="1">
    <w:name w:val="ConsPlusCell"/>
    <w:qFormat/>
    <w:rsid w:val="00611d2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b466b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4"/>
    <w:uiPriority w:val="99"/>
    <w:unhideWhenUsed/>
    <w:rsid w:val="00b466b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161b8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240b3e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D3B6E5EEB06B8FEA5D03BD9811F7CBD19CBB71BFFDC1C6E433D012E34E90357R962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1076-75BF-4803-A81B-EF19A36E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LibreOffice/7.5.6.2$Linux_X86_64 LibreOffice_project/50$Build-2</Application>
  <AppVersion>15.0000</AppVersion>
  <Pages>13</Pages>
  <Words>2097</Words>
  <Characters>15135</Characters>
  <CharactersWithSpaces>17110</CharactersWithSpaces>
  <Paragraphs>360</Paragraphs>
  <Company>Казанский (Приволжский) федеральный университет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2024-02-13T12:19:00Z</dcterms:created>
  <dc:creator>admin</dc:creator>
  <dc:description/>
  <dc:language>ru-RU</dc:language>
  <cp:lastModifiedBy/>
  <cp:lastPrinted>2025-02-11T15:36:41Z</cp:lastPrinted>
  <dcterms:modified xsi:type="dcterms:W3CDTF">2025-02-19T15:34:10Z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