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fontTable.xml" ContentType="application/vnd.openxmlformats-officedocument.wordprocessingml.fontTable+xml"/>
  <Override PartName="/word/media/image6.jpeg" ContentType="image/jpeg"/>
  <Override PartName="/word/media/image5.jpeg" ContentType="image/jpeg"/>
  <Override PartName="/word/media/image4.jpeg" ContentType="image/jpeg"/>
  <Override PartName="/word/media/image3.jpeg" ContentType="image/jpeg"/>
  <Override PartName="/word/media/image1.jpeg" ContentType="image/jpeg"/>
  <Override PartName="/word/media/image2.jpeg" ContentType="image/jpeg"/>
  <Override PartName="/word/media/image7.jpeg" ContentType="image/jpeg"/>
  <Override PartName="/word/media/image51.jpeg" ContentType="image/jpeg"/>
  <Override PartName="/word/media/image8.jpeg" ContentType="image/jpeg"/>
  <Override PartName="/word/media/image9.jpeg" ContentType="image/jpeg"/>
  <Override PartName="/word/media/image53.jpeg" ContentType="image/jpeg"/>
  <Override PartName="/word/media/image36.jpeg" ContentType="image/jpeg"/>
  <Override PartName="/word/media/image11.jpeg" ContentType="image/jpeg"/>
  <Override PartName="/word/media/image35.jpeg" ContentType="image/jpeg"/>
  <Override PartName="/word/media/image10.jpeg" ContentType="image/jpeg"/>
  <Override PartName="/word/media/image34.jpeg" ContentType="image/jpeg"/>
  <Override PartName="/word/media/image59.jpeg" ContentType="image/jpeg"/>
  <Override PartName="/word/media/image33.jpeg" ContentType="image/jpeg"/>
  <Override PartName="/word/media/image58.jpeg" ContentType="image/jpeg"/>
  <Override PartName="/word/media/image32.jpeg" ContentType="image/jpeg"/>
  <Override PartName="/word/media/image57.jpeg" ContentType="image/jpeg"/>
  <Override PartName="/word/media/image31.jpeg" ContentType="image/jpeg"/>
  <Override PartName="/word/media/image56.jpeg" ContentType="image/jpeg"/>
  <Override PartName="/word/media/image30.jpeg" ContentType="image/jpeg"/>
  <Override PartName="/word/media/image55.jpeg" ContentType="image/jpeg"/>
  <Override PartName="/word/media/image29.jpeg" ContentType="image/jpeg"/>
  <Override PartName="/word/media/image28.jpeg" ContentType="image/jpeg"/>
  <Override PartName="/word/media/image13.jpeg" ContentType="image/jpeg"/>
  <Override PartName="/word/media/image38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62.jpeg" ContentType="image/jpeg"/>
  <Override PartName="/word/media/image63.jpeg" ContentType="image/jpeg"/>
  <Override PartName="/word/media/image60.jpeg" ContentType="image/jpeg"/>
  <Override PartName="/word/media/image54.jpeg" ContentType="image/jpeg"/>
  <Override PartName="/word/media/image37.jpeg" ContentType="image/jpeg"/>
  <Override PartName="/word/media/image12.jpeg" ContentType="image/jpeg"/>
  <Override PartName="/word/media/image39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45.jpeg" ContentType="image/jpeg"/>
  <Override PartName="/word/media/image20.jpeg" ContentType="image/jpeg"/>
  <Override PartName="/word/media/image46.jpeg" ContentType="image/jpeg"/>
  <Override PartName="/word/media/image21.jpeg" ContentType="image/jpeg"/>
  <Override PartName="/word/media/image47.jpeg" ContentType="image/jpeg"/>
  <Override PartName="/word/media/image22.jpeg" ContentType="image/jpeg"/>
  <Override PartName="/word/media/image48.jpeg" ContentType="image/jpeg"/>
  <Override PartName="/word/media/image23.jpeg" ContentType="image/jpeg"/>
  <Override PartName="/word/media/image49.jpeg" ContentType="image/jpeg"/>
  <Override PartName="/word/media/image24.jpeg" ContentType="image/jpeg"/>
  <Override PartName="/word/media/image25.jpeg" ContentType="image/jpeg"/>
  <Override PartName="/word/media/image27.jpeg" ContentType="image/jpeg"/>
  <Override PartName="/word/media/image61.jpeg" ContentType="image/jpeg"/>
  <Override PartName="/word/media/image50.png" ContentType="image/png"/>
  <Override PartName="/word/media/image26.jpeg" ContentType="image/jpeg"/>
  <Override PartName="/word/media/image52.png" ContentType="image/png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widowControl w:val="false"/>
        <w:spacing w:lineRule="auto" w:line="240" w:before="0" w:after="0"/>
        <w:ind w:left="-567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Об утверждении требований к внешнему виду </w:t>
      </w:r>
    </w:p>
    <w:p>
      <w:pPr>
        <w:pStyle w:val="Normal"/>
        <w:widowControl w:val="false"/>
        <w:spacing w:lineRule="auto" w:line="240" w:before="0" w:after="0"/>
        <w:ind w:left="-567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нестационарных торговых объектов, </w:t>
      </w:r>
    </w:p>
    <w:p>
      <w:pPr>
        <w:pStyle w:val="Normal"/>
        <w:widowControl w:val="false"/>
        <w:spacing w:lineRule="auto" w:line="240" w:before="0" w:after="0"/>
        <w:ind w:left="-567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сезонных нестационарных торговых объектов</w:t>
      </w:r>
    </w:p>
    <w:p>
      <w:pPr>
        <w:pStyle w:val="Normal"/>
        <w:widowControl w:val="false"/>
        <w:spacing w:lineRule="auto" w:line="240" w:before="0" w:after="0"/>
        <w:ind w:left="-567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на территории муниципального образования</w:t>
      </w:r>
    </w:p>
    <w:p>
      <w:pPr>
        <w:pStyle w:val="Normal"/>
        <w:widowControl w:val="false"/>
        <w:spacing w:lineRule="auto" w:line="240" w:before="0" w:after="0"/>
        <w:ind w:left="-567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город Набережные Челны</w:t>
      </w:r>
    </w:p>
    <w:p>
      <w:pPr>
        <w:pStyle w:val="Normal"/>
        <w:widowControl w:val="false"/>
        <w:spacing w:lineRule="auto" w:line="240" w:before="0" w:after="0"/>
        <w:rPr>
          <w:rFonts w:ascii="Times New Roman" w:hAnsi="Times New Roman" w:eastAsia="Times New Roman" w:cs="Times New Roman"/>
          <w:sz w:val="26"/>
          <w:szCs w:val="26"/>
          <w:lang w:val="tt-RU"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val="tt-RU" w:eastAsia="ru-RU"/>
        </w:rPr>
      </w:r>
    </w:p>
    <w:p>
      <w:pPr>
        <w:pStyle w:val="Normal"/>
        <w:widowControl w:val="false"/>
        <w:spacing w:lineRule="auto" w:line="240" w:before="0" w:after="0"/>
        <w:ind w:firstLine="1107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В соответствии с Федеральным законом от 27.07.2010 N 210-ФЗ "Об организации предоставления государственных и муниципальных услуг", пунктом 125 </w:t>
      </w:r>
      <w:r>
        <w:rPr>
          <w:rFonts w:cs="Times New Roman" w:ascii="Times New Roman" w:hAnsi="Times New Roman"/>
          <w:sz w:val="26"/>
          <w:szCs w:val="26"/>
        </w:rPr>
        <w:t>Правил благоустройства территории муниципального образования город Набережные Челны, утвержденных Решением Городского Совета от 24.10.2017 № 20/8</w:t>
      </w: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, пунктом 5.21 Положения о системе муниципальных правовых актов, утвержденного решением Городского Совета от 21.02.2007 №19/8</w:t>
      </w:r>
    </w:p>
    <w:p>
      <w:pPr>
        <w:pStyle w:val="Normal"/>
        <w:widowControl w:val="false"/>
        <w:spacing w:lineRule="auto" w:line="240" w:before="0" w:after="0"/>
        <w:ind w:firstLine="708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widowControl w:val="false"/>
        <w:spacing w:lineRule="auto" w:line="240" w:before="0" w:after="0"/>
        <w:ind w:left="-567" w:right="283"/>
        <w:jc w:val="center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ПОСТАНОВЛЯЮ:</w:t>
      </w:r>
    </w:p>
    <w:p>
      <w:pPr>
        <w:pStyle w:val="Normal"/>
        <w:widowControl w:val="false"/>
        <w:spacing w:lineRule="auto" w:line="240" w:before="0" w:after="0"/>
        <w:ind w:firstLine="540" w:right="283"/>
        <w:jc w:val="center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widowControl w:val="false"/>
        <w:spacing w:lineRule="auto" w:line="240" w:before="0" w:after="0"/>
        <w:ind w:firstLine="539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1. Утвердить: </w:t>
      </w:r>
    </w:p>
    <w:p>
      <w:pPr>
        <w:pStyle w:val="Normal"/>
        <w:widowControl w:val="false"/>
        <w:spacing w:lineRule="auto" w:line="240" w:before="0" w:after="0"/>
        <w:ind w:firstLine="539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1) требования к внешнему виду нестационарных торговых объектов, сезонных нестационарных торговых объектов на территории муниципального образования город Набережные Челны» согласно приложению №1;</w:t>
      </w:r>
    </w:p>
    <w:p>
      <w:pPr>
        <w:pStyle w:val="Normal"/>
        <w:widowControl w:val="false"/>
        <w:spacing w:lineRule="auto" w:line="240" w:before="0" w:after="0"/>
        <w:ind w:firstLine="539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2) варианты внешнего вида</w:t>
      </w:r>
      <w:r>
        <w:rPr>
          <w:sz w:val="26"/>
          <w:szCs w:val="26"/>
        </w:rPr>
        <w:t xml:space="preserve"> </w:t>
      </w: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нестационарных торговых объектов, сезонных нестационарных торговых объектов на территории муниципального образования город Набережные Челны согласно приложению № 2.</w:t>
      </w:r>
    </w:p>
    <w:p>
      <w:pPr>
        <w:pStyle w:val="Normal"/>
        <w:widowControl w:val="false"/>
        <w:spacing w:lineRule="auto" w:line="240" w:before="0" w:after="0"/>
        <w:ind w:firstLine="539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2. Признать утратившим силу постановление Исполнительного комитета от 22.11.2016 № 6214 «Об утверждении требований к внешнему виду нестационарных торговых объектов (модулей) на территории муниципального образования город Набережные Челны», опубликовано в газете «Челнинские известия» от 30.11.2016 №89.</w:t>
      </w:r>
    </w:p>
    <w:p>
      <w:pPr>
        <w:pStyle w:val="Normal"/>
        <w:widowControl w:val="false"/>
        <w:spacing w:lineRule="auto" w:line="240" w:before="0" w:after="0"/>
        <w:ind w:firstLine="539" w:left="-567" w:right="283"/>
        <w:contextualSpacing/>
        <w:jc w:val="both"/>
        <w:rPr>
          <w:rFonts w:ascii="Times New Roman" w:hAnsi="Times New Roman" w:eastAsia="Calibri" w:cs="Times New Roman"/>
          <w:sz w:val="26"/>
          <w:szCs w:val="26"/>
        </w:rPr>
      </w:pPr>
      <w:r>
        <w:rPr>
          <w:rFonts w:eastAsia="Calibri" w:cs="Times New Roman" w:ascii="Times New Roman" w:hAnsi="Times New Roman"/>
          <w:sz w:val="26"/>
          <w:szCs w:val="26"/>
        </w:rPr>
        <w:t>3. Управлению делопроизводством Исполнительного комитета обеспечить официальное опубликование настоящего постановления и размещение его на официальном портале правовой информации Республики Татарстан (</w:t>
      </w:r>
      <w:r>
        <w:rPr>
          <w:rFonts w:eastAsia="Calibri" w:cs="Times New Roman" w:ascii="Times New Roman" w:hAnsi="Times New Roman"/>
          <w:sz w:val="26"/>
          <w:szCs w:val="26"/>
          <w:lang w:val="en-US"/>
        </w:rPr>
        <w:t>https</w:t>
      </w:r>
      <w:r>
        <w:rPr>
          <w:rFonts w:eastAsia="Calibri" w:cs="Times New Roman" w:ascii="Times New Roman" w:hAnsi="Times New Roman"/>
          <w:sz w:val="26"/>
          <w:szCs w:val="26"/>
        </w:rPr>
        <w:t>://</w:t>
      </w:r>
      <w:r>
        <w:rPr>
          <w:rFonts w:eastAsia="Calibri" w:cs="Times New Roman" w:ascii="Times New Roman" w:hAnsi="Times New Roman"/>
          <w:sz w:val="26"/>
          <w:szCs w:val="26"/>
          <w:lang w:val="en-US"/>
        </w:rPr>
        <w:t>pravo</w:t>
      </w:r>
      <w:r>
        <w:rPr>
          <w:rFonts w:eastAsia="Calibri" w:cs="Times New Roman" w:ascii="Times New Roman" w:hAnsi="Times New Roman"/>
          <w:sz w:val="26"/>
          <w:szCs w:val="26"/>
        </w:rPr>
        <w:t>.</w:t>
      </w:r>
      <w:r>
        <w:rPr>
          <w:rFonts w:eastAsia="Calibri" w:cs="Times New Roman" w:ascii="Times New Roman" w:hAnsi="Times New Roman"/>
          <w:sz w:val="26"/>
          <w:szCs w:val="26"/>
          <w:lang w:val="en-US"/>
        </w:rPr>
        <w:t>tatarstan</w:t>
      </w:r>
      <w:r>
        <w:rPr>
          <w:rFonts w:eastAsia="Calibri" w:cs="Times New Roman" w:ascii="Times New Roman" w:hAnsi="Times New Roman"/>
          <w:sz w:val="26"/>
          <w:szCs w:val="26"/>
        </w:rPr>
        <w:t>.</w:t>
      </w:r>
      <w:r>
        <w:rPr>
          <w:rFonts w:eastAsia="Calibri" w:cs="Times New Roman" w:ascii="Times New Roman" w:hAnsi="Times New Roman"/>
          <w:sz w:val="26"/>
          <w:szCs w:val="26"/>
          <w:lang w:val="en-US"/>
        </w:rPr>
        <w:t>ru</w:t>
      </w:r>
      <w:r>
        <w:rPr>
          <w:rFonts w:eastAsia="Calibri" w:cs="Times New Roman" w:ascii="Times New Roman" w:hAnsi="Times New Roman"/>
          <w:sz w:val="26"/>
          <w:szCs w:val="26"/>
        </w:rPr>
        <w:t>) и на официальном сайте города Набережные Челны в сети Интернет.</w:t>
      </w:r>
    </w:p>
    <w:p>
      <w:pPr>
        <w:pStyle w:val="Normal"/>
        <w:widowControl w:val="false"/>
        <w:spacing w:lineRule="auto" w:line="240" w:before="0" w:after="0"/>
        <w:ind w:firstLine="540" w:left="-567" w:right="283"/>
        <w:jc w:val="both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>4. Контроль за исполнением настоящего постановления возложить на заместителя Руководителя Исполнительного комитета Фаттахова М.А.</w:t>
      </w:r>
    </w:p>
    <w:p>
      <w:pPr>
        <w:pStyle w:val="Normal"/>
        <w:widowControl w:val="false"/>
        <w:spacing w:lineRule="auto" w:line="240" w:before="0" w:after="0"/>
        <w:ind w:left="-567" w:right="283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widowControl w:val="false"/>
        <w:spacing w:lineRule="auto" w:line="240" w:before="0" w:after="0"/>
        <w:ind w:left="-567" w:right="283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widowControl w:val="false"/>
        <w:spacing w:lineRule="auto" w:line="240" w:before="0" w:after="0"/>
        <w:ind w:left="-567" w:right="283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</w:r>
    </w:p>
    <w:p>
      <w:pPr>
        <w:pStyle w:val="Normal"/>
        <w:widowControl w:val="false"/>
        <w:spacing w:lineRule="auto" w:line="240" w:before="0" w:after="0"/>
        <w:ind w:left="-567" w:right="283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Руководитель </w:t>
      </w:r>
    </w:p>
    <w:p>
      <w:pPr>
        <w:pStyle w:val="Normal"/>
        <w:widowControl w:val="false"/>
        <w:spacing w:lineRule="auto" w:line="240" w:before="0" w:after="0"/>
        <w:ind w:left="-567" w:right="283"/>
        <w:rPr>
          <w:rFonts w:ascii="Times New Roman" w:hAnsi="Times New Roman" w:eastAsia="Times New Roman" w:cs="Times New Roman"/>
          <w:sz w:val="26"/>
          <w:szCs w:val="26"/>
          <w:lang w:eastAsia="ru-RU"/>
        </w:rPr>
      </w:pPr>
      <w:r>
        <w:rPr>
          <w:rFonts w:eastAsia="Times New Roman" w:cs="Times New Roman" w:ascii="Times New Roman" w:hAnsi="Times New Roman"/>
          <w:sz w:val="26"/>
          <w:szCs w:val="26"/>
          <w:lang w:eastAsia="ru-RU"/>
        </w:rPr>
        <w:t xml:space="preserve">Исполнительного комитета  </w:t>
        <w:tab/>
        <w:tab/>
        <w:tab/>
        <w:t xml:space="preserve">       </w:t>
        <w:tab/>
        <w:tab/>
        <w:t xml:space="preserve">                                Ф.Ш. Салахов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Приложение №1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 xml:space="preserve">к постановлению 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Исполнительного комитета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от «   » _______2025 № _______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before="0" w:after="0"/>
        <w:ind w:left="-567" w:right="28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Требования</w:t>
      </w:r>
    </w:p>
    <w:p>
      <w:pPr>
        <w:pStyle w:val="Normal"/>
        <w:spacing w:before="0" w:after="0"/>
        <w:ind w:left="-567" w:right="28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к внешнему виду нестационарных торговых объектов, сезонных нестационарных торговых объектов на территории муниципального образования город Набережные Челны</w:t>
      </w:r>
    </w:p>
    <w:p>
      <w:pPr>
        <w:pStyle w:val="Normal"/>
        <w:spacing w:before="0" w:after="0"/>
        <w:ind w:right="28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before="0" w:after="0"/>
        <w:ind w:right="28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Глава 1. Общие положения</w:t>
      </w:r>
    </w:p>
    <w:p>
      <w:pPr>
        <w:pStyle w:val="Normal"/>
        <w:spacing w:before="0" w:after="0"/>
        <w:ind w:right="28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1. Обустройство, установка, возведение нестационарных торговых объектов, сезонных нестационарных торговых объектов должно осуществляться из модульных или быстровозводимых конструкций. Устройство заглубленных фундаментов запрещается.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="280"/>
        <w:ind w:firstLine="567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Глава 2. Каркас нестационарных торговых объектов, </w:t>
      </w:r>
      <w:r>
        <w:rPr>
          <w:sz w:val="26"/>
          <w:szCs w:val="26"/>
        </w:rPr>
        <w:t>сезонных нестационарных торговых объектов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2. Каркас нестационарных торговых объектов должен изготавливаться из несущих сварных металлических (стальных) конструкций заводского изготовления. В конструкции силового каркаса должна быть предусмотрена возможность регулирования высоты модуля по каждой опорной точке не менее чем на 250 мм, для компенсации неровностей торговой площадки и обеспечения блокировки с другими модулями.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3. Конструкция </w:t>
      </w:r>
      <w:r>
        <w:rPr>
          <w:sz w:val="26"/>
          <w:szCs w:val="26"/>
        </w:rPr>
        <w:t>нестационарного торгового объекта</w:t>
      </w:r>
      <w:r>
        <w:rPr>
          <w:rFonts w:eastAsia="Calibri" w:eastAsiaTheme="minorHAnsi"/>
          <w:sz w:val="26"/>
          <w:szCs w:val="26"/>
          <w:lang w:eastAsia="en-US"/>
        </w:rPr>
        <w:t xml:space="preserve"> должна обеспечивать возможность его перемещения и транспортировки путем установки в верхней части рым-болтов (рым-гаек) или специальных кронштейнов.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4. Каркас сезонного </w:t>
      </w:r>
      <w:r>
        <w:rPr>
          <w:sz w:val="26"/>
          <w:szCs w:val="26"/>
        </w:rPr>
        <w:t>нестационарного торгового объекта должен изготовливаться из металлических труб.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="280" w:after="280"/>
        <w:ind w:firstLine="567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Глава 3. Цвет наружной отделки фасадов </w:t>
      </w:r>
      <w:r>
        <w:rPr>
          <w:sz w:val="26"/>
          <w:szCs w:val="26"/>
        </w:rPr>
        <w:t>нестационарных торговых объектов,</w:t>
      </w:r>
      <w:r>
        <w:rPr>
          <w:color w:val="7030A0"/>
          <w:sz w:val="26"/>
          <w:szCs w:val="26"/>
        </w:rPr>
        <w:t xml:space="preserve"> </w:t>
      </w:r>
      <w:r>
        <w:rPr>
          <w:sz w:val="26"/>
          <w:szCs w:val="26"/>
        </w:rPr>
        <w:t>сезонных нестационарных торговых объектов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5. Колористическое решение нестационарных торговых объектов, сезонных нестационарных торговых объектов необходимо применять с учетом концепции общего цветового решения застройки улицы.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6. Цветовое решение фасадов нестационарных торговых объектов, сезонных нестационарных торговых объектов выполняется в соответствии с приложением №2. 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Основной колер цветового решения</w:t>
      </w:r>
      <w:r>
        <w:rPr/>
        <w:t xml:space="preserve"> </w:t>
      </w:r>
      <w:r>
        <w:rPr>
          <w:rFonts w:eastAsia="Calibri" w:eastAsiaTheme="minorHAnsi"/>
          <w:sz w:val="26"/>
          <w:szCs w:val="26"/>
          <w:lang w:eastAsia="en-US"/>
        </w:rPr>
        <w:t>нестационарных торговых объектов: белый (RAL 9003, RAL 9010), серый (RAL 9006, RAL 9023, RAL 7024), черный (RAL 9004, RAL 9005, RAL 9011), текстура дерева.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 </w:t>
      </w:r>
      <w:r>
        <w:rPr>
          <w:rFonts w:eastAsia="Calibri" w:eastAsiaTheme="minorHAnsi"/>
          <w:sz w:val="26"/>
          <w:szCs w:val="26"/>
          <w:lang w:eastAsia="en-US"/>
        </w:rPr>
        <w:t xml:space="preserve">Основной колер цветового решения ламелей </w:t>
      </w:r>
      <w:r>
        <w:rPr>
          <w:sz w:val="26"/>
          <w:szCs w:val="26"/>
        </w:rPr>
        <w:t xml:space="preserve">сезонных </w:t>
      </w:r>
      <w:r>
        <w:rPr>
          <w:rFonts w:eastAsia="Calibri" w:eastAsiaTheme="minorHAnsi"/>
          <w:sz w:val="26"/>
          <w:szCs w:val="26"/>
          <w:lang w:eastAsia="en-US"/>
        </w:rPr>
        <w:t xml:space="preserve">нестационарных торговых объектов: светлое дерево, темное дерево, </w:t>
      </w:r>
      <w:r>
        <w:rPr>
          <w:rFonts w:eastAsia="Calibri" w:eastAsiaTheme="minorHAnsi"/>
          <w:sz w:val="26"/>
          <w:szCs w:val="26"/>
          <w:lang w:val="en-US" w:eastAsia="en-US"/>
        </w:rPr>
        <w:t>RAL</w:t>
      </w:r>
      <w:r>
        <w:rPr>
          <w:rFonts w:eastAsia="Calibri" w:eastAsiaTheme="minorHAnsi"/>
          <w:sz w:val="26"/>
          <w:szCs w:val="26"/>
          <w:lang w:eastAsia="en-US"/>
        </w:rPr>
        <w:t xml:space="preserve"> – 7024, RAL –9003.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Глава 4. Наружная отделка фасадов </w:t>
      </w:r>
      <w:r>
        <w:rPr>
          <w:sz w:val="26"/>
          <w:szCs w:val="26"/>
        </w:rPr>
        <w:t>нестационарных торговых объектов,</w:t>
      </w:r>
      <w:r>
        <w:rPr>
          <w:color w:val="7030A0"/>
          <w:sz w:val="26"/>
          <w:szCs w:val="26"/>
        </w:rPr>
        <w:t xml:space="preserve"> </w:t>
      </w:r>
      <w:r>
        <w:rPr>
          <w:sz w:val="26"/>
          <w:szCs w:val="26"/>
        </w:rPr>
        <w:t>сезонных нестационарных торговых объектов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color w:themeColor="text1" w:val="000000"/>
          <w:sz w:val="26"/>
          <w:szCs w:val="26"/>
          <w:lang w:eastAsia="en-US"/>
        </w:rPr>
      </w:pP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7. В наружной отделке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 использовать композитные материалы по металлическому каркасу, ламели: деревянные или металлические с текстурой дерева, деревянные рейки хвойных пород дерева.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color w:themeColor="text1" w:val="000000"/>
          <w:sz w:val="26"/>
          <w:szCs w:val="26"/>
          <w:lang w:eastAsia="en-US"/>
        </w:rPr>
      </w:pP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Витражные системы предусмотреть из алюминиевого профиля </w:t>
      </w:r>
      <w:r>
        <w:rPr>
          <w:rFonts w:eastAsia="Calibri" w:eastAsiaTheme="minorHAnsi"/>
          <w:color w:themeColor="text1" w:val="000000"/>
          <w:sz w:val="26"/>
          <w:szCs w:val="26"/>
          <w:lang w:val="en-US" w:eastAsia="en-US"/>
        </w:rPr>
        <w:t>RAL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>-7024 по типу ТАТпроф (или аналог). Остекление –тонированное.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color w:themeColor="text1" w:val="000000"/>
          <w:sz w:val="26"/>
          <w:szCs w:val="26"/>
          <w:lang w:eastAsia="en-US"/>
        </w:rPr>
      </w:pP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8. Контурную подсветку парапета и навеса над витражом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 выполнить </w:t>
      </w:r>
      <w:r>
        <w:rPr>
          <w:rFonts w:eastAsia="Calibri" w:eastAsiaTheme="minorHAnsi"/>
          <w:color w:themeColor="text1" w:val="000000"/>
          <w:sz w:val="26"/>
          <w:szCs w:val="26"/>
          <w:lang w:val="en-US" w:eastAsia="en-US"/>
        </w:rPr>
        <w:t>LED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 лентой, цвет: теплый желтый, холодный белый.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color w:themeColor="text1" w:val="000000"/>
          <w:sz w:val="26"/>
          <w:szCs w:val="26"/>
          <w:lang w:eastAsia="en-US"/>
        </w:rPr>
      </w:pP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Подсветка между ламелями парапета и навесом над витражом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 выполнить </w:t>
      </w:r>
      <w:r>
        <w:rPr>
          <w:rFonts w:eastAsia="Calibri" w:eastAsiaTheme="minorHAnsi"/>
          <w:color w:themeColor="text1" w:val="000000"/>
          <w:sz w:val="26"/>
          <w:szCs w:val="26"/>
          <w:lang w:val="en-US" w:eastAsia="en-US"/>
        </w:rPr>
        <w:t>LED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 лентой, цвет: теплый желтый, холодный</w:t>
      </w:r>
      <w:r>
        <w:rPr/>
        <w:t xml:space="preserve"> </w:t>
      </w: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>белый.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color w:themeColor="text1" w:val="000000"/>
          <w:sz w:val="26"/>
          <w:szCs w:val="26"/>
          <w:lang w:eastAsia="en-US"/>
        </w:rPr>
      </w:pPr>
      <w:r>
        <w:rPr>
          <w:rFonts w:eastAsia="Calibri" w:eastAsiaTheme="minorHAnsi"/>
          <w:color w:themeColor="text1" w:val="000000"/>
          <w:sz w:val="26"/>
          <w:szCs w:val="26"/>
          <w:lang w:eastAsia="en-US"/>
        </w:rPr>
        <w:t xml:space="preserve">9. Наружная отделка сезонных нестационарных торговых объектов выполняется с использованием деревянных ламелей: светлое дерево, темное дерево, в соответствии с вариантами </w:t>
      </w:r>
      <w:r>
        <w:rPr>
          <w:sz w:val="26"/>
          <w:szCs w:val="26"/>
        </w:rPr>
        <w:t>сезонных нестационарных торговых объектов согласно приложению № 2.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Глава 5. Требования к используемым материалам и рекламно-информационному оформлению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10. Для изготовления нестационарного торгового объекта и его отделки должны применяться современные сертифицированные (в том числе по пожаробезопасности)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 (не менее 10 лет). При этом не допускается применения кирпича, блоков, бетона, сайдинга, шиферной кровли. 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11. Архитектурно-художественное решение нестационарного торгового объекта не должно противоречить существующей стилистике окружающей застройки. 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12. Рекламно-информационное оформление</w:t>
      </w:r>
      <w:r>
        <w:rPr/>
        <w:t xml:space="preserve"> </w:t>
      </w:r>
      <w:r>
        <w:rPr>
          <w:rFonts w:eastAsia="Calibri" w:eastAsiaTheme="minorHAnsi"/>
          <w:sz w:val="26"/>
          <w:szCs w:val="26"/>
          <w:lang w:eastAsia="en-US"/>
        </w:rPr>
        <w:t xml:space="preserve">нестационарных торговых объектов, </w:t>
      </w:r>
      <w:r>
        <w:rPr>
          <w:sz w:val="26"/>
          <w:szCs w:val="26"/>
        </w:rPr>
        <w:t>сезонных нестационарных торговых объектов,</w:t>
      </w:r>
      <w:r>
        <w:rPr>
          <w:rFonts w:eastAsia="Calibri" w:eastAsiaTheme="minorHAnsi"/>
          <w:sz w:val="26"/>
          <w:szCs w:val="26"/>
          <w:lang w:eastAsia="en-US"/>
        </w:rPr>
        <w:t xml:space="preserve"> должно соответствовать типовому решению  внешнего вида объектов согласно приложению № 2.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Не допускается размещение рекламно-информационного оформления (включая самоклеящуюся пленку) на внешних поверхностях нестационарных торговых объектов, </w:t>
      </w:r>
      <w:r>
        <w:rPr>
          <w:sz w:val="26"/>
          <w:szCs w:val="26"/>
        </w:rPr>
        <w:t>сезонных нестационарных торговых объектов</w:t>
      </w:r>
      <w:r>
        <w:rPr>
          <w:rFonts w:eastAsia="Calibri" w:eastAsiaTheme="minorHAnsi"/>
          <w:sz w:val="26"/>
          <w:szCs w:val="26"/>
          <w:lang w:eastAsia="en-US"/>
        </w:rPr>
        <w:t>, за исключением предусмотренного проектом места для размещения логотипа, торговой марки в рамках рекламного поля.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Глава 6. Требования к блокированным нестационарным торговым объектам, находящимся в одной торговой зоне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13. В случае объединения нескольких</w:t>
      </w:r>
      <w:r>
        <w:rPr>
          <w:color w:val="7030A0"/>
          <w:sz w:val="26"/>
          <w:szCs w:val="26"/>
        </w:rPr>
        <w:t xml:space="preserve">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sz w:val="26"/>
          <w:szCs w:val="26"/>
          <w:lang w:eastAsia="en-US"/>
        </w:rPr>
        <w:t xml:space="preserve"> в единый модуль различной конфигурации, а также для нестационарных торговых объектов, находящихся в одной торговой зоне, материалы наружной внешней отделки фасадов, соединительные декоративные элементы, козырек, остекление, дверные блоки и другие видимые элементы должны быть изготовлены из идентичных конструкционных материалов. Цветовая гамма материалов внешнего покрытия всех </w:t>
      </w:r>
      <w:r>
        <w:rPr>
          <w:sz w:val="26"/>
          <w:szCs w:val="26"/>
        </w:rPr>
        <w:t>нестационарных торговых объектов для данной</w:t>
      </w:r>
      <w:r>
        <w:rPr>
          <w:rFonts w:eastAsia="Calibri" w:eastAsiaTheme="minorHAnsi"/>
          <w:sz w:val="26"/>
          <w:szCs w:val="26"/>
          <w:lang w:eastAsia="en-US"/>
        </w:rPr>
        <w:t xml:space="preserve"> зоны должна точно соответствовать установленному типу варианта</w:t>
      </w:r>
      <w:r>
        <w:rPr>
          <w:sz w:val="26"/>
          <w:szCs w:val="26"/>
        </w:rPr>
        <w:t xml:space="preserve"> нестационарных торговых объектов</w:t>
      </w:r>
      <w:r>
        <w:rPr>
          <w:rFonts w:eastAsia="Calibri" w:eastAsiaTheme="minorHAnsi"/>
          <w:sz w:val="26"/>
          <w:szCs w:val="26"/>
          <w:lang w:eastAsia="en-US"/>
        </w:rPr>
        <w:t>, определенного для данной торговой площадки.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709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center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Глава 7. Изменения в конструкции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sz w:val="26"/>
          <w:szCs w:val="26"/>
          <w:lang w:eastAsia="en-US"/>
        </w:rPr>
        <w:t>, не требующих согласования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 xml:space="preserve">14. В конструкцию </w:t>
      </w:r>
      <w:r>
        <w:rPr>
          <w:sz w:val="26"/>
          <w:szCs w:val="26"/>
        </w:rPr>
        <w:t>нестационарных торговых объектов</w:t>
      </w:r>
      <w:r>
        <w:rPr>
          <w:rFonts w:eastAsia="Calibri" w:eastAsiaTheme="minorHAnsi"/>
          <w:sz w:val="26"/>
          <w:szCs w:val="26"/>
          <w:lang w:eastAsia="en-US"/>
        </w:rPr>
        <w:t xml:space="preserve"> без согласования допускается вносить изменения, в части: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- расположения и размера окна выдачи товара, не меняя габаритных размеров остекления на фасадах;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  <w:t>- расположения, размера дверного блока.</w:t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rFonts w:eastAsia="Calibri" w:eastAsiaTheme="minorHAnsi"/>
          <w:sz w:val="26"/>
          <w:szCs w:val="26"/>
          <w:lang w:eastAsia="en-US"/>
        </w:rPr>
      </w:pPr>
      <w:r>
        <w:rPr>
          <w:rFonts w:eastAsia="Calibri" w:eastAsiaTheme="minorHAnsi"/>
          <w:sz w:val="26"/>
          <w:szCs w:val="26"/>
          <w:lang w:eastAsia="en-US"/>
        </w:rPr>
      </w:r>
    </w:p>
    <w:p>
      <w:pPr>
        <w:pStyle w:val="Juscontext"/>
        <w:shd w:val="clear" w:color="auto" w:fill="FFFFFF"/>
        <w:spacing w:lineRule="auto" w:line="276" w:beforeAutospacing="0" w:before="0" w:afterAutospacing="0" w:after="0"/>
        <w:ind w:firstLine="567" w:left="-567" w:right="283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567" w:right="283"/>
        <w:jc w:val="both"/>
        <w:rPr>
          <w:sz w:val="26"/>
          <w:szCs w:val="26"/>
        </w:rPr>
      </w:pPr>
      <w:r>
        <w:rPr>
          <w:sz w:val="26"/>
          <w:szCs w:val="26"/>
        </w:rPr>
        <w:t>Заместитель Руководителя Аппарата,</w:t>
      </w:r>
    </w:p>
    <w:p>
      <w:pPr>
        <w:pStyle w:val="Juscontext"/>
        <w:shd w:val="clear" w:color="auto" w:fill="FFFFFF"/>
        <w:spacing w:beforeAutospacing="0" w:before="0" w:afterAutospacing="0" w:after="0"/>
        <w:ind w:left="-567" w:right="283"/>
        <w:jc w:val="both"/>
        <w:rPr>
          <w:sz w:val="26"/>
          <w:szCs w:val="26"/>
        </w:rPr>
      </w:pPr>
      <w:r>
        <w:rPr>
          <w:sz w:val="26"/>
          <w:szCs w:val="26"/>
        </w:rPr>
        <w:t>начальник управления делопроизводством</w:t>
      </w:r>
    </w:p>
    <w:p>
      <w:pPr>
        <w:pStyle w:val="Juscontext"/>
        <w:shd w:val="clear" w:color="auto" w:fill="FFFFFF"/>
        <w:spacing w:beforeAutospacing="0" w:before="0" w:afterAutospacing="0" w:after="0"/>
        <w:ind w:left="-567" w:right="283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Исполнительного комитета                                                                                   Н.И. Галиева </w:t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rFonts w:cs="Times New Roman" w:ascii="Times New Roman" w:hAnsi="Times New Roman"/>
          <w:sz w:val="26"/>
          <w:szCs w:val="26"/>
        </w:rPr>
        <w:t>Приложение № 2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 xml:space="preserve">к постановлению 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Исполнительного комитета</w:t>
      </w:r>
    </w:p>
    <w:p>
      <w:pPr>
        <w:pStyle w:val="Normal"/>
        <w:spacing w:lineRule="auto" w:line="240" w:before="0" w:after="0"/>
        <w:ind w:left="5664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  <w:t>от «  » _______2025 № _____</w:t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  <w:t>Варианты внешнего вида нестационарных торговых объектов, сезонных нестационарных торговых объектов на территории муниципального образования город Набережные Челны</w:t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567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454140" cy="4899660"/>
            <wp:effectExtent l="0" t="0" r="0" b="0"/>
            <wp:docPr id="1" name="Рисунок 16" descr="D:\документы\РЕГЛАМЕНТЫ и нормативные документы Исполкома\НТО\Постановление НТО 6214_22.11.2016\внесение изменений 2025 год\ЭП_АТР_НТО от 06.03.2025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6" descr="D:\документы\РЕГЛАМЕНТЫ и нормативные документы Исполкома\НТО\Постановление НТО 6214_22.11.2016\внесение изменений 2025 год\ЭП_АТР_НТО от 06.03.2025\0002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6825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489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757670" cy="5134610"/>
            <wp:effectExtent l="0" t="0" r="0" b="0"/>
            <wp:docPr id="2" name="Рисунок 54" descr="C:\Users\Admin\AppData\Local\Microsoft\Windows\Temporary Internet Files\Content.Word\╨н╨Я_╨Р╨в╨а_╨Э╨в╨Ю_04.02.2025-╨╕╨╖╨╛╨▒╤А╨░╨╢╨╡╨╜╨╕╤П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4" descr="C:\Users\Admin\AppData\Local\Microsoft\Windows\Temporary Internet Files\Content.Word\╨н╨Я_╨Р╨в╨а_╨Э╨в╨Ю_04.02.2025-╨╕╨╖╨╛╨▒╤А╨░╨╢╨╡╨╜╨╕╤П-2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696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67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707505" cy="4831080"/>
            <wp:effectExtent l="0" t="0" r="0" b="0"/>
            <wp:docPr id="3" name="Рисунок 58" descr="C:\Users\Admin\AppData\Local\Microsoft\Windows\Temporary Internet Files\Content.Word\╨н╨Я_╨Р╨в╨а_╨Э╨в╨Ю_04.02.2025-╨╕╨╖╨╛╨▒╤А╨░╨╢╨╡╨╜╨╕╤П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8" descr="C:\Users\Admin\AppData\Local\Microsoft\Windows\Temporary Internet Files\Content.Word\╨н╨Я_╨Р╨в╨а_╨Э╨в╨Ю_04.02.2025-╨╕╨╖╨╛╨▒╤А╨░╨╢╨╡╨╜╨╕╤П-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7152" t="0" r="0" b="5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505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391910" cy="4864100"/>
            <wp:effectExtent l="0" t="0" r="0" b="0"/>
            <wp:docPr id="4" name="Рисунок 17" descr="D:\документы\РЕГЛАМЕНТЫ и нормативные документы Исполкома\НТО\Постановление НТО 6214_22.11.2016\внесение изменений 2025 год\ЭП_АТР_НТО от 06.03.2025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7" descr="D:\документы\РЕГЛАМЕНТЫ и нормативные документы Исполкома\НТО\Постановление НТО 6214_22.11.2016\внесение изменений 2025 год\ЭП_АТР_НТО от 06.03.2025\000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7047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440805" cy="4890770"/>
            <wp:effectExtent l="0" t="0" r="0" b="0"/>
            <wp:docPr id="5" name="Рисунок 64" descr="C:\Users\Admin\AppData\Local\Microsoft\Windows\Temporary Internet Files\Content.Word\╨н╨Я_╨Р╨в╨а_╨Э╨в╨Ю_04.02.2025-╨╕╨╖╨╛╨▒╤А╨░╨╢╨╡╨╜╨╕╤П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4" descr="C:\Users\Admin\AppData\Local\Microsoft\Windows\Temporary Internet Files\Content.Word\╨н╨Я_╨Р╨в╨а_╨Э╨в╨Ю_04.02.2025-╨╕╨╖╨╛╨▒╤А╨░╨╢╨╡╨╜╨╕╤П-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906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426835" cy="4450080"/>
            <wp:effectExtent l="0" t="0" r="0" b="0"/>
            <wp:docPr id="6" name="Рисунок 65" descr="C:\Users\Admin\AppData\Local\Microsoft\Windows\Temporary Internet Files\Content.Word\╨н╨Я_╨Р╨в╨а_╨Э╨в╨Ю_04.02.2025-╨╕╨╖╨╛╨▒╤А╨░╨╢╨╡╨╜╨╕╤П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5" descr="C:\Users\Admin\AppData\Local\Microsoft\Windows\Temporary Internet Files\Content.Word\╨н╨Я_╨Р╨в╨а_╨Э╨в╨Ю_04.02.2025-╨╕╨╖╨╛╨▒╤А╨░╨╢╨╡╨╜╨╕╤П-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046" t="0" r="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35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546850" cy="4971415"/>
            <wp:effectExtent l="0" t="0" r="0" b="0"/>
            <wp:docPr id="7" name="Рисунок 67" descr="C:\Users\Admin\AppData\Local\Microsoft\Windows\Temporary Internet Files\Content.Word\╨н╨Я_╨Р╨в╨а_╨Э╨в╨Ю_04.02.2025-╨╕╨╖╨╛╨▒╤А╨░╨╢╨╡╨╜╨╕╤П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7" descr="C:\Users\Admin\AppData\Local\Microsoft\Windows\Temporary Internet Files\Content.Word\╨н╨Я_╨Р╨в╨а_╨Э╨в╨Ю_04.02.2025-╨╕╨╖╨╛╨▒╤А╨░╨╢╨╡╨╜╨╕╤П-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903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49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4881245"/>
            <wp:effectExtent l="0" t="0" r="0" b="0"/>
            <wp:docPr id="8" name="Рисунок 68" descr="C:\Users\Admin\AppData\Local\Microsoft\Windows\Temporary Internet Files\Content.Word\╨н╨Я_╨Р╨в╨а_╨Э╨в╨Ю_04.02.2025-╨╕╨╖╨╛╨▒╤А╨░╨╢╨╡╨╜╨╕╤П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8" descr="C:\Users\Admin\AppData\Local\Microsoft\Windows\Temporary Internet Files\Content.Word\╨н╨Я_╨Р╨в╨а_╨Э╨в╨Ю_04.02.2025-╨╕╨╖╨╛╨▒╤А╨░╨╢╨╡╨╜╨╕╤П-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040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488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391910" cy="4871720"/>
            <wp:effectExtent l="0" t="0" r="0" b="0"/>
            <wp:docPr id="9" name="Рисунок 18" descr="D:\документы\РЕГЛАМЕНТЫ и нормативные документы Исполкома\НТО\Постановление НТО 6214_22.11.2016\внесение изменений 2025 год\ЭП_АТР_НТО от 06.03.2025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8" descr="D:\документы\РЕГЛАМЕНТЫ и нормативные документы Исполкома\НТО\Постановление НТО 6214_22.11.2016\внесение изменений 2025 год\ЭП_АТР_НТО от 06.03.2025\001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18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487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28"/>
          <w:szCs w:val="28"/>
        </w:rPr>
      </w:pPr>
      <w:r>
        <w:rPr/>
        <w:drawing>
          <wp:inline distT="0" distB="0" distL="0" distR="0">
            <wp:extent cx="6435090" cy="4886960"/>
            <wp:effectExtent l="0" t="0" r="0" b="0"/>
            <wp:docPr id="10" name="Рисунок 2" descr="C:\Users\Admin\AppData\Local\Microsoft\Windows\Temporary Internet Files\Content.Word\ЭП_АТР_НТО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" descr="C:\Users\Admin\AppData\Local\Microsoft\Windows\Temporary Internet Files\Content.Word\ЭП_АТР_НТО_page-001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90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452870" cy="4907280"/>
            <wp:effectExtent l="0" t="0" r="0" b="0"/>
            <wp:docPr id="11" name="Рисунок 6" descr="C:\Users\Admin\AppData\Local\Microsoft\Windows\Temporary Internet Files\Content.Word\ЭП_АТР_НТО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6" descr="C:\Users\Admin\AppData\Local\Microsoft\Windows\Temporary Internet Files\Content.Word\ЭП_АТР_НТО_page-001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704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26835" cy="4895215"/>
            <wp:effectExtent l="0" t="0" r="0" b="0"/>
            <wp:docPr id="12" name="Рисунок 71" descr="C:\Users\Admin\AppData\Local\Microsoft\Windows\Temporary Internet Files\Content.Word\╨н╨Я_╨Р╨в╨а_╨Э╨в╨Ю_04.02.2025-╨╕╨╖╨╛╨▒╤А╨░╨╢╨╡╨╜╨╕╤П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71" descr="C:\Users\Admin\AppData\Local\Microsoft\Windows\Temporary Internet Files\Content.Word\╨н╨Я_╨Р╨в╨а_╨Э╨в╨Ю_04.02.2025-╨╕╨╖╨╛╨▒╤А╨░╨╢╨╡╨╜╨╕╤П-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184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35" cy="489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435090" cy="4498340"/>
            <wp:effectExtent l="0" t="0" r="0" b="0"/>
            <wp:docPr id="13" name="Рисунок 72" descr="C:\Users\Admin\AppData\Local\Microsoft\Windows\Temporary Internet Files\Content.Word\╨н╨Я_╨Р╨в╨а_╨Э╨в╨Ю_04.02.2025-╨╕╨╖╨╛╨▒╤А╨░╨╢╨╡╨╜╨╕╤П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72" descr="C:\Users\Admin\AppData\Local\Microsoft\Windows\Temporary Internet Files\Content.Word\╨н╨Я_╨Р╨в╨а_╨Э╨в╨Ю_04.02.2025-╨╕╨╖╨╛╨▒╤А╨░╨╢╨╡╨╜╨╕╤П-1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7041" t="0" r="0" b="8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4888230"/>
            <wp:effectExtent l="0" t="0" r="0" b="0"/>
            <wp:docPr id="14" name="Рисунок 73" descr="C:\Users\Admin\AppData\Local\Microsoft\Windows\Temporary Internet Files\Content.Word\╨н╨Я_╨Р╨в╨а_╨Э╨в╨Ю_04.02.2025-╨╕╨╖╨╛╨▒╤А╨░╨╢╨╡╨╜╨╕╤П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73" descr="C:\Users\Admin\AppData\Local\Microsoft\Windows\Temporary Internet Files\Content.Word\╨н╨Я_╨Р╨в╨а_╨Э╨в╨Ю_04.02.2025-╨╕╨╖╨╛╨▒╤А╨░╨╢╨╡╨╜╨╕╤П-1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184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400800" cy="4863465"/>
            <wp:effectExtent l="0" t="0" r="0" b="0"/>
            <wp:docPr id="15" name="Рисунок 19" descr="D:\документы\РЕГЛАМЕНТЫ и нормативные документы Исполкома\НТО\Постановление НТО 6214_22.11.2016\внесение изменений 2025 год\ЭП_АТР_НТО от 06.03.2025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9" descr="D:\документы\РЕГЛАМЕНТЫ и нормативные документы Исполкома\НТО\Постановление НТО 6214_22.11.2016\внесение изменений 2025 год\ЭП_АТР_НТО от 06.03.2025\001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90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72225" cy="4853305"/>
            <wp:effectExtent l="0" t="0" r="0" b="0"/>
            <wp:docPr id="16" name="Рисунок 75" descr="C:\Users\Admin\AppData\Local\Microsoft\Windows\Temporary Internet Files\Content.Word\╨н╨Я_╨Р╨в╨а_╨Э╨в╨Ю_04.02.2025-╨╕╨╖╨╛╨▒╤А╨░╨╢╨╡╨╜╨╕╤П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75" descr="C:\Users\Admin\AppData\Local\Microsoft\Windows\Temporary Internet Files\Content.Word\╨н╨Я_╨Р╨в╨а_╨Э╨в╨Ю_04.02.2025-╨╕╨╖╨╛╨▒╤А╨░╨╢╨╡╨╜╨╕╤П-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18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00800" cy="4882515"/>
            <wp:effectExtent l="0" t="0" r="0" b="0"/>
            <wp:docPr id="17" name="Рисунок 76" descr="C:\Users\Admin\AppData\Local\Microsoft\Windows\Temporary Internet Files\Content.Word\╨н╨Я_╨Р╨в╨а_╨Э╨в╨Ю_04.02.2025-╨╕╨╖╨╛╨▒╤А╨░╨╢╨╡╨╜╨╕╤П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76" descr="C:\Users\Admin\AppData\Local\Microsoft\Windows\Temporary Internet Files\Content.Word\╨н╨Я_╨Р╨в╨а_╨Э╨в╨Ю_04.02.2025-╨╕╨╖╨╛╨▒╤А╨░╨╢╨╡╨╜╨╕╤П-1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327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93815" cy="4858385"/>
            <wp:effectExtent l="0" t="0" r="0" b="0"/>
            <wp:docPr id="18" name="Рисунок 20" descr="D:\документы\РЕГЛАМЕНТЫ и нормативные документы Исполкома\НТО\Постановление НТО 6214_22.11.2016\внесение изменений 2025 год\ЭП_АТР_НТО от 06.03.2025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0" descr="D:\документы\РЕГЛАМЕНТЫ и нормативные документы Исполкома\НТО\Постановление НТО 6214_22.11.2016\внесение изменений 2025 год\ЭП_АТР_НТО от 06.03.2025\002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90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70015" cy="4836795"/>
            <wp:effectExtent l="0" t="0" r="0" b="0"/>
            <wp:docPr id="19" name="Рисунок 77" descr="C:\Users\Admin\AppData\Local\Microsoft\Windows\Temporary Internet Files\Content.Word\╨н╨Я_╨Р╨в╨а_╨Э╨в╨Ю_04.02.2025-╨╕╨╖╨╛╨▒╤А╨░╨╢╨╡╨╜╨╕╤П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77" descr="C:\Users\Admin\AppData\Local\Microsoft\Windows\Temporary Internet Files\Content.Word\╨н╨Я_╨Р╨в╨а_╨Э╨в╨Ю_04.02.2025-╨╕╨╖╨╛╨▒╤А╨░╨╢╨╡╨╜╨╕╤П-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046" t="0" r="0" b="1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52870" cy="4507865"/>
            <wp:effectExtent l="0" t="0" r="0" b="0"/>
            <wp:docPr id="20" name="Рисунок 78" descr="C:\Users\Admin\AppData\Local\Microsoft\Windows\Temporary Internet Files\Content.Word\╨н╨Я_╨Р╨в╨а_╨Э╨в╨Ю_04.02.2025-╨╕╨╖╨╛╨▒╤А╨░╨╢╨╡╨╜╨╕╤П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78" descr="C:\Users\Admin\AppData\Local\Microsoft\Windows\Temporary Internet Files\Content.Word\╨н╨Я_╨Р╨в╨а_╨Э╨в╨Ю_04.02.2025-╨╕╨╖╨╛╨▒╤А╨░╨╢╨╡╨╜╨╕╤П-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186" t="0" r="0" b="8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90005" cy="4848225"/>
            <wp:effectExtent l="0" t="0" r="0" b="0"/>
            <wp:docPr id="21" name="Рисунок 21" descr="D:\документы\РЕГЛАМЕНТЫ и нормативные документы Исполкома\НТО\Постановление НТО 6214_22.11.2016\внесение изменений 2025 год\ЭП_АТР_НТО от 06.03.2025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D:\документы\РЕГЛАМЕНТЫ и нормативные документы Исполкома\НТО\Постановление НТО 6214_22.11.2016\внесение изменений 2025 год\ЭП_АТР_НТО от 06.03.2025\002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764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6040" cy="4893945"/>
            <wp:effectExtent l="0" t="0" r="0" b="0"/>
            <wp:docPr id="22" name="Рисунок 81" descr="C:\Users\Admin\AppData\Local\Microsoft\Windows\Temporary Internet Files\Content.Word\╨н╨Я_╨Р╨в╨а_╨Э╨в╨Ю_04.02.2025-╨╕╨╖╨╛╨▒╤А╨░╨╢╨╡╨╜╨╕╤П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81" descr="C:\Users\Admin\AppData\Local\Microsoft\Windows\Temporary Internet Files\Content.Word\╨н╨Я_╨Р╨в╨а_╨Э╨в╨Ю_04.02.2025-╨╕╨╖╨╛╨▒╤А╨░╨╢╨╡╨╜╨╕╤П-2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330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48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4888230"/>
            <wp:effectExtent l="0" t="0" r="0" b="0"/>
            <wp:docPr id="23" name="Рисунок 82" descr="C:\Users\Admin\AppData\Local\Microsoft\Windows\Temporary Internet Files\Content.Word\╨н╨Я_╨Р╨в╨а_╨Э╨в╨Ю_04.02.2025-╨╕╨╖╨╛╨▒╤А╨░╨╢╨╡╨╜╨╕╤П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82" descr="C:\Users\Admin\AppData\Local\Microsoft\Windows\Temporary Internet Files\Content.Word\╨н╨Я_╨Р╨в╨а_╨Э╨в╨Ю_04.02.2025-╨╕╨╖╨╛╨▒╤А╨░╨╢╨╡╨╜╨╕╤П-2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186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980" cy="4885690"/>
            <wp:effectExtent l="0" t="0" r="0" b="0"/>
            <wp:docPr id="24" name="Рисунок 83" descr="C:\Users\Admin\AppData\Local\Microsoft\Windows\Temporary Internet Files\Content.Word\╨н╨Я_╨Р╨в╨а_╨Э╨в╨Ю_04.02.2025-╨╕╨╖╨╛╨▒╤А╨░╨╢╨╡╨╜╨╕╤П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83" descr="C:\Users\Admin\AppData\Local\Microsoft\Windows\Temporary Internet Files\Content.Word\╨н╨Я_╨Р╨в╨а_╨Э╨в╨Ю_04.02.2025-╨╕╨╖╨╛╨▒╤А╨░╨╢╨╡╨╜╨╕╤П-2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764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488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980" cy="4485005"/>
            <wp:effectExtent l="0" t="0" r="0" b="0"/>
            <wp:docPr id="25" name="Рисунок 84" descr="C:\Users\Admin\AppData\Local\Microsoft\Windows\Temporary Internet Files\Content.Word\╨н╨Я_╨Р╨в╨а_╨Э╨в╨Ю_04.02.2025-╨╕╨╖╨╛╨▒╤А╨░╨╢╨╡╨╜╨╕╤П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84" descr="C:\Users\Admin\AppData\Local\Microsoft\Windows\Temporary Internet Files\Content.Word\╨н╨Я_╨Р╨в╨а_╨Э╨в╨Ю_04.02.2025-╨╕╨╖╨╛╨▒╤А╨░╨╢╨╡╨╜╨╕╤П-2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044" t="0" r="0" b="8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8425" cy="4899660"/>
            <wp:effectExtent l="0" t="0" r="0" b="0"/>
            <wp:docPr id="26" name="Рисунок 22" descr="D:\документы\РЕГЛАМЕНТЫ и нормативные документы Исполкома\НТО\Постановление НТО 6214_22.11.2016\внесение изменений 2025 год\ЭП_АТР_НТО от 06.03.2025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2" descr="D:\документы\РЕГЛАМЕНТЫ и нормативные документы Исполкома\НТО\Постановление НТО 6214_22.11.2016\внесение изменений 2025 год\ЭП_АТР_НТО от 06.03.2025\002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913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89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36995" cy="4925695"/>
            <wp:effectExtent l="0" t="0" r="0" b="0"/>
            <wp:docPr id="27" name="Рисунок 86" descr="C:\Users\Admin\AppData\Local\Microsoft\Windows\Temporary Internet Files\Content.Word\╨н╨Я_╨Р╨в╨а_╨Э╨в╨Ю_04.02.2025-╨╕╨╖╨╛╨▒╤А╨░╨╢╨╡╨╜╨╕╤П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86" descr="C:\Users\Admin\AppData\Local\Microsoft\Windows\Temporary Internet Files\Content.Word\╨н╨Я_╨Р╨в╨а_╨Э╨в╨Ю_04.02.2025-╨╕╨╖╨╛╨▒╤А╨░╨╢╨╡╨╜╨╕╤П-2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617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995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19520" cy="4813300"/>
            <wp:effectExtent l="0" t="0" r="0" b="0"/>
            <wp:docPr id="28" name="Рисунок 87" descr="C:\Users\Admin\AppData\Local\Microsoft\Windows\Temporary Internet Files\Content.Word\╨н╨Я_╨Р╨в╨а_╨Э╨в╨Ю_04.02.2025-╨╕╨╖╨╛╨▒╤А╨░╨╢╨╡╨╜╨╕╤П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87" descr="C:\Users\Admin\AppData\Local\Microsoft\Windows\Temporary Internet Files\Content.Word\╨н╨Я_╨Р╨в╨а_╨Э╨в╨Ю_04.02.2025-╨╕╨╖╨╛╨▒╤А╨░╨╢╨╡╨╜╨╕╤П-2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187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980" cy="4896485"/>
            <wp:effectExtent l="0" t="0" r="0" b="0"/>
            <wp:docPr id="29" name="Рисунок 23" descr="D:\документы\РЕГЛАМЕНТЫ и нормативные документы Исполкома\НТО\Постановление НТО 6214_22.11.2016\внесение изменений 2025 год\ЭП_АТР_НТО от 06.03.2025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3" descr="D:\документы\РЕГЛАМЕНТЫ и нормативные документы Исполкома\НТО\Постановление НТО 6214_22.11.2016\внесение изменений 2025 год\ЭП_АТР_НТО от 06.03.2025\003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913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489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76035" cy="4856480"/>
            <wp:effectExtent l="0" t="0" r="0" b="0"/>
            <wp:docPr id="30" name="Рисунок 88" descr="C:\Users\Admin\AppData\Local\Microsoft\Windows\Temporary Internet Files\Content.Word\╨н╨Я_╨Р╨в╨а_╨Э╨в╨Ю_04.02.2025-╨╕╨╖╨╛╨▒╤А╨░╨╢╨╡╨╜╨╕╤П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88" descr="C:\Users\Admin\AppData\Local\Microsoft\Windows\Temporary Internet Files\Content.Word\╨н╨Я_╨Р╨в╨а_╨Э╨в╨Ю_04.02.2025-╨╕╨╖╨╛╨▒╤А╨░╨╢╨╡╨╜╨╕╤П-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7185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35" cy="48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35090" cy="4476115"/>
            <wp:effectExtent l="0" t="0" r="0" b="0"/>
            <wp:docPr id="31" name="Рисунок 90" descr="C:\Users\Admin\AppData\Local\Microsoft\Windows\Temporary Internet Files\Content.Word\╨н╨Я_╨Р╨в╨а_╨Э╨в╨Ю_04.02.2025-╨╕╨╖╨╛╨▒╤А╨░╨╢╨╡╨╜╨╕╤П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90" descr="C:\Users\Admin\AppData\Local\Microsoft\Windows\Temporary Internet Files\Content.Word\╨н╨Я_╨Р╨в╨а_╨Э╨в╨Ю_04.02.2025-╨╕╨╖╨╛╨▒╤А╨░╨╢╨╡╨╜╨╕╤П-3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7184" t="0" r="0" b="8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80480" cy="4848225"/>
            <wp:effectExtent l="0" t="0" r="0" b="0"/>
            <wp:docPr id="32" name="Рисунок 24" descr="D:\документы\РЕГЛАМЕНТЫ и нормативные документы Исполкома\НТО\Постановление НТО 6214_22.11.2016\внесение изменений 2025 год\ЭП_АТР_НТО от 06.03.2025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24" descr="D:\документы\РЕГЛАМЕНТЫ и нормативные документы Исполкома\НТО\Постановление НТО 6214_22.11.2016\внесение изменений 2025 год\ЭП_АТР_НТО от 06.03.2025\003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6906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345" cy="4938395"/>
            <wp:effectExtent l="0" t="0" r="0" b="0"/>
            <wp:docPr id="33" name="Рисунок 92" descr="C:\Users\Admin\AppData\Local\Microsoft\Windows\Temporary Internet Files\Content.Word\╨н╨Я_╨Р╨в╨а_╨Э╨в╨Ю_04.02.2025-╨╕╨╖╨╛╨▒╤А╨░╨╢╨╡╨╜╨╕╤П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92" descr="C:\Users\Admin\AppData\Local\Microsoft\Windows\Temporary Internet Files\Content.Word\╨н╨Я_╨Р╨в╨а_╨Э╨в╨Ю_04.02.2025-╨╕╨╖╨╛╨▒╤А╨░╨╢╨╡╨╜╨╕╤П-3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7750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77940" cy="4865370"/>
            <wp:effectExtent l="0" t="0" r="0" b="0"/>
            <wp:docPr id="34" name="Рисунок 93" descr="C:\Users\Admin\AppData\Local\Microsoft\Windows\Temporary Internet Files\Content.Word\╨н╨Я_╨Р╨в╨а_╨Э╨в╨Ю_04.02.2025-╨╕╨╖╨╛╨▒╤А╨░╨╢╨╡╨╜╨╕╤П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93" descr="C:\Users\Admin\AppData\Local\Microsoft\Windows\Temporary Internet Files\Content.Word\╨н╨Я_╨Р╨в╨а_╨Э╨в╨Ю_04.02.2025-╨╕╨╖╨╛╨▒╤А╨░╨╢╨╡╨╜╨╕╤П-3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732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26200" cy="4882515"/>
            <wp:effectExtent l="0" t="0" r="0" b="0"/>
            <wp:docPr id="35" name="Рисунок 25" descr="D:\документы\РЕГЛАМЕНТЫ и нормативные документы Исполкома\НТО\Постановление НТО 6214_22.11.2016\внесение изменений 2025 год\ЭП_АТР_НТО от 06.03.2025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25" descr="D:\документы\РЕГЛАМЕНТЫ и нормативные документы Исполкома\НТО\Постановление НТО 6214_22.11.2016\внесение изменений 2025 год\ЭП_АТР_НТО от 06.03.2025\003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902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35090" cy="4909185"/>
            <wp:effectExtent l="0" t="0" r="0" b="0"/>
            <wp:docPr id="36" name="Рисунок 94" descr="C:\Users\Admin\AppData\Local\Microsoft\Windows\Temporary Internet Files\Content.Word\╨н╨Я_╨Р╨в╨а_╨Э╨в╨Ю_04.02.2025-╨╕╨╖╨╛╨▒╤А╨░╨╢╨╡╨╜╨╕╤П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94" descr="C:\Users\Admin\AppData\Local\Microsoft\Windows\Temporary Internet Files\Content.Word\╨н╨Я_╨Р╨в╨а_╨Э╨в╨Ю_04.02.2025-╨╕╨╖╨╛╨▒╤А╨░╨╢╨╡╨╜╨╕╤П-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732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490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4525010"/>
            <wp:effectExtent l="0" t="0" r="0" b="0"/>
            <wp:docPr id="37" name="Рисунок 96" descr="C:\Users\Admin\AppData\Local\Microsoft\Windows\Temporary Internet Files\Content.Word\╨н╨Я_╨Р╨в╨а_╨Э╨в╨Ю_04.02.2025-╨╕╨╖╨╛╨▒╤А╨░╨╢╨╡╨╜╨╕╤П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96" descr="C:\Users\Admin\AppData\Local\Microsoft\Windows\Temporary Internet Files\Content.Word\╨н╨Я_╨Р╨в╨а_╨Э╨в╨Ю_04.02.2025-╨╕╨╖╨╛╨▒╤А╨░╨╢╨╡╨╜╨╕╤П-3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7046" t="0" r="0" b="7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26200" cy="4882515"/>
            <wp:effectExtent l="0" t="0" r="0" b="0"/>
            <wp:docPr id="38" name="Рисунок 26" descr="D:\документы\РЕГЛАМЕНТЫ и нормативные документы Исполкома\НТО\Постановление НТО 6214_22.11.2016\внесение изменений 2025 год\ЭП_АТР_НТО от 06.03.2025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26" descr="D:\документы\РЕГЛАМЕНТЫ и нормативные документы Исполкома\НТО\Постановление НТО 6214_22.11.2016\внесение изменений 2025 год\ЭП_АТР_НТО от 06.03.2025\0039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902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310" cy="4879975"/>
            <wp:effectExtent l="0" t="0" r="0" b="0"/>
            <wp:docPr id="39" name="Рисунок 98" descr="C:\Users\Admin\AppData\Local\Microsoft\Windows\Temporary Internet Files\Content.Word\╨н╨Я_╨Р╨в╨а_╨Э╨в╨Ю_04.02.2025-╨╕╨╖╨╛╨▒╤А╨░╨╢╨╡╨╜╨╕╤П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98" descr="C:\Users\Admin\AppData\Local\Microsoft\Windows\Temporary Internet Files\Content.Word\╨н╨Я_╨Р╨в╨а_╨Э╨в╨Ю_04.02.2025-╨╕╨╖╨╛╨▒╤А╨░╨╢╨╡╨╜╨╕╤П-38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7049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31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74765" cy="4672965"/>
            <wp:effectExtent l="0" t="0" r="0" b="0"/>
            <wp:docPr id="40" name="Рисунок 99" descr="C:\Users\Admin\AppData\Local\Microsoft\Windows\Temporary Internet Files\Content.Word\╨н╨Я_╨Р╨в╨а_╨Э╨в╨Ю_04.02.2025-╨╕╨╖╨╛╨▒╤А╨░╨╢╨╡╨╜╨╕╤П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99" descr="C:\Users\Admin\AppData\Local\Microsoft\Windows\Temporary Internet Files\Content.Word\╨н╨Я_╨Р╨в╨а_╨Э╨в╨Ю_04.02.2025-╨╕╨╖╨╛╨▒╤А╨░╨╢╨╡╨╜╨╕╤П-3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7324" t="0" r="0" b="3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765" cy="467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57620" cy="4857115"/>
            <wp:effectExtent l="0" t="0" r="0" b="0"/>
            <wp:docPr id="41" name="Рисунок 100" descr="C:\Users\Admin\AppData\Local\Microsoft\Windows\Temporary Internet Files\Content.Word\╨н╨Я_╨Р╨в╨а_╨Э╨в╨Ю_04.02.2025-╨╕╨╖╨╛╨▒╤А╨░╨╢╨╡╨╜╨╕╤П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00" descr="C:\Users\Admin\AppData\Local\Microsoft\Windows\Temporary Internet Files\Content.Word\╨н╨Я_╨Р╨в╨а_╨Э╨в╨Ю_04.02.2025-╨╕╨╖╨╛╨▒╤А╨░╨╢╨╡╨╜╨╕╤П-4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7462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36995" cy="4910455"/>
            <wp:effectExtent l="0" t="0" r="0" b="0"/>
            <wp:docPr id="42" name="Рисунок 101" descr="C:\Users\Admin\AppData\Local\Microsoft\Windows\Temporary Internet Files\Content.Word\╨н╨Я_╨Р╨в╨а_╨Э╨в╨Ю_04.02.2025-╨╕╨╖╨╛╨▒╤А╨░╨╢╨╡╨╜╨╕╤П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101" descr="C:\Users\Admin\AppData\Local\Microsoft\Windows\Temporary Internet Files\Content.Word\╨н╨Я_╨Р╨в╨а_╨Э╨в╨Ю_04.02.2025-╨╕╨╖╨╛╨▒╤А╨░╨╢╨╡╨╜╨╕╤П-4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7330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995" cy="491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74765" cy="4843780"/>
            <wp:effectExtent l="0" t="0" r="0" b="0"/>
            <wp:docPr id="43" name="Рисунок 27" descr="D:\документы\РЕГЛАМЕНТЫ и нормативные документы Исполкома\НТО\Постановление НТО 6214_22.11.2016\внесение изменений 2025 год\ЭП_АТР_НТО от 06.03.2025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7" descr="D:\документы\РЕГЛАМЕНТЫ и нормативные документы Исполкома\НТО\Постановление НТО 6214_22.11.2016\внесение изменений 2025 год\ЭП_АТР_НТО от 06.03.2025\0044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6906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765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35090" cy="4916805"/>
            <wp:effectExtent l="0" t="0" r="0" b="0"/>
            <wp:docPr id="44" name="Рисунок 103" descr="C:\Users\Admin\AppData\Local\Microsoft\Windows\Temporary Internet Files\Content.Word\╨н╨Я_╨Р╨в╨а_╨Э╨в╨Ю_04.02.2025-╨╕╨╖╨╛╨▒╤А╨░╨╢╨╡╨╜╨╕╤П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103" descr="C:\Users\Admin\AppData\Local\Microsoft\Windows\Temporary Internet Files\Content.Word\╨н╨Я_╨Р╨в╨а_╨Э╨в╨Ю_04.02.2025-╨╕╨╖╨╛╨▒╤А╨░╨╢╨╡╨╜╨╕╤П-4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747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49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376035" cy="4871720"/>
            <wp:effectExtent l="0" t="0" r="0" b="0"/>
            <wp:docPr id="45" name="Рисунок 104" descr="C:\Users\Admin\AppData\Local\Microsoft\Windows\Temporary Internet Files\Content.Word\╨н╨Я_╨Р╨в╨а_╨Э╨в╨Ю_04.02.2025-╨╕╨╖╨╛╨▒╤А╨░╨╢╨╡╨╜╨╕╤П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104" descr="C:\Users\Admin\AppData\Local\Microsoft\Windows\Temporary Internet Files\Content.Word\╨н╨Я_╨Р╨в╨а_╨Э╨в╨Ю_04.02.2025-╨╕╨╖╨╛╨▒╤А╨░╨╢╨╡╨╜╨╕╤П-4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747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35" cy="487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409690" cy="4877435"/>
            <wp:effectExtent l="0" t="0" r="0" b="0"/>
            <wp:docPr id="46" name="Рисунок 28" descr="D:\документы\РЕГЛАМЕНТЫ и нормативные документы Исполкома\НТО\Постановление НТО 6214_22.11.2016\внесение изменений 2025 год\ЭП_АТР_НТО от 06.03.2025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28" descr="D:\документы\РЕГЛАМЕНТЫ и нормативные документы Исполкома\НТО\Постановление НТО 6214_22.11.2016\внесение изменений 2025 год\ЭП_АТР_НТО от 06.03.2025\004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7047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487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08420" cy="4881245"/>
            <wp:effectExtent l="0" t="0" r="0" b="0"/>
            <wp:docPr id="47" name="Рисунок 105" descr="C:\Users\Admin\AppData\Local\Microsoft\Windows\Temporary Internet Files\Content.Word\╨н╨Я_╨Р╨в╨а_╨Э╨в╨Ю_04.02.2025-╨╕╨╖╨╛╨▒╤А╨░╨╢╨╡╨╜╨╕╤П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105" descr="C:\Users\Admin\AppData\Local\Microsoft\Windows\Temporary Internet Files\Content.Word\╨н╨Я_╨Р╨в╨а_╨Э╨в╨Ю_04.02.2025-╨╕╨╖╨╛╨▒╤А╨░╨╢╨╡╨╜╨╕╤П-4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718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488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03975" cy="4511675"/>
            <wp:effectExtent l="0" t="0" r="0" b="0"/>
            <wp:docPr id="48" name="Рисунок 106" descr="C:\Users\Admin\AppData\Local\Microsoft\Windows\Temporary Internet Files\Content.Word\╨н╨Я_╨Р╨в╨а_╨Э╨в╨Ю_04.02.2025-╨╕╨╖╨╛╨▒╤А╨░╨╢╨╡╨╜╨╕╤П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106" descr="C:\Users\Admin\AppData\Local\Microsoft\Windows\Temporary Internet Files\Content.Word\╨н╨Я_╨Р╨в╨а_╨Э╨в╨Ю_04.02.2025-╨╕╨╖╨╛╨▒╤А╨░╨╢╨╡╨╜╨╕╤П-4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6765" t="0" r="0" b="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975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26835" cy="4898390"/>
            <wp:effectExtent l="0" t="0" r="0" b="0"/>
            <wp:docPr id="49" name="Рисунок 29" descr="D:\документы\РЕГЛАМЕНТЫ и нормативные документы Исполкома\НТО\Постановление НТО 6214_22.11.2016\внесение изменений 2025 год\ЭП_АТР_НТО от 06.03.2025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29" descr="D:\документы\РЕГЛАМЕНТЫ и нормативные документы Исполкома\НТО\Постановление НТО 6214_22.11.2016\внесение изменений 2025 год\ЭП_АТР_НТО от 06.03.2025\005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718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35" cy="489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4597400"/>
            <wp:effectExtent l="0" t="0" r="0" b="0"/>
            <wp:docPr id="50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9850" cy="4882515"/>
            <wp:effectExtent l="0" t="0" r="0" b="0"/>
            <wp:docPr id="51" name="Рисунок 14" descr="C:\Users\Admin\AppData\Local\Microsoft\Windows\Temporary Internet Files\Content.Word\ЭП_АТР_НТО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14" descr="C:\Users\Admin\AppData\Local\Microsoft\Windows\Temporary Internet Files\Content.Word\ЭП_АТР_НТО_page-005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7049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602730" cy="5011420"/>
            <wp:effectExtent l="0" t="0" r="0" b="0"/>
            <wp:docPr id="52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501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95085" cy="4874260"/>
            <wp:effectExtent l="0" t="0" r="0" b="0"/>
            <wp:docPr id="53" name="Рисунок 30" descr="D:\документы\РЕГЛАМЕНТЫ и нормативные документы Исполкома\НТО\Постановление НТО 6214_22.11.2016\внесение изменений 2025 год\ЭП_АТР_НТО от 06.03.2025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30" descr="D:\документы\РЕГЛАМЕНТЫ и нормативные документы Исполкома\НТО\Постановление НТО 6214_22.11.2016\внесение изменений 2025 год\ЭП_АТР_НТО от 06.03.2025\0054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718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85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5885" cy="4775200"/>
            <wp:effectExtent l="0" t="0" r="0" b="0"/>
            <wp:docPr id="54" name="Рисунок 109" descr="C:\Users\Admin\AppData\Local\Microsoft\Windows\Temporary Internet Files\Content.Word\╨н╨Я_╨Р╨в╨а_╨Э╨в╨Ю_04.02.2025-╨╕╨╖╨╛╨▒╤А╨░╨╢╨╡╨╜╨╕╤П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09" descr="C:\Users\Admin\AppData\Local\Microsoft\Windows\Temporary Internet Files\Content.Word\╨н╨Я_╨Р╨в╨а_╨Э╨в╨Ю_04.02.2025-╨╕╨╖╨╛╨▒╤А╨░╨╢╨╡╨╜╨╕╤П-4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7182" t="0" r="0" b="2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52870" cy="4538345"/>
            <wp:effectExtent l="0" t="0" r="0" b="0"/>
            <wp:docPr id="55" name="Рисунок 111" descr="C:\Users\Admin\AppData\Local\Microsoft\Windows\Temporary Internet Files\Content.Word\╨н╨Я_╨Р╨в╨а_╨Э╨в╨Ю_04.02.2025-╨╕╨╖╨╛╨▒╤А╨░╨╢╨╡╨╜╨╕╤П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111" descr="C:\Users\Admin\AppData\Local\Microsoft\Windows\Temporary Internet Files\Content.Word\╨н╨Я_╨Р╨в╨а_╨Э╨в╨Ю_04.02.2025-╨╕╨╖╨╛╨▒╤А╨░╨╢╨╡╨╜╨╕╤П-5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7194" t="0" r="0" b="7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/>
      </w:pPr>
      <w:r>
        <w:rPr/>
        <w:drawing>
          <wp:inline distT="0" distB="0" distL="0" distR="0">
            <wp:extent cx="6564630" cy="5098415"/>
            <wp:effectExtent l="0" t="0" r="0" b="0"/>
            <wp:docPr id="56" name="Рисунок 4" descr="C:\Users\Admin\AppData\Local\Microsoft\Windows\Temporary Internet Files\Content.Word\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4" descr="C:\Users\Admin\AppData\Local\Microsoft\Windows\Temporary Internet Files\Content.Word\0056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6765" t="0" r="215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50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26200" cy="4882515"/>
            <wp:effectExtent l="0" t="0" r="0" b="0"/>
            <wp:docPr id="57" name="Рисунок 32" descr="D:\документы\РЕГЛАМЕНТЫ и нормативные документы Исполкома\НТО\Постановление НТО 6214_22.11.2016\внесение изменений 2025 год\ЭП_АТР_НТО от 06.03.2025\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32" descr="D:\документы\РЕГЛАМЕНТЫ и нормативные документы Исполкома\НТО\Постановление НТО 6214_22.11.2016\внесение изменений 2025 год\ЭП_АТР_НТО от 06.03.2025\005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6902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0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383655" cy="4995545"/>
            <wp:effectExtent l="0" t="0" r="0" b="0"/>
            <wp:docPr id="58" name="Рисунок 114" descr="C:\Users\Admin\AppData\Local\Microsoft\Windows\Temporary Internet Files\Content.Word\╨н╨Я_╨Р╨в╨а_╨Э╨в╨Ю_04.02.2025-╨╕╨╖╨╛╨▒╤А╨░╨╢╨╡╨╜╨╕╤П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114" descr="C:\Users\Admin\AppData\Local\Microsoft\Windows\Temporary Internet Files\Content.Word\╨н╨Я_╨Р╨в╨а_╨Э╨в╨Ю_04.02.2025-╨╕╨╖╨╛╨▒╤А╨░╨╢╨╡╨╜╨╕╤П-54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7182" t="-2734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17945" cy="3963035"/>
            <wp:effectExtent l="0" t="0" r="0" b="0"/>
            <wp:docPr id="59" name="Рисунок 115" descr="C:\Users\Admin\AppData\Local\Microsoft\Windows\Temporary Internet Files\Content.Word\╨н╨Я_╨Р╨в╨а_╨Э╨в╨Ю_04.02.2025-╨╕╨╖╨╛╨▒╤А╨░╨╢╨╡╨╜╨╕╤П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115" descr="C:\Users\Admin\AppData\Local\Microsoft\Windows\Temporary Internet Files\Content.Word\╨н╨Я_╨Р╨в╨а_╨Э╨в╨Ю_04.02.2025-╨╕╨╖╨╛╨▒╤А╨░╨╢╨╡╨╜╨╕╤П-5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7192" t="0" r="0" b="18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50330" cy="4908550"/>
            <wp:effectExtent l="0" t="0" r="0" b="0"/>
            <wp:docPr id="60" name="Рисунок 5" descr="C:\Users\Admin\AppData\Local\Microsoft\Windows\Temporary Internet Files\Content.Word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5" descr="C:\Users\Admin\AppData\Local\Microsoft\Windows\Temporary Internet Files\Content.Word\0060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048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33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345" cy="4895850"/>
            <wp:effectExtent l="0" t="0" r="0" b="0"/>
            <wp:docPr id="61" name="Рисунок 34" descr="D:\документы\РЕГЛАМЕНТЫ и нормативные документы Исполкома\НТО\Постановление НТО 6214_22.11.2016\внесение изменений 2025 год\ЭП_АТР_НТО от 06.03.2025\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34" descr="D:\документы\РЕГЛАМЕНТЫ и нормативные документы Исполкома\НТО\Постановление НТО 6214_22.11.2016\внесение изменений 2025 год\ЭП_АТР_НТО от 06.03.2025\0063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6901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2075" cy="4899660"/>
            <wp:effectExtent l="0" t="0" r="0" b="0"/>
            <wp:docPr id="62" name="Рисунок 119" descr="C:\Users\Admin\AppData\Local\Microsoft\Windows\Temporary Internet Files\Content.Word\╨н╨Я_╨Р╨в╨а_╨Э╨в╨Ю_04.02.2025-╨╕╨╖╨╛╨▒╤А╨░╨╢╨╡╨╜╨╕╤П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119" descr="C:\Users\Admin\AppData\Local\Microsoft\Windows\Temporary Internet Files\Content.Word\╨н╨Я_╨Р╨в╨а_╨Э╨в╨Ю_04.02.2025-╨╕╨╖╨╛╨▒╤А╨░╨╢╨╡╨╜╨╕╤П-58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7046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075" cy="489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443980" cy="3902075"/>
            <wp:effectExtent l="0" t="0" r="0" b="0"/>
            <wp:docPr id="63" name="Рисунок 120" descr="C:\Users\Admin\AppData\Local\Microsoft\Windows\Temporary Internet Files\Content.Word\╨н╨Я_╨Р╨в╨а_╨Э╨в╨Ю_04.02.2025-╨╕╨╖╨╛╨▒╤А╨░╨╢╨╡╨╜╨╕╤П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120" descr="C:\Users\Admin\AppData\Local\Microsoft\Windows\Temporary Internet Files\Content.Word\╨н╨Я_╨Р╨в╨а_╨Э╨в╨Ю_04.02.2025-╨╕╨╖╨╛╨▒╤А╨░╨╢╨╡╨╜╨╕╤П-5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7467" t="0" r="0" b="20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Juscontext"/>
        <w:shd w:val="clear" w:color="auto" w:fill="FFFFFF"/>
        <w:spacing w:beforeAutospacing="0" w:before="0" w:afterAutospacing="0" w:after="0"/>
        <w:ind w:left="-851" w:right="-56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>
        <w:rPr>
          <w:sz w:val="26"/>
          <w:szCs w:val="26"/>
        </w:rPr>
        <w:t>Заместитель Руководителя Аппарата,</w:t>
      </w:r>
    </w:p>
    <w:p>
      <w:pPr>
        <w:pStyle w:val="Juscontext"/>
        <w:shd w:val="clear" w:color="auto" w:fill="FFFFFF"/>
        <w:spacing w:beforeAutospacing="0" w:before="0" w:afterAutospacing="0" w:after="0"/>
        <w:ind w:left="-851" w:right="-56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>
        <w:rPr>
          <w:sz w:val="26"/>
          <w:szCs w:val="26"/>
        </w:rPr>
        <w:t>начальник управления делопроизводством</w:t>
      </w:r>
    </w:p>
    <w:p>
      <w:pPr>
        <w:pStyle w:val="Juscontext"/>
        <w:shd w:val="clear" w:color="auto" w:fill="FFFFFF"/>
        <w:spacing w:beforeAutospacing="0" w:before="0" w:afterAutospacing="0" w:after="0"/>
        <w:ind w:left="-851" w:right="-56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>
        <w:rPr>
          <w:sz w:val="26"/>
          <w:szCs w:val="26"/>
        </w:rPr>
        <w:t xml:space="preserve">Исполнительного комитета                                                                                     Н.И. Галиева </w:t>
      </w:r>
    </w:p>
    <w:p>
      <w:pPr>
        <w:pStyle w:val="Juscontext"/>
        <w:shd w:val="clear" w:color="auto" w:fill="FFFFFF"/>
        <w:spacing w:beforeAutospacing="0" w:before="0" w:afterAutospacing="0" w:after="0"/>
        <w:ind w:left="-1134" w:right="-569"/>
        <w:jc w:val="both"/>
        <w:rPr>
          <w:sz w:val="28"/>
          <w:szCs w:val="28"/>
        </w:rPr>
      </w:pPr>
      <w:r>
        <w:rPr>
          <w:sz w:val="28"/>
          <w:szCs w:val="28"/>
        </w:rPr>
      </w:r>
    </w:p>
    <w:sectPr>
      <w:type w:val="nextPage"/>
      <w:pgSz w:w="11906" w:h="16838"/>
      <w:pgMar w:left="1701" w:right="566" w:gutter="0" w:header="0" w:top="709" w:footer="0" w:bottom="28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Segoe UI"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11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d58c0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cb4915"/>
    <w:rPr>
      <w:rFonts w:ascii="Segoe UI" w:hAnsi="Segoe UI" w:cs="Segoe UI"/>
      <w:sz w:val="18"/>
      <w:szCs w:val="18"/>
    </w:rPr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Juscontext" w:customStyle="1">
    <w:name w:val="juscontext"/>
    <w:basedOn w:val="Normal"/>
    <w:qFormat/>
    <w:rsid w:val="005b3f2b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cb4915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png"/><Relationship Id="rId52" Type="http://schemas.openxmlformats.org/officeDocument/2006/relationships/image" Target="media/image51.jpeg"/><Relationship Id="rId53" Type="http://schemas.openxmlformats.org/officeDocument/2006/relationships/image" Target="media/image52.pn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fontTable" Target="fontTable.xml"/><Relationship Id="rId66" Type="http://schemas.openxmlformats.org/officeDocument/2006/relationships/settings" Target="settings.xml"/><Relationship Id="rId67" Type="http://schemas.openxmlformats.org/officeDocument/2006/relationships/theme" Target="theme/theme1.xml"/><Relationship Id="rId6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66B4D1-04DE-4BD8-933D-698128441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1411</TotalTime>
  <Application>LibreOffice/7.6.7.2$Linux_X86_64 LibreOffice_project/60$Build-2</Application>
  <AppVersion>15.0000</AppVersion>
  <Pages>38</Pages>
  <Words>867</Words>
  <Characters>6652</Characters>
  <CharactersWithSpaces>7705</CharactersWithSpaces>
  <Paragraphs>123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2016-11-24T13:51:00Z</dcterms:created>
  <dc:creator>Лейсан Миронова Айратовна</dc:creator>
  <dc:description/>
  <dc:language>ru-RU</dc:language>
  <cp:lastModifiedBy>Admin</cp:lastModifiedBy>
  <cp:lastPrinted>2025-03-12T10:21:00Z</cp:lastPrinted>
  <dcterms:modified xsi:type="dcterms:W3CDTF">2025-03-14T11:54:00Z</dcterms:modified>
  <cp:revision>149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