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A563F1" w14:paraId="462D7E11" w14:textId="77777777" w:rsidTr="00BE0F1F">
        <w:tc>
          <w:tcPr>
            <w:tcW w:w="5245" w:type="dxa"/>
          </w:tcPr>
          <w:p w14:paraId="487F7724" w14:textId="7F616FC3" w:rsidR="00134551" w:rsidRDefault="005239A4" w:rsidP="00BE0F1F">
            <w:pPr>
              <w:tabs>
                <w:tab w:val="left" w:pos="4562"/>
                <w:tab w:val="left" w:pos="6237"/>
              </w:tabs>
              <w:ind w:right="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923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 w:rsidRPr="00B92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 w:rsidRPr="00B92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 w:rsidRPr="00B92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планировки территории и проект</w:t>
            </w:r>
            <w:r w:rsidR="005713CF" w:rsidRPr="00B92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 w:rsidRPr="00B92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межевания территори</w:t>
            </w:r>
            <w:r w:rsidR="005538D7" w:rsidRPr="00B92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по </w:t>
            </w:r>
            <w:r w:rsidR="00BF49D7" w:rsidRPr="00B92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объект</w:t>
            </w:r>
            <w:r w:rsidR="005538D7" w:rsidRPr="00B92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5713CF" w:rsidRPr="00B92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13CF" w:rsidRPr="00B923E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="00B923E1" w:rsidRPr="00B923E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Реконструкция системы нефтесбора Чеканского нефтяного месторождения АО «Геология</w:t>
            </w:r>
            <w:r w:rsidR="005713CF" w:rsidRPr="00B923E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2B12EEF2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192863" w:rsidRPr="00267C0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1FC3" w:rsidRPr="00267C0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92863" w:rsidRPr="00267C08">
        <w:rPr>
          <w:rFonts w:ascii="Times New Roman" w:hAnsi="Times New Roman" w:cs="Times New Roman"/>
          <w:sz w:val="28"/>
          <w:szCs w:val="28"/>
          <w:lang w:val="ru-RU"/>
        </w:rPr>
        <w:t>.07.</w:t>
      </w:r>
      <w:r w:rsidR="00242B09" w:rsidRPr="00267C08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192863" w:rsidRPr="00267C0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1FC3" w:rsidRPr="00267C08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192863" w:rsidRPr="00267C08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267C08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B21FC3" w:rsidRPr="00267C0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6E5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планиро</w:t>
      </w:r>
      <w:r w:rsidR="00B21FC3" w:rsidRPr="00267C08">
        <w:rPr>
          <w:rFonts w:ascii="Times New Roman" w:hAnsi="Times New Roman" w:cs="Times New Roman"/>
          <w:sz w:val="28"/>
          <w:szCs w:val="28"/>
          <w:lang w:val="ru-RU"/>
        </w:rPr>
        <w:t>вки</w:t>
      </w:r>
      <w:r w:rsidR="006956E5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4437" w:rsidRPr="00267C08">
        <w:rPr>
          <w:rFonts w:ascii="Times New Roman" w:hAnsi="Times New Roman" w:cs="Times New Roman"/>
          <w:sz w:val="28"/>
          <w:szCs w:val="28"/>
          <w:lang w:val="ru-RU"/>
        </w:rPr>
        <w:t>территории</w:t>
      </w:r>
      <w:r w:rsidR="00A568F9" w:rsidRPr="00267C0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A5F13" w:rsidRPr="00267C0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>результатах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1FC3" w:rsidRPr="00267C08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A568F9" w:rsidRPr="00267C0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068D3" w:rsidRPr="00267C0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21FC3" w:rsidRPr="00267C0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568F9" w:rsidRPr="00267C08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1068D3" w:rsidRPr="00267C0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D10" w:rsidRPr="00267C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B6E12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BE3769" w:rsidRPr="00267C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84791" w:rsidRPr="00267C08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4730580D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ые проект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>планировк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BF49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38D7">
        <w:rPr>
          <w:rFonts w:ascii="Times New Roman" w:hAnsi="Times New Roman" w:cs="Times New Roman"/>
          <w:sz w:val="28"/>
          <w:szCs w:val="28"/>
          <w:lang w:val="ru-RU"/>
        </w:rPr>
        <w:t>по объекту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A563F1">
        <w:rPr>
          <w:rFonts w:ascii="Times New Roman" w:hAnsi="Times New Roman" w:cs="Times New Roman"/>
          <w:bCs/>
          <w:sz w:val="28"/>
          <w:szCs w:val="28"/>
          <w:lang w:val="ru-RU"/>
        </w:rPr>
        <w:t>Реконструкция системы нефтесбора Чеканского нефтяного месторождения АО «Геология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422B4B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5F4F8C2C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3019">
        <w:rPr>
          <w:rFonts w:ascii="Times New Roman" w:hAnsi="Times New Roman" w:cs="Times New Roman"/>
          <w:sz w:val="28"/>
          <w:szCs w:val="28"/>
          <w:lang w:val="ru-RU"/>
        </w:rPr>
        <w:t>направление настоящего приказа Руководителю Исполнительного комитета А</w:t>
      </w:r>
      <w:r w:rsidR="000F1CDD">
        <w:rPr>
          <w:rFonts w:ascii="Times New Roman" w:hAnsi="Times New Roman" w:cs="Times New Roman"/>
          <w:sz w:val="28"/>
          <w:szCs w:val="28"/>
          <w:lang w:val="ru-RU"/>
        </w:rPr>
        <w:t>знакаевского</w:t>
      </w:r>
      <w:r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Татарстан, Главе </w:t>
      </w:r>
      <w:r w:rsidR="00FC0296">
        <w:rPr>
          <w:rFonts w:ascii="Times New Roman" w:hAnsi="Times New Roman" w:cs="Times New Roman"/>
          <w:sz w:val="28"/>
          <w:szCs w:val="28"/>
          <w:lang w:val="ru-RU"/>
        </w:rPr>
        <w:t>Сарлинского</w:t>
      </w:r>
      <w:r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А</w:t>
      </w:r>
      <w:r w:rsidR="00FC0296">
        <w:rPr>
          <w:rFonts w:ascii="Times New Roman" w:hAnsi="Times New Roman" w:cs="Times New Roman"/>
          <w:sz w:val="28"/>
          <w:szCs w:val="28"/>
          <w:lang w:val="ru-RU"/>
        </w:rPr>
        <w:t>знакаевского</w:t>
      </w:r>
      <w:r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8F3F15" w:rsidRPr="00063019">
        <w:rPr>
          <w:rFonts w:ascii="Times New Roman" w:hAnsi="Times New Roman" w:cs="Times New Roman"/>
          <w:sz w:val="28"/>
          <w:szCs w:val="28"/>
          <w:lang w:val="ru-RU"/>
        </w:rPr>
        <w:t>, Глав</w:t>
      </w:r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FC0296">
        <w:rPr>
          <w:rFonts w:ascii="Times New Roman" w:hAnsi="Times New Roman" w:cs="Times New Roman"/>
          <w:sz w:val="28"/>
          <w:szCs w:val="28"/>
          <w:lang w:val="ru-RU"/>
        </w:rPr>
        <w:t>Верхнестярлинского</w:t>
      </w:r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А</w:t>
      </w:r>
      <w:r w:rsidR="00FC0296">
        <w:rPr>
          <w:rFonts w:ascii="Times New Roman" w:hAnsi="Times New Roman" w:cs="Times New Roman"/>
          <w:sz w:val="28"/>
          <w:szCs w:val="28"/>
          <w:lang w:val="ru-RU"/>
        </w:rPr>
        <w:t>знакаевского</w:t>
      </w:r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</w:t>
      </w:r>
      <w:r w:rsidR="00072B6D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</w:t>
      </w:r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, Главе </w:t>
      </w:r>
      <w:r w:rsidR="00D137D1">
        <w:rPr>
          <w:rFonts w:ascii="Times New Roman" w:hAnsi="Times New Roman" w:cs="Times New Roman"/>
          <w:sz w:val="28"/>
          <w:szCs w:val="28"/>
          <w:lang w:val="ru-RU"/>
        </w:rPr>
        <w:t xml:space="preserve">Вахитовского </w:t>
      </w:r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="00844F72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D1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137D1">
        <w:rPr>
          <w:rFonts w:ascii="Times New Roman" w:hAnsi="Times New Roman" w:cs="Times New Roman"/>
          <w:sz w:val="28"/>
          <w:szCs w:val="28"/>
          <w:lang w:val="ru-RU"/>
        </w:rPr>
        <w:t>знакаевского</w:t>
      </w:r>
      <w:r w:rsidR="00316D1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r w:rsidR="00072B6D" w:rsidRPr="00063019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  <w:r w:rsidR="00063019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, Главе </w:t>
      </w:r>
      <w:r w:rsidR="00D137D1">
        <w:rPr>
          <w:rFonts w:ascii="Times New Roman" w:hAnsi="Times New Roman" w:cs="Times New Roman"/>
          <w:sz w:val="28"/>
          <w:szCs w:val="28"/>
          <w:lang w:val="ru-RU"/>
        </w:rPr>
        <w:t>Урманаевского</w:t>
      </w:r>
      <w:r w:rsidR="00063019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А</w:t>
      </w:r>
      <w:r w:rsidR="00D137D1">
        <w:rPr>
          <w:rFonts w:ascii="Times New Roman" w:hAnsi="Times New Roman" w:cs="Times New Roman"/>
          <w:sz w:val="28"/>
          <w:szCs w:val="28"/>
          <w:lang w:val="ru-RU"/>
        </w:rPr>
        <w:t>знакаевского</w:t>
      </w:r>
      <w:r w:rsidR="00063019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3019" w:rsidRPr="00063019">
        <w:rPr>
          <w:rFonts w:ascii="Times New Roman" w:hAnsi="Times New Roman" w:cs="Times New Roman"/>
          <w:sz w:val="28"/>
          <w:szCs w:val="28"/>
          <w:lang w:val="ru-RU"/>
        </w:rPr>
        <w:lastRenderedPageBreak/>
        <w:t>муниципального района Республики Татарстан</w:t>
      </w:r>
      <w:r w:rsidR="00D137D1">
        <w:rPr>
          <w:rFonts w:ascii="Times New Roman" w:hAnsi="Times New Roman" w:cs="Times New Roman"/>
          <w:sz w:val="28"/>
          <w:szCs w:val="28"/>
          <w:lang w:val="ru-RU"/>
        </w:rPr>
        <w:t>, Главе Асеевского сельского поселения Азнакаевского муниципального района Республики Татарстан, Главе Карамалинского сельского поселения Азнакаевского муниципального района Республики Татарстан</w:t>
      </w:r>
      <w:r w:rsidR="007F41C1">
        <w:rPr>
          <w:rFonts w:ascii="Times New Roman" w:hAnsi="Times New Roman" w:cs="Times New Roman"/>
          <w:sz w:val="28"/>
          <w:szCs w:val="28"/>
          <w:lang w:val="ru-RU"/>
        </w:rPr>
        <w:t>, Главе Уразаевского сельского поселения Азнакаевского муниципального района Республики Татарстан</w:t>
      </w:r>
      <w:r w:rsidR="007F41C1" w:rsidRPr="003950B3">
        <w:rPr>
          <w:rFonts w:ascii="Times New Roman" w:hAnsi="Times New Roman" w:cs="Times New Roman"/>
          <w:sz w:val="28"/>
          <w:szCs w:val="28"/>
          <w:lang w:val="ru-RU"/>
        </w:rPr>
        <w:t>, Главе Тойкинского</w:t>
      </w:r>
      <w:r w:rsidR="00771FB1" w:rsidRPr="003950B3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Азнакаевского муниципального района Республики Татарстан</w:t>
      </w:r>
      <w:r w:rsidR="006B4FE8" w:rsidRPr="003950B3">
        <w:rPr>
          <w:rFonts w:ascii="Times New Roman" w:hAnsi="Times New Roman" w:cs="Times New Roman"/>
          <w:sz w:val="28"/>
          <w:szCs w:val="28"/>
          <w:lang w:val="ru-RU"/>
        </w:rPr>
        <w:t>, Главе Агерзинского сельского поселения</w:t>
      </w:r>
      <w:r w:rsidR="003950B3" w:rsidRPr="003950B3">
        <w:rPr>
          <w:rFonts w:ascii="Times New Roman" w:hAnsi="Times New Roman" w:cs="Times New Roman"/>
          <w:sz w:val="28"/>
          <w:szCs w:val="28"/>
          <w:lang w:val="ru-RU"/>
        </w:rPr>
        <w:t xml:space="preserve"> Азнакаевского муниципального района Республики Татарстан</w:t>
      </w:r>
      <w:r w:rsidR="00072B6D" w:rsidRPr="00395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50B3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</w:t>
      </w:r>
      <w:r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33FFCE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5B5EAC6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5713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048B9098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F19D30" w14:textId="77777777" w:rsidR="007A5C9F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80537" w14:textId="77777777" w:rsidR="007A5C9F" w:rsidRPr="00D3029C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06F04EE" w14:textId="77777777" w:rsidR="006C40C0" w:rsidRDefault="007A5C9F" w:rsidP="00D536E7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D536E7">
        <w:rPr>
          <w:rFonts w:ascii="Times New Roman" w:hAnsi="Times New Roman" w:cs="Times New Roman"/>
          <w:sz w:val="36"/>
          <w:szCs w:val="36"/>
          <w:lang w:val="ru-RU"/>
        </w:rPr>
        <w:t xml:space="preserve">Проект планировки территории </w:t>
      </w:r>
      <w:r w:rsidR="00671125" w:rsidRPr="00D536E7">
        <w:rPr>
          <w:rFonts w:ascii="Times New Roman" w:hAnsi="Times New Roman" w:cs="Times New Roman"/>
          <w:sz w:val="36"/>
          <w:szCs w:val="36"/>
          <w:lang w:val="ru-RU"/>
        </w:rPr>
        <w:t xml:space="preserve">по объекту </w:t>
      </w:r>
      <w:r w:rsidRPr="00D536E7">
        <w:rPr>
          <w:rFonts w:ascii="Times New Roman" w:hAnsi="Times New Roman" w:cs="Times New Roman"/>
          <w:bCs/>
          <w:sz w:val="36"/>
          <w:szCs w:val="36"/>
          <w:lang w:val="ru-RU"/>
        </w:rPr>
        <w:t>«</w:t>
      </w:r>
      <w:r w:rsidR="00D536E7" w:rsidRPr="00D536E7">
        <w:rPr>
          <w:rFonts w:ascii="Times New Roman" w:hAnsi="Times New Roman" w:cs="Times New Roman"/>
          <w:bCs/>
          <w:sz w:val="36"/>
          <w:szCs w:val="36"/>
          <w:lang w:val="ru-RU"/>
        </w:rPr>
        <w:t>Реконструкция системы нефтесбора Чеканского нефтяного месторождения</w:t>
      </w:r>
    </w:p>
    <w:p w14:paraId="43E55BEE" w14:textId="5CE6E986" w:rsidR="002611BE" w:rsidRDefault="00D536E7" w:rsidP="00D536E7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D536E7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АО </w:t>
      </w:r>
      <w:r w:rsidR="006C40C0">
        <w:rPr>
          <w:rFonts w:ascii="Times New Roman" w:hAnsi="Times New Roman" w:cs="Times New Roman"/>
          <w:bCs/>
          <w:sz w:val="36"/>
          <w:szCs w:val="36"/>
          <w:lang w:val="ru-RU"/>
        </w:rPr>
        <w:t>«</w:t>
      </w:r>
      <w:r w:rsidRPr="00D536E7">
        <w:rPr>
          <w:rFonts w:ascii="Times New Roman" w:hAnsi="Times New Roman" w:cs="Times New Roman"/>
          <w:bCs/>
          <w:sz w:val="36"/>
          <w:szCs w:val="36"/>
          <w:lang w:val="ru-RU"/>
        </w:rPr>
        <w:t>Геология</w:t>
      </w:r>
      <w:r w:rsidR="007A5C9F" w:rsidRPr="00D536E7">
        <w:rPr>
          <w:rFonts w:ascii="Times New Roman" w:hAnsi="Times New Roman" w:cs="Times New Roman"/>
          <w:bCs/>
          <w:sz w:val="36"/>
          <w:szCs w:val="36"/>
          <w:lang w:val="ru-RU"/>
        </w:rPr>
        <w:t>»</w:t>
      </w:r>
    </w:p>
    <w:p w14:paraId="70D3ED01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1A67287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991A67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B5DB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E47AD4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51310BB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FE6BFF9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D4B22D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26FBE6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1270D18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13873E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FB6CE38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D70FDC7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84CC58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7707BB3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01769A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5886DF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D9D78B1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26B96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31D16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1F0DF3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ED81F0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242C13FC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4A07715B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1A947C7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4D788560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23A19608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0588CD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D66C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F7BEA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5B040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BB78E0A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75AD179" w14:textId="77777777" w:rsidR="006C40C0" w:rsidRDefault="00CD19FF" w:rsidP="002E3F4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E3F41">
        <w:rPr>
          <w:rFonts w:ascii="Times New Roman" w:hAnsi="Times New Roman" w:cs="Times New Roman"/>
          <w:sz w:val="36"/>
          <w:szCs w:val="36"/>
          <w:lang w:val="ru-RU"/>
        </w:rPr>
        <w:t xml:space="preserve">Проект межевания территории по объекту </w:t>
      </w:r>
      <w:r w:rsidRPr="002E3F41">
        <w:rPr>
          <w:rFonts w:ascii="Times New Roman" w:hAnsi="Times New Roman" w:cs="Times New Roman"/>
          <w:bCs/>
          <w:sz w:val="36"/>
          <w:szCs w:val="36"/>
          <w:lang w:val="ru-RU"/>
        </w:rPr>
        <w:t>«</w:t>
      </w:r>
      <w:r w:rsidR="002E3F41" w:rsidRPr="002E3F41">
        <w:rPr>
          <w:rFonts w:ascii="Times New Roman" w:hAnsi="Times New Roman" w:cs="Times New Roman"/>
          <w:bCs/>
          <w:sz w:val="36"/>
          <w:szCs w:val="36"/>
          <w:lang w:val="ru-RU"/>
        </w:rPr>
        <w:t>Реконструкция</w:t>
      </w:r>
      <w:r w:rsidR="002E3F41" w:rsidRPr="00D536E7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системы нефтесбора Чеканского нефтяного месторождения </w:t>
      </w:r>
    </w:p>
    <w:p w14:paraId="7B009BA7" w14:textId="118DC2E4" w:rsidR="002E3F41" w:rsidRDefault="002E3F41" w:rsidP="002E3F4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D536E7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АО </w:t>
      </w:r>
      <w:r w:rsidR="006C40C0">
        <w:rPr>
          <w:rFonts w:ascii="Times New Roman" w:hAnsi="Times New Roman" w:cs="Times New Roman"/>
          <w:bCs/>
          <w:sz w:val="36"/>
          <w:szCs w:val="36"/>
          <w:lang w:val="ru-RU"/>
        </w:rPr>
        <w:t>«</w:t>
      </w:r>
      <w:r w:rsidRPr="00D536E7">
        <w:rPr>
          <w:rFonts w:ascii="Times New Roman" w:hAnsi="Times New Roman" w:cs="Times New Roman"/>
          <w:bCs/>
          <w:sz w:val="36"/>
          <w:szCs w:val="36"/>
          <w:lang w:val="ru-RU"/>
        </w:rPr>
        <w:t>Геология»</w:t>
      </w:r>
    </w:p>
    <w:p w14:paraId="573840E2" w14:textId="61605C03" w:rsidR="00CD19FF" w:rsidRPr="007A5C9F" w:rsidRDefault="00CD19FF" w:rsidP="002E3F4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E9BBB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22495F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628C9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29CE9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644F782" w14:textId="77777777" w:rsidR="00CD19FF" w:rsidRPr="007A5C9F" w:rsidRDefault="00CD19FF" w:rsidP="007A5C9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9F7"/>
    <w:rsid w:val="000214FC"/>
    <w:rsid w:val="00037F55"/>
    <w:rsid w:val="00044A16"/>
    <w:rsid w:val="00054D95"/>
    <w:rsid w:val="00063019"/>
    <w:rsid w:val="00072B6D"/>
    <w:rsid w:val="00086334"/>
    <w:rsid w:val="00086B9F"/>
    <w:rsid w:val="000C4F1F"/>
    <w:rsid w:val="000F1CDD"/>
    <w:rsid w:val="000F3283"/>
    <w:rsid w:val="001068D3"/>
    <w:rsid w:val="00134551"/>
    <w:rsid w:val="00163A49"/>
    <w:rsid w:val="001771E4"/>
    <w:rsid w:val="00191111"/>
    <w:rsid w:val="00192863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67C08"/>
    <w:rsid w:val="00281CFE"/>
    <w:rsid w:val="00295554"/>
    <w:rsid w:val="002C37BA"/>
    <w:rsid w:val="002C5321"/>
    <w:rsid w:val="002D2E06"/>
    <w:rsid w:val="002E0996"/>
    <w:rsid w:val="002E3F41"/>
    <w:rsid w:val="003104AE"/>
    <w:rsid w:val="00316D14"/>
    <w:rsid w:val="00325D1A"/>
    <w:rsid w:val="00352664"/>
    <w:rsid w:val="00356BD5"/>
    <w:rsid w:val="003950B3"/>
    <w:rsid w:val="003A4BB7"/>
    <w:rsid w:val="00410951"/>
    <w:rsid w:val="00422B4B"/>
    <w:rsid w:val="00443D8D"/>
    <w:rsid w:val="004515C1"/>
    <w:rsid w:val="00452175"/>
    <w:rsid w:val="00452EBD"/>
    <w:rsid w:val="00461461"/>
    <w:rsid w:val="00492AB4"/>
    <w:rsid w:val="004A50EF"/>
    <w:rsid w:val="004F760E"/>
    <w:rsid w:val="005239A4"/>
    <w:rsid w:val="00541FB3"/>
    <w:rsid w:val="00547F21"/>
    <w:rsid w:val="005538D7"/>
    <w:rsid w:val="005608D7"/>
    <w:rsid w:val="005713CF"/>
    <w:rsid w:val="00593B47"/>
    <w:rsid w:val="005B0255"/>
    <w:rsid w:val="005B136D"/>
    <w:rsid w:val="005B6E12"/>
    <w:rsid w:val="005E1BF1"/>
    <w:rsid w:val="005F7C58"/>
    <w:rsid w:val="00634911"/>
    <w:rsid w:val="006456C7"/>
    <w:rsid w:val="00663629"/>
    <w:rsid w:val="00664AE5"/>
    <w:rsid w:val="00671125"/>
    <w:rsid w:val="006956E5"/>
    <w:rsid w:val="006A5F77"/>
    <w:rsid w:val="006B4FE8"/>
    <w:rsid w:val="006C40C0"/>
    <w:rsid w:val="006D632B"/>
    <w:rsid w:val="007261E5"/>
    <w:rsid w:val="00755A8B"/>
    <w:rsid w:val="00771FB1"/>
    <w:rsid w:val="00791483"/>
    <w:rsid w:val="007A5C9F"/>
    <w:rsid w:val="007B3ACB"/>
    <w:rsid w:val="007B521F"/>
    <w:rsid w:val="007F41C1"/>
    <w:rsid w:val="007F479A"/>
    <w:rsid w:val="007F552E"/>
    <w:rsid w:val="00827D10"/>
    <w:rsid w:val="00830280"/>
    <w:rsid w:val="00844F72"/>
    <w:rsid w:val="00855AAD"/>
    <w:rsid w:val="008630FE"/>
    <w:rsid w:val="008766F9"/>
    <w:rsid w:val="008B5865"/>
    <w:rsid w:val="008D2459"/>
    <w:rsid w:val="008D47E1"/>
    <w:rsid w:val="008F3F15"/>
    <w:rsid w:val="008F7756"/>
    <w:rsid w:val="0097664D"/>
    <w:rsid w:val="0099057F"/>
    <w:rsid w:val="009913CC"/>
    <w:rsid w:val="00992376"/>
    <w:rsid w:val="00993C6A"/>
    <w:rsid w:val="00A10A52"/>
    <w:rsid w:val="00A15650"/>
    <w:rsid w:val="00A232BB"/>
    <w:rsid w:val="00A34D83"/>
    <w:rsid w:val="00A40CCA"/>
    <w:rsid w:val="00A47E00"/>
    <w:rsid w:val="00A51924"/>
    <w:rsid w:val="00A563F1"/>
    <w:rsid w:val="00A568F9"/>
    <w:rsid w:val="00A57BB0"/>
    <w:rsid w:val="00A6453B"/>
    <w:rsid w:val="00A651ED"/>
    <w:rsid w:val="00A76088"/>
    <w:rsid w:val="00A84791"/>
    <w:rsid w:val="00A97B2A"/>
    <w:rsid w:val="00AC3903"/>
    <w:rsid w:val="00AD2C34"/>
    <w:rsid w:val="00AD2E42"/>
    <w:rsid w:val="00AE4654"/>
    <w:rsid w:val="00B21FC3"/>
    <w:rsid w:val="00B32B08"/>
    <w:rsid w:val="00B3304E"/>
    <w:rsid w:val="00B83C51"/>
    <w:rsid w:val="00B923E1"/>
    <w:rsid w:val="00BA5F13"/>
    <w:rsid w:val="00BD0737"/>
    <w:rsid w:val="00BE0F1F"/>
    <w:rsid w:val="00BE1B46"/>
    <w:rsid w:val="00BE24F5"/>
    <w:rsid w:val="00BE3769"/>
    <w:rsid w:val="00BF4807"/>
    <w:rsid w:val="00BF49D7"/>
    <w:rsid w:val="00C06A1B"/>
    <w:rsid w:val="00C21B75"/>
    <w:rsid w:val="00C37405"/>
    <w:rsid w:val="00C42551"/>
    <w:rsid w:val="00CA14D1"/>
    <w:rsid w:val="00CC5D68"/>
    <w:rsid w:val="00CD19FF"/>
    <w:rsid w:val="00D07A3E"/>
    <w:rsid w:val="00D137D1"/>
    <w:rsid w:val="00D304B1"/>
    <w:rsid w:val="00D536E7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DF1B0C"/>
    <w:rsid w:val="00E04EE0"/>
    <w:rsid w:val="00E55B89"/>
    <w:rsid w:val="00E66BCB"/>
    <w:rsid w:val="00E743AA"/>
    <w:rsid w:val="00E83EC0"/>
    <w:rsid w:val="00EA4B7D"/>
    <w:rsid w:val="00EA6CB1"/>
    <w:rsid w:val="00EB62EB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0296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457-DABE-45A7-BE9A-C12A1C5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79</cp:revision>
  <cp:lastPrinted>2021-12-06T09:33:00Z</cp:lastPrinted>
  <dcterms:created xsi:type="dcterms:W3CDTF">2024-12-17T07:19:00Z</dcterms:created>
  <dcterms:modified xsi:type="dcterms:W3CDTF">2025-03-31T11:41:00Z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