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639" w:rsidRPr="003C0952" w:rsidRDefault="00AD0639" w:rsidP="006120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1414"/>
        <w:gridCol w:w="3399"/>
      </w:tblGrid>
      <w:tr w:rsidR="003F6403" w:rsidRPr="003C0952" w:rsidTr="000415A7">
        <w:tc>
          <w:tcPr>
            <w:tcW w:w="5382" w:type="dxa"/>
          </w:tcPr>
          <w:p w:rsidR="00D60AB1" w:rsidRPr="003C0952" w:rsidRDefault="00D60AB1" w:rsidP="0061200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GoBack" w:colFirst="0" w:colLast="0"/>
            <w:r w:rsidRPr="003C09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 утверждении </w:t>
            </w:r>
            <w:r w:rsidR="000415A7" w:rsidRPr="003C09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Правил предоставления иных межбюджетных трансфертов из бюджета Республики Татарстан бюджетам муниципальных образований Республики Татарстан на поддержку работников культуры, прибывших (переехавших) в населенные пункты Республики Татарстан с числом жителей до 50 тысяч человек</w:t>
            </w:r>
          </w:p>
        </w:tc>
        <w:tc>
          <w:tcPr>
            <w:tcW w:w="1414" w:type="dxa"/>
          </w:tcPr>
          <w:p w:rsidR="00D60AB1" w:rsidRPr="003C0952" w:rsidRDefault="00D60AB1" w:rsidP="0061200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9" w:type="dxa"/>
          </w:tcPr>
          <w:p w:rsidR="00D60AB1" w:rsidRPr="003C0952" w:rsidRDefault="00D60AB1" w:rsidP="0061200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bookmarkEnd w:id="0"/>
    <w:p w:rsidR="00AD0639" w:rsidRPr="003C0952" w:rsidRDefault="00AD0639" w:rsidP="006120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AD0639" w:rsidRPr="003C0952" w:rsidRDefault="00AD0639" w:rsidP="006120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0639" w:rsidRPr="003C0952" w:rsidRDefault="00AD0639" w:rsidP="000415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AD0639" w:rsidRPr="003C0952" w:rsidRDefault="00AD0639" w:rsidP="006120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2C5E" w:rsidRPr="003C0952" w:rsidRDefault="00AD0639" w:rsidP="006120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5540D8" w:rsidRPr="003C0952" w:rsidRDefault="00522C5E" w:rsidP="005540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прилагаемые </w:t>
      </w:r>
      <w:r w:rsidR="000415A7" w:rsidRPr="003C0952">
        <w:rPr>
          <w:rFonts w:ascii="Times New Roman" w:hAnsi="Times New Roman" w:cs="Times New Roman"/>
          <w:sz w:val="28"/>
          <w:szCs w:val="28"/>
        </w:rPr>
        <w:t>Правил</w:t>
      </w:r>
      <w:r w:rsidR="00EA05E4">
        <w:rPr>
          <w:rFonts w:ascii="Times New Roman" w:hAnsi="Times New Roman" w:cs="Times New Roman"/>
          <w:sz w:val="28"/>
          <w:szCs w:val="28"/>
        </w:rPr>
        <w:t>а</w:t>
      </w:r>
      <w:r w:rsidR="000415A7" w:rsidRPr="003C0952">
        <w:rPr>
          <w:rFonts w:ascii="Times New Roman" w:hAnsi="Times New Roman" w:cs="Times New Roman"/>
          <w:sz w:val="28"/>
          <w:szCs w:val="28"/>
        </w:rPr>
        <w:t xml:space="preserve"> предоставления иных межбюджетных трансфертов из бюджета Республики Татарстан бюджетам муниципальных образований Республики Татарстан на поддержку работников культуры, прибывших (переехавших) в населенные пункты Республики Татарстан с числом жителей до 50 тысяч человек.</w:t>
      </w:r>
    </w:p>
    <w:p w:rsidR="0083335A" w:rsidRPr="003C0952" w:rsidRDefault="0083335A" w:rsidP="008333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постановления возложить на Министерство культуры Республики Татарстан.</w:t>
      </w:r>
    </w:p>
    <w:p w:rsidR="0083335A" w:rsidRPr="003C0952" w:rsidRDefault="0083335A" w:rsidP="008333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35A" w:rsidRPr="003C0952" w:rsidRDefault="0083335A" w:rsidP="00833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 w:rsidR="00522C5E" w:rsidRPr="003C0952" w:rsidRDefault="0083335A" w:rsidP="00833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                       </w:t>
      </w:r>
      <w:proofErr w:type="spellStart"/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А.В.Песошин</w:t>
      </w:r>
      <w:proofErr w:type="spellEnd"/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522C5E" w:rsidRPr="003C0952" w:rsidRDefault="00522C5E" w:rsidP="006120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522C5E" w:rsidRPr="003C0952" w:rsidRDefault="00522C5E" w:rsidP="006120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DC50B2" w:rsidRPr="003C0952" w:rsidRDefault="00DC50B2" w:rsidP="006120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0B2" w:rsidRPr="003C0952" w:rsidRDefault="00DC50B2" w:rsidP="006120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0B2" w:rsidRPr="003C0952" w:rsidRDefault="00DC50B2" w:rsidP="006120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0B2" w:rsidRPr="003C0952" w:rsidRDefault="00DC50B2" w:rsidP="006120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0B2" w:rsidRPr="003C0952" w:rsidRDefault="00DC50B2" w:rsidP="006120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0B2" w:rsidRPr="003C0952" w:rsidRDefault="00DC50B2" w:rsidP="006120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0B2" w:rsidRPr="003C0952" w:rsidRDefault="00DC50B2" w:rsidP="006120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0B2" w:rsidRPr="003C0952" w:rsidRDefault="00DC50B2" w:rsidP="006120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0B2" w:rsidRPr="003C0952" w:rsidRDefault="00DC50B2" w:rsidP="006120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0B2" w:rsidRPr="003C0952" w:rsidRDefault="00DC50B2" w:rsidP="006120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0B2" w:rsidRPr="003C0952" w:rsidRDefault="00DC50B2" w:rsidP="006120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0B2" w:rsidRPr="003C0952" w:rsidRDefault="00DC50B2" w:rsidP="006120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0B2" w:rsidRPr="003C0952" w:rsidRDefault="00DC50B2" w:rsidP="006120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0B2" w:rsidRPr="003C0952" w:rsidRDefault="00DC50B2" w:rsidP="006120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0B2" w:rsidRPr="003C0952" w:rsidRDefault="00DC50B2" w:rsidP="006120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0B2" w:rsidRPr="003C0952" w:rsidRDefault="00DC50B2" w:rsidP="006120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0B2" w:rsidRPr="003C0952" w:rsidRDefault="00DC50B2" w:rsidP="006120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0B2" w:rsidRPr="003C0952" w:rsidRDefault="00DC50B2" w:rsidP="006120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0B2" w:rsidRPr="003C0952" w:rsidRDefault="00DC50B2" w:rsidP="006120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0B2" w:rsidRPr="003C0952" w:rsidRDefault="00DC50B2" w:rsidP="006120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DC50B2" w:rsidRPr="003C0952" w:rsidTr="00DC50B2">
        <w:tc>
          <w:tcPr>
            <w:tcW w:w="3398" w:type="dxa"/>
          </w:tcPr>
          <w:p w:rsidR="00DC50B2" w:rsidRPr="003C0952" w:rsidRDefault="00DC50B2" w:rsidP="006120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8" w:type="dxa"/>
          </w:tcPr>
          <w:p w:rsidR="00DC50B2" w:rsidRPr="003C0952" w:rsidRDefault="00DC50B2" w:rsidP="006120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9" w:type="dxa"/>
          </w:tcPr>
          <w:p w:rsidR="00DC50B2" w:rsidRPr="003C0952" w:rsidRDefault="00DC50B2" w:rsidP="00DC50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Утверждены </w:t>
            </w:r>
          </w:p>
          <w:p w:rsidR="00DC50B2" w:rsidRPr="003C0952" w:rsidRDefault="00DC50B2" w:rsidP="00DC50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постановлением </w:t>
            </w:r>
          </w:p>
          <w:p w:rsidR="00DC50B2" w:rsidRPr="003C0952" w:rsidRDefault="00DC50B2" w:rsidP="00DC50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Кабинета Министров </w:t>
            </w:r>
          </w:p>
          <w:p w:rsidR="00DC50B2" w:rsidRPr="003C0952" w:rsidRDefault="00DC50B2" w:rsidP="00DC50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:rsidR="00DC50B2" w:rsidRPr="003C0952" w:rsidRDefault="00DC50B2" w:rsidP="00DC50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          №  </w:t>
            </w:r>
          </w:p>
          <w:p w:rsidR="00DC50B2" w:rsidRPr="003C0952" w:rsidRDefault="00DC50B2" w:rsidP="00DC50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DC50B2" w:rsidRPr="003C0952" w:rsidRDefault="00DC50B2" w:rsidP="006120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p29"/>
      <w:bookmarkEnd w:id="1"/>
    </w:p>
    <w:p w:rsidR="00DC50B2" w:rsidRPr="003C0952" w:rsidRDefault="00EA73B4" w:rsidP="00DC50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</w:t>
      </w:r>
    </w:p>
    <w:p w:rsidR="00EA73B4" w:rsidRPr="003C0952" w:rsidRDefault="00EA73B4" w:rsidP="00DC50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иных межбюджетных трансфертов из бюджета Республики Татарстан бюджетам муниципальных образований Республики Татарстан </w:t>
      </w:r>
      <w:r w:rsidR="00EB515E" w:rsidRPr="003C09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поддержку</w:t>
      </w:r>
      <w:r w:rsidR="00DC50B2" w:rsidRPr="003C09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515E" w:rsidRPr="003C09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работников культуры, прибывших (переехавших)</w:t>
      </w:r>
    </w:p>
    <w:p w:rsidR="00EA73B4" w:rsidRPr="003C0952" w:rsidRDefault="00DC50B2" w:rsidP="00DC50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населенные пункты Р</w:t>
      </w:r>
      <w:r w:rsidR="00EB515E" w:rsidRPr="003C09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еспублики </w:t>
      </w:r>
      <w:r w:rsidRPr="003C09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EB515E" w:rsidRPr="003C09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атарстан</w:t>
      </w:r>
    </w:p>
    <w:p w:rsidR="00522C5E" w:rsidRPr="003C0952" w:rsidRDefault="00EB515E" w:rsidP="00DC50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числом жителей до 50 тысяч человек</w:t>
      </w:r>
    </w:p>
    <w:p w:rsidR="00522C5E" w:rsidRPr="003C0952" w:rsidRDefault="00522C5E" w:rsidP="006120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522C5E" w:rsidRPr="003C0952" w:rsidRDefault="00522C5E" w:rsidP="00A048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Настоящие Правила устанавливают цели, порядок и условия предоставления иных межбюджетных трансфертов из бюджета Республики Татарстан бюджетам муниципальных образований Республики Татарстан </w:t>
      </w:r>
      <w:r w:rsidR="00A04831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поддержку работников культуры, прибывших (переехавших) в населенные пункты Республики Татарстан с числом жителей до 50 тысяч человек </w:t>
      </w: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FD60A5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иные межбюджетные трансферты</w:t>
      </w:r>
      <w:r w:rsidR="00CA7D30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рамках </w:t>
      </w:r>
      <w:r w:rsidR="00A04831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исполнения </w:t>
      </w:r>
      <w:r w:rsidR="00CA7D30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программы </w:t>
      </w:r>
      <w:r w:rsidR="00525B74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«Развитие культуры», утвержденной Постановлением Правительства Российской Федерации от 15 апреля 2014 г. № 317 «Об утверждении государственной программы Российской Федерации «Развитие культуры» (далее – программа «Земский работник культуры»).</w:t>
      </w:r>
    </w:p>
    <w:p w:rsidR="002D6367" w:rsidRPr="003C0952" w:rsidRDefault="00522C5E" w:rsidP="00A048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39"/>
      <w:bookmarkEnd w:id="2"/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Иные межбюджетные трансферты предоставляются в целях </w:t>
      </w:r>
      <w:r w:rsidR="00463009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финансирования  расходов на поддержку работников культуры, прибывших (переехавших) в населенные пункты </w:t>
      </w:r>
      <w:r w:rsidR="001A25DB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463009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с числом жителей до 50 тысяч человек</w:t>
      </w:r>
      <w:r w:rsidR="00FD60A5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35831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населенный пункт </w:t>
      </w:r>
      <w:r w:rsidR="002D6367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населением до 50 тыс. человек </w:t>
      </w:r>
      <w:r w:rsidR="00835831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236D3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программы «Земский работник культуры»</w:t>
      </w:r>
      <w:r w:rsidR="00B87AAD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являющихся </w:t>
      </w:r>
      <w:r w:rsidR="00835831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36D3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гражданами Российской Федерации, имеющими высшее образование или среднее профессиональное образование, </w:t>
      </w:r>
      <w:r w:rsidR="00014DCB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заключивших</w:t>
      </w:r>
      <w:r w:rsidR="002D6367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трудовой договор с организацией культуры, подведомственной </w:t>
      </w:r>
      <w:r w:rsidR="00835831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Министерству культуры </w:t>
      </w:r>
      <w:r w:rsidR="0042543F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35831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Татарстан </w:t>
      </w:r>
      <w:r w:rsidR="0042543F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Министерство) </w:t>
      </w:r>
      <w:r w:rsidR="002D6367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органу местного самоуправления</w:t>
      </w:r>
      <w:r w:rsidR="00835831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2D6367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условиях полного рабочего дня</w:t>
      </w:r>
      <w:r w:rsidR="0042543F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менее 1 ставки)</w:t>
      </w:r>
      <w:r w:rsidR="002D6367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установленного в соответствии с трудовым законодательством Российской Федерации, и выполнения трудовой функции на должности, включенной в </w:t>
      </w:r>
      <w:r w:rsidR="002355B5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вакантных должностей работников культуры в организациях культуры, подведомственных  Министерству или органам местного самоуправления муниципальных образований Республики Татарстан, в том числе в их структурных и обособленных подразделениях, при замещении которых предоставляются единовременные компенсационные выплаты (далее – перечень вакантных должностей)</w:t>
      </w:r>
      <w:r w:rsidR="002D6367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заключивший </w:t>
      </w:r>
      <w:r w:rsidR="00F006C0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трехсторонний </w:t>
      </w:r>
      <w:r w:rsidR="002D6367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</w:t>
      </w:r>
      <w:r w:rsidR="006E4D38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D2085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Министерством и органом местного самоуправления Республики Татарстан</w:t>
      </w:r>
      <w:r w:rsidR="00052904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расположена орг</w:t>
      </w:r>
      <w:r w:rsidR="006E4D38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анизация культуры заключившая трудовой договор с работником культуры</w:t>
      </w:r>
      <w:r w:rsidR="00052904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ОМС)</w:t>
      </w:r>
      <w:r w:rsidR="006E4D38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D2085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367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единовр</w:t>
      </w:r>
      <w:r w:rsidR="0050368B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еменной компенсационной выплаты в размере </w:t>
      </w:r>
      <w:r w:rsidR="00052904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="0050368B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миллиона рублей</w:t>
      </w:r>
      <w:r w:rsidR="009F2D36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единовременная компенсационная выплата)</w:t>
      </w:r>
      <w:r w:rsidR="0050368B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2C5E" w:rsidRPr="003C0952" w:rsidRDefault="00522C5E" w:rsidP="006120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Финансовое обеспечение расходных обязательств бюджета Республики Татарстан по предоставлению иных межбюджетных трансфертов осуществляется за счет средств субсидий, предоставляемых из федерального бюджета бюджету Республики Татарстан на поддержку </w:t>
      </w:r>
      <w:r w:rsidR="00EB515E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отрасли культуры, прибывших (переехавших)</w:t>
      </w:r>
      <w:r w:rsidR="000A0DF7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515E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населенные пункты с числом жителей до 50 тысяч </w:t>
      </w:r>
      <w:proofErr w:type="gramStart"/>
      <w:r w:rsidR="00EB515E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человек,   </w:t>
      </w:r>
      <w:proofErr w:type="gramEnd"/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средств бюджета Республики Татарстан. </w:t>
      </w:r>
    </w:p>
    <w:p w:rsidR="00522C5E" w:rsidRPr="003C0952" w:rsidRDefault="00522C5E" w:rsidP="006120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Главным распорядителем бюджетных средств, предоставляемых в соответствии с настоящими Правилами, является Министерство. </w:t>
      </w:r>
    </w:p>
    <w:p w:rsidR="00522C5E" w:rsidRPr="003C0952" w:rsidRDefault="00522C5E" w:rsidP="006120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Иные межбюджетные трансферты предоставляются в пределах бюджетных ассигнований, предусмотренных в бюджете Республики Татарстан на соответствующий финансовый год и на плановый период, и лимитов бюджетных обязательств, доведенных в установленном порядке Министерству на цели, предусмотренные </w:t>
      </w:r>
      <w:hyperlink w:anchor="p39" w:history="1">
        <w:r w:rsidRPr="003C09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</w:t>
        </w:r>
      </w:hyperlink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Правил. </w:t>
      </w:r>
    </w:p>
    <w:p w:rsidR="00522C5E" w:rsidRPr="003C0952" w:rsidRDefault="00522C5E" w:rsidP="006120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6. Иные межбюджетные трансферты предоставляются бюджетам муниципальных образований</w:t>
      </w:r>
      <w:r w:rsidR="00DD18D3" w:rsidRPr="003C0952">
        <w:rPr>
          <w:rFonts w:ascii="Times New Roman" w:hAnsi="Times New Roman" w:cs="Times New Roman"/>
        </w:rPr>
        <w:t xml:space="preserve"> </w:t>
      </w:r>
      <w:r w:rsidR="00DD18D3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отвечающи</w:t>
      </w:r>
      <w:r w:rsidR="00DD18D3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 критериям: </w:t>
      </w:r>
    </w:p>
    <w:p w:rsidR="00C0340A" w:rsidRPr="003C0952" w:rsidRDefault="00522C5E" w:rsidP="006120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</w:t>
      </w:r>
      <w:r w:rsidR="00C0340A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заключенного трехсторонн</w:t>
      </w:r>
      <w:r w:rsidR="009F2D36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C0340A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</w:t>
      </w:r>
      <w:r w:rsidR="00DD18D3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0340A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</w:t>
      </w:r>
      <w:r w:rsidR="00A466DD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работником </w:t>
      </w:r>
      <w:proofErr w:type="gramStart"/>
      <w:r w:rsidR="00A466DD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="0003014C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2B6F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340A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Министерством</w:t>
      </w:r>
      <w:proofErr w:type="gramEnd"/>
      <w:r w:rsidR="00C0340A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DD18D3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ОМС </w:t>
      </w:r>
      <w:r w:rsidR="00C0340A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единовр</w:t>
      </w:r>
      <w:r w:rsidR="0003014C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еменной компенсационной выплаты</w:t>
      </w:r>
      <w:r w:rsidR="00DD18D3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2C5E" w:rsidRPr="003C0952" w:rsidRDefault="00522C5E" w:rsidP="006120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заявки </w:t>
      </w:r>
      <w:r w:rsidR="00E059C1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ОМС </w:t>
      </w: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иных межбюджетных трансфертов по форме, утвержд</w:t>
      </w:r>
      <w:r w:rsidR="004B5B3B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енной</w:t>
      </w: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Министерством. </w:t>
      </w:r>
    </w:p>
    <w:p w:rsidR="00522C5E" w:rsidRPr="003C0952" w:rsidRDefault="00522C5E" w:rsidP="006120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Условиями предоставления и расходования иных межбюджетных трансфертов являются: </w:t>
      </w:r>
    </w:p>
    <w:p w:rsidR="00522C5E" w:rsidRPr="003C0952" w:rsidRDefault="00522C5E" w:rsidP="006120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заключение соглашения о предоставлении иных межбюджетных трансфертов в соответствии с </w:t>
      </w:r>
      <w:hyperlink w:anchor="p69" w:history="1">
        <w:r w:rsidRPr="003C09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12</w:t>
        </w:r>
      </w:hyperlink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Правил. </w:t>
      </w:r>
    </w:p>
    <w:p w:rsidR="00522C5E" w:rsidRPr="003C0952" w:rsidRDefault="00522C5E" w:rsidP="006120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8. Министерством не менее чем за семь дней до окончания срока подачи заявок муниципальных образований на своем официальном сайте (</w:t>
      </w:r>
      <w:hyperlink r:id="rId4" w:tgtFrame="_blank" w:tooltip="&lt;div class=&quot;doc www&quot;&gt;&lt;span class=&quot;aligner&quot;&gt;&lt;div class=&quot;icon listDocWWW-16&quot;&gt;&lt;/div&gt;&lt;/span&gt;http://mincult.tatarstan.ru&lt;/div&gt;" w:history="1">
        <w:r w:rsidRPr="003C09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http://mincult.tatarstan.ru</w:t>
        </w:r>
      </w:hyperlink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размещается информация о сроках приема заявок от уполномоченных органов местного самоуправления муниципальных образований (далее - уполномоченный орган), претендующих на получение иных межбюджетных трансфертов. </w:t>
      </w:r>
    </w:p>
    <w:p w:rsidR="00522C5E" w:rsidRPr="003C0952" w:rsidRDefault="00522C5E" w:rsidP="006120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Для получения иных межбюджетных трансфертов уполномоченный орган в сроки, определенные Министерством, представляет в Министерство следующие документы: </w:t>
      </w:r>
    </w:p>
    <w:p w:rsidR="00522C5E" w:rsidRPr="003C0952" w:rsidRDefault="00522C5E" w:rsidP="006120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заявку на предоставление иных межбюджетных трансфертов по форме, утвержденной Министерством; </w:t>
      </w:r>
    </w:p>
    <w:p w:rsidR="00522C5E" w:rsidRPr="003C0952" w:rsidRDefault="00522C5E" w:rsidP="006120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заверенную в установленном порядке копию правового акта муниципального образования, утверждающего перечень мероприятий, в целях реализации которых осуществляется предоставление иных межбюджетных трансфертов. </w:t>
      </w:r>
    </w:p>
    <w:p w:rsidR="00522C5E" w:rsidRPr="003C0952" w:rsidRDefault="00522C5E" w:rsidP="006120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10. Объем иных межбюджетных трансфертов, предоставляемых бюджету i-</w:t>
      </w:r>
      <w:proofErr w:type="spellStart"/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(</w:t>
      </w:r>
      <w:proofErr w:type="spellStart"/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C095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определяется по следующей формуле: </w:t>
      </w:r>
    </w:p>
    <w:p w:rsidR="00522C5E" w:rsidRPr="003C0952" w:rsidRDefault="00522C5E" w:rsidP="006120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522C5E" w:rsidRPr="003C0952" w:rsidRDefault="00522C5E" w:rsidP="006120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3C095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</w:t>
      </w:r>
      <w:proofErr w:type="spellStart"/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3C095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="004B5B3B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 1 000 </w:t>
      </w: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000), </w:t>
      </w:r>
    </w:p>
    <w:p w:rsidR="00522C5E" w:rsidRPr="003C0952" w:rsidRDefault="00522C5E" w:rsidP="006120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522C5E" w:rsidRPr="003C0952" w:rsidRDefault="00522C5E" w:rsidP="006120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где: </w:t>
      </w:r>
    </w:p>
    <w:p w:rsidR="00522C5E" w:rsidRPr="003C0952" w:rsidRDefault="00522C5E" w:rsidP="006120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3C095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3E9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</w:t>
      </w:r>
      <w:r w:rsidR="008E73E9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получателей единовременной компенсационной выплаты</w:t>
      </w: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находящихся на территории </w:t>
      </w:r>
      <w:r w:rsidR="00F14E5F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i-</w:t>
      </w:r>
      <w:proofErr w:type="spellStart"/>
      <w:r w:rsidR="00F14E5F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F14E5F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522C5E" w:rsidRPr="003C0952" w:rsidRDefault="00522C5E" w:rsidP="00F14E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14E5F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00 000 - размер </w:t>
      </w:r>
      <w:r w:rsidR="00F14E5F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единовременной компенсационной выплаты</w:t>
      </w: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22C5E" w:rsidRPr="003C0952" w:rsidRDefault="00522C5E" w:rsidP="006120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Распределение иных межбюджетных трансфертов между бюджетами муниципальных образований утверждается нормативным правовым актом Кабинета Министров Республики Татарстан. </w:t>
      </w:r>
    </w:p>
    <w:p w:rsidR="00522C5E" w:rsidRPr="003C0952" w:rsidRDefault="00522C5E" w:rsidP="006120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69"/>
      <w:bookmarkEnd w:id="3"/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Предоставление иных межбюджетных трансфертов осуществляется на основании соглашения о предоставлении иных межбюджетных трансфертов, заключаемого между Министерством и уполномоченным органом в соответствии с типовой формой, утвержденной Министерством финансов Республики Татарстан (далее - соглашение). </w:t>
      </w:r>
    </w:p>
    <w:p w:rsidR="00522C5E" w:rsidRPr="003C0952" w:rsidRDefault="00522C5E" w:rsidP="006120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В соглашении предусматриваются: </w:t>
      </w:r>
    </w:p>
    <w:p w:rsidR="00522C5E" w:rsidRPr="003C0952" w:rsidRDefault="00522C5E" w:rsidP="006120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иных межбюджетных трансфертов, их целевое назначение; </w:t>
      </w:r>
    </w:p>
    <w:p w:rsidR="00522C5E" w:rsidRPr="003C0952" w:rsidRDefault="00522C5E" w:rsidP="006120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результата предоставления иных межбюджетных трансфертов; </w:t>
      </w:r>
    </w:p>
    <w:p w:rsidR="00522C5E" w:rsidRPr="003C0952" w:rsidRDefault="00522C5E" w:rsidP="006120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перечисления иных межбюджетных трансфертов; </w:t>
      </w:r>
    </w:p>
    <w:p w:rsidR="00522C5E" w:rsidRPr="003C0952" w:rsidRDefault="00522C5E" w:rsidP="006120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и формы представления отчета о расходах, в целях </w:t>
      </w:r>
      <w:proofErr w:type="spellStart"/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предоставляется иной межбюджетный трансферт, и отчета о достижении значения результата предоставления иного межбюджетного трансферта и обязательствах, принятых в целях его достижения; </w:t>
      </w:r>
    </w:p>
    <w:p w:rsidR="00522C5E" w:rsidRPr="003C0952" w:rsidRDefault="00522C5E" w:rsidP="006120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последствия </w:t>
      </w:r>
      <w:proofErr w:type="spellStart"/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получателем иных межбюджетных трансфертов установленного результата предоставления иных межбюджетных трансфертов; </w:t>
      </w:r>
    </w:p>
    <w:p w:rsidR="00522C5E" w:rsidRPr="003C0952" w:rsidRDefault="00522C5E" w:rsidP="006120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осуществления контроля за соблюдением получателем иных межбюджетных трансфертов обязательств, предусмотренных соглашением; </w:t>
      </w:r>
    </w:p>
    <w:p w:rsidR="00522C5E" w:rsidRPr="003C0952" w:rsidRDefault="00522C5E" w:rsidP="006120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сторон за нарушение условий соглашения. </w:t>
      </w:r>
    </w:p>
    <w:p w:rsidR="00522C5E" w:rsidRDefault="00522C5E" w:rsidP="006120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Перечисление иных межбюджетных трансфертов из бюджета Республики Татарстан в бюджеты муниципальных образований осуществляется на единые счета бюджетов муниципальных образований, открытые финансовым органам муниципальных образований в Управлении Федерального казначейства по Республике Татарстан, в сроки, определяемые соглашением. </w:t>
      </w:r>
    </w:p>
    <w:p w:rsidR="00932EBD" w:rsidRPr="00850426" w:rsidRDefault="008F233A" w:rsidP="006120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Единовременная компенсационная выплата перечисляется ОМС работнику культуры на </w:t>
      </w:r>
      <w:r w:rsidR="009B1288" w:rsidRPr="0085042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расчетный счет, открытый в российской кредитной организации.</w:t>
      </w:r>
    </w:p>
    <w:p w:rsidR="00522C5E" w:rsidRPr="003C0952" w:rsidRDefault="00522C5E" w:rsidP="006120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426">
        <w:rPr>
          <w:rFonts w:ascii="Times New Roman" w:eastAsia="Times New Roman" w:hAnsi="Times New Roman" w:cs="Times New Roman"/>
          <w:sz w:val="28"/>
          <w:szCs w:val="28"/>
          <w:lang w:eastAsia="ru-RU"/>
        </w:rPr>
        <w:t>15. Уполномоченный орган не позднее 5 числа месяца, следующего за отчетным</w:t>
      </w: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периодом, представляет Министерству (в электронном виде и на бумажном носителе) отчет о расходах, в целях </w:t>
      </w:r>
      <w:proofErr w:type="spellStart"/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предоставляется иной межбюджетный трансферт, и отчет о достижении значения результата предоставления иного межбюджетного трансферта и обязательствах, принятых в целях его достижения по формам, прилагаемым к типовой форме соглашения, установленной Министерством финансов Республики Татарстан. </w:t>
      </w:r>
    </w:p>
    <w:p w:rsidR="00522C5E" w:rsidRPr="003C0952" w:rsidRDefault="00522C5E" w:rsidP="006120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невыполнения запланированных мероприятий (в том числе в части исполнения графика финансирования мероприятий в соответствующем году) пояснительная записка к отчетности должна содержать информацию о причинах невыполнения и принятых уполномоченным органом мерах. </w:t>
      </w:r>
    </w:p>
    <w:p w:rsidR="00522C5E" w:rsidRPr="003C0952" w:rsidRDefault="00522C5E" w:rsidP="006120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16. Результатом предоставления иных межбюджетных трансфертов является количество</w:t>
      </w:r>
      <w:r w:rsidR="00440E9D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культуры</w:t>
      </w: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которым выплачены</w:t>
      </w:r>
      <w:r w:rsidR="00440E9D"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единовременные компенсационные выплаты</w:t>
      </w: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установленные соглашением. </w:t>
      </w:r>
    </w:p>
    <w:p w:rsidR="00522C5E" w:rsidRPr="003C0952" w:rsidRDefault="00522C5E" w:rsidP="006120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достижения значений результата предоставления иных межбюджетных трансфертов осуществляется Министерством на основании проведенного анализа представленной уполномоченным органом отчетности. </w:t>
      </w:r>
    </w:p>
    <w:p w:rsidR="00522C5E" w:rsidRPr="003C0952" w:rsidRDefault="00522C5E" w:rsidP="006120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Ответственность за достоверность представляемых Министерству сведений возлагается на уполномоченный орган. </w:t>
      </w:r>
    </w:p>
    <w:p w:rsidR="00522C5E" w:rsidRPr="003C0952" w:rsidRDefault="00522C5E" w:rsidP="006120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92"/>
      <w:bookmarkEnd w:id="4"/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В случае если муниципальным образованием по состоянию на 31 декабря года предоставления иных межбюджетных трансфертов допущены нарушения обязательств, предусмотренных соглашением, и в срок до первой даты представления отчета о расходах, в целях </w:t>
      </w:r>
      <w:proofErr w:type="spellStart"/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предоставляется иной межбюджетный трансферт, и отчета о достижении значения результата предоставления иного межбюджетного трансферта и обязательствах, принятых в целях его достижения в соответствии с соглашением в году, следующем за годом предоставления иных межбюджетных трансфертов, указанные нарушения не устранены, объем средств, подлежащий возврату из бюджета муниципального образования в бюджет Республики Татарстан в срок до 1 февраля года, следующего за годом предоставления иных межбюджетных трансфертов (</w:t>
      </w:r>
      <w:proofErr w:type="spellStart"/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3C095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возврата</w:t>
      </w:r>
      <w:proofErr w:type="spellEnd"/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рассчитывается по формуле: </w:t>
      </w:r>
    </w:p>
    <w:p w:rsidR="00522C5E" w:rsidRPr="003C0952" w:rsidRDefault="00522C5E" w:rsidP="006120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522C5E" w:rsidRPr="003C0952" w:rsidRDefault="00522C5E" w:rsidP="006120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3C095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возвратв</w:t>
      </w:r>
      <w:proofErr w:type="spellEnd"/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</w:t>
      </w:r>
      <w:proofErr w:type="spellStart"/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3C095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 D) x 0,1, </w:t>
      </w:r>
    </w:p>
    <w:p w:rsidR="00522C5E" w:rsidRPr="003C0952" w:rsidRDefault="00522C5E" w:rsidP="006120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522C5E" w:rsidRPr="003C0952" w:rsidRDefault="00522C5E" w:rsidP="006120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где: </w:t>
      </w:r>
    </w:p>
    <w:p w:rsidR="00522C5E" w:rsidRPr="003C0952" w:rsidRDefault="00522C5E" w:rsidP="006120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3C095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размер иных межбюджетных трансфертов, предоставленных бюджету муниципального образования в отчетном финансовом году; </w:t>
      </w:r>
    </w:p>
    <w:p w:rsidR="00522C5E" w:rsidRPr="003C0952" w:rsidRDefault="00522C5E" w:rsidP="006120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 - коэффициент возврата иных межбюджетных трансфертов. </w:t>
      </w:r>
    </w:p>
    <w:p w:rsidR="00522C5E" w:rsidRPr="003C0952" w:rsidRDefault="00522C5E" w:rsidP="006120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19. При расчете объема средств, подлежащих возврату из бюджета муниципального образования в бюджет Республики Татарстан, в размере иных межбюджетных трансфертов, предоставленных бюджету i-</w:t>
      </w:r>
      <w:proofErr w:type="spellStart"/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в отчетном финансовом году, не учитывается размер остатка иных межбюджетных трансфертов, не использованных по состоянию на 1 января текущего финансового года. </w:t>
      </w:r>
    </w:p>
    <w:p w:rsidR="00522C5E" w:rsidRPr="003C0952" w:rsidRDefault="00522C5E" w:rsidP="006120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Коэффициент возврата иных межбюджетных трансфертов рассчитывается по формуле: </w:t>
      </w:r>
    </w:p>
    <w:p w:rsidR="00522C5E" w:rsidRPr="003C0952" w:rsidRDefault="00522C5E" w:rsidP="006120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Pr="003C09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F5DF43" wp14:editId="4C0896D1">
            <wp:extent cx="933450" cy="504825"/>
            <wp:effectExtent l="0" t="0" r="0" b="9525"/>
            <wp:docPr id="2" name="Рисунок 2" descr="C:\Users\faniya.kozyreva\AppData\Local\Microsoft\Windows\INetCache\Content.MSO\3BB78D3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aniya.kozyreva\AppData\Local\Microsoft\Windows\INetCache\Content.MSO\3BB78D30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C5E" w:rsidRPr="003C0952" w:rsidRDefault="00522C5E" w:rsidP="003F64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где: </w:t>
      </w:r>
    </w:p>
    <w:p w:rsidR="00522C5E" w:rsidRPr="003C0952" w:rsidRDefault="00522C5E" w:rsidP="006120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T - фактически достигнутое значение результата предоставления иных межбюджетных трансфертов на отчетную дату; </w:t>
      </w:r>
    </w:p>
    <w:p w:rsidR="00522C5E" w:rsidRPr="003C0952" w:rsidRDefault="00522C5E" w:rsidP="006120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 - плановое значение результата предоставления иных межбюджетных трансфертов, установленное соглашением. </w:t>
      </w:r>
    </w:p>
    <w:p w:rsidR="00522C5E" w:rsidRPr="003C0952" w:rsidRDefault="00522C5E" w:rsidP="006120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В случае нецелевого использования иных межбюджетных трансфертов и (или) нарушения муниципальным образованием условий их предоставления, в том числе невозврата муниципальным образованием средств в бюджет Республики Татарстан в соответствии с </w:t>
      </w:r>
      <w:hyperlink w:anchor="p92" w:history="1">
        <w:r w:rsidRPr="003C09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18</w:t>
        </w:r>
      </w:hyperlink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к нему применяются бюджетные меры принуждения, предусмотренные бюджетным законодательством Российской Федерации. </w:t>
      </w:r>
    </w:p>
    <w:p w:rsidR="00522C5E" w:rsidRPr="003C0952" w:rsidRDefault="00522C5E" w:rsidP="006120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Остаток иных межбюджетных трансфертов, не использованный по состоянию на 1 января года, следующего за годом предоставления иных межбюджетных трансфертов, подлежит возврату в доход бюджета Республики Татарстан в соответствии с требованиями, установленными Бюджетным </w:t>
      </w:r>
      <w:hyperlink r:id="rId6" w:history="1">
        <w:r w:rsidRPr="003C09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 </w:t>
      </w:r>
    </w:p>
    <w:p w:rsidR="00522C5E" w:rsidRPr="003C0952" w:rsidRDefault="00522C5E" w:rsidP="006120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Иные межбюджетные трансферты носят целевой характер и не могут быть использованы на иные цели, кроме указанных в </w:t>
      </w:r>
      <w:hyperlink w:anchor="p39" w:history="1">
        <w:r w:rsidRPr="003C09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</w:t>
        </w:r>
      </w:hyperlink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Правил. </w:t>
      </w:r>
    </w:p>
    <w:p w:rsidR="00522C5E" w:rsidRPr="003C0952" w:rsidRDefault="00522C5E" w:rsidP="006120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Контроль за целевым использованием иных межбюджетных трансфертов осуществляют в соответствии с законодательством Министерство и Министерство финансов Республики Татарстан. </w:t>
      </w:r>
    </w:p>
    <w:p w:rsidR="00522C5E" w:rsidRPr="003C0952" w:rsidRDefault="00522C5E" w:rsidP="006120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522C5E" w:rsidRPr="003C0952" w:rsidRDefault="00522C5E" w:rsidP="006120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4B394C" w:rsidRPr="003C0952" w:rsidRDefault="004B394C" w:rsidP="00612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B394C" w:rsidRPr="003C0952" w:rsidSect="0026331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59"/>
    <w:rsid w:val="00014DCB"/>
    <w:rsid w:val="0003014C"/>
    <w:rsid w:val="000415A7"/>
    <w:rsid w:val="00052904"/>
    <w:rsid w:val="000A0DF7"/>
    <w:rsid w:val="001A25DB"/>
    <w:rsid w:val="001D7F70"/>
    <w:rsid w:val="002355B5"/>
    <w:rsid w:val="0026331A"/>
    <w:rsid w:val="002A67C0"/>
    <w:rsid w:val="002D6367"/>
    <w:rsid w:val="0034051F"/>
    <w:rsid w:val="003C0952"/>
    <w:rsid w:val="003C4089"/>
    <w:rsid w:val="003D3ADE"/>
    <w:rsid w:val="003E1228"/>
    <w:rsid w:val="003F6403"/>
    <w:rsid w:val="0042543F"/>
    <w:rsid w:val="00440E9D"/>
    <w:rsid w:val="00452B6F"/>
    <w:rsid w:val="00463009"/>
    <w:rsid w:val="00484127"/>
    <w:rsid w:val="004844BC"/>
    <w:rsid w:val="004B394C"/>
    <w:rsid w:val="004B5B3B"/>
    <w:rsid w:val="004D1ECE"/>
    <w:rsid w:val="0050368B"/>
    <w:rsid w:val="00506D4A"/>
    <w:rsid w:val="00522C5E"/>
    <w:rsid w:val="005236D3"/>
    <w:rsid w:val="00525B74"/>
    <w:rsid w:val="005540D8"/>
    <w:rsid w:val="00557049"/>
    <w:rsid w:val="0057131B"/>
    <w:rsid w:val="00612004"/>
    <w:rsid w:val="0068164A"/>
    <w:rsid w:val="00682C81"/>
    <w:rsid w:val="006E4D38"/>
    <w:rsid w:val="007C3D26"/>
    <w:rsid w:val="007D2085"/>
    <w:rsid w:val="00815F59"/>
    <w:rsid w:val="0083335A"/>
    <w:rsid w:val="00835831"/>
    <w:rsid w:val="00850426"/>
    <w:rsid w:val="00874A40"/>
    <w:rsid w:val="008E73E9"/>
    <w:rsid w:val="008F233A"/>
    <w:rsid w:val="008F4E92"/>
    <w:rsid w:val="0092057D"/>
    <w:rsid w:val="00932EBD"/>
    <w:rsid w:val="00961F06"/>
    <w:rsid w:val="0098111C"/>
    <w:rsid w:val="00995A67"/>
    <w:rsid w:val="009B1288"/>
    <w:rsid w:val="009F2D36"/>
    <w:rsid w:val="00A04831"/>
    <w:rsid w:val="00A209D3"/>
    <w:rsid w:val="00A466DD"/>
    <w:rsid w:val="00A47017"/>
    <w:rsid w:val="00AD0639"/>
    <w:rsid w:val="00AF60B3"/>
    <w:rsid w:val="00B87AAD"/>
    <w:rsid w:val="00C0340A"/>
    <w:rsid w:val="00C62B35"/>
    <w:rsid w:val="00CA5D3E"/>
    <w:rsid w:val="00CA7D30"/>
    <w:rsid w:val="00D56970"/>
    <w:rsid w:val="00D60AB1"/>
    <w:rsid w:val="00DC50B2"/>
    <w:rsid w:val="00DD18D3"/>
    <w:rsid w:val="00E059C1"/>
    <w:rsid w:val="00EA05E4"/>
    <w:rsid w:val="00EA5F2F"/>
    <w:rsid w:val="00EA73B4"/>
    <w:rsid w:val="00EB515E"/>
    <w:rsid w:val="00F006C0"/>
    <w:rsid w:val="00F14E5F"/>
    <w:rsid w:val="00F90E35"/>
    <w:rsid w:val="00FC5E62"/>
    <w:rsid w:val="00FD60A5"/>
    <w:rsid w:val="00FD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EF9D9-7F7B-43B1-B6FB-C04676AD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5D3E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60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2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4.41.124/cons/cgi/online.cgi?req=doc&amp;base=LAW&amp;n=466790&amp;date=26.03.2025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mincult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1842</Words>
  <Characters>10503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Фания Фаисовна</dc:creator>
  <cp:keywords/>
  <dc:description/>
  <cp:lastModifiedBy>Козырева Фания Фаисовна</cp:lastModifiedBy>
  <cp:revision>2</cp:revision>
  <cp:lastPrinted>2025-03-26T12:58:00Z</cp:lastPrinted>
  <dcterms:created xsi:type="dcterms:W3CDTF">2025-04-01T08:51:00Z</dcterms:created>
  <dcterms:modified xsi:type="dcterms:W3CDTF">2025-04-01T08:51:00Z</dcterms:modified>
</cp:coreProperties>
</file>