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tabs>
          <w:tab w:val="clear" w:pos="708"/>
          <w:tab w:val="left" w:pos="4095" w:leader="none"/>
        </w:tabs>
        <w:ind w:hanging="0" w:left="0"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проект</w:t>
      </w:r>
    </w:p>
    <w:p>
      <w:pPr>
        <w:pStyle w:val="Normal"/>
        <w:shd w:val="clear" w:fill="FFFFFF"/>
        <w:ind w:hanging="0" w:left="10" w:right="-1"/>
        <w:jc w:val="center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>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>
      <w:pPr>
        <w:pStyle w:val="Normal"/>
        <w:ind w:hanging="0" w:left="0"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от 28.10.2024 </w:t>
      </w:r>
    </w:p>
    <w:p>
      <w:pPr>
        <w:pStyle w:val="Normal"/>
        <w:ind w:hanging="0" w:left="0"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7086  «Об утверждении муниципальной программы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</w:t>
      </w:r>
    </w:p>
    <w:p>
      <w:pPr>
        <w:pStyle w:val="Normal"/>
        <w:shd w:val="clear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утвержденного Решением Городского Совета от 21.02.2007 № 19/8, 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fill="FFFFFF"/>
        <w:ind w:firstLine="550" w:left="10" w:right="-1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hanging="0" w:left="0" w:right="-14"/>
        <w:jc w:val="center"/>
        <w:rPr>
          <w:sz w:val="28"/>
          <w:szCs w:val="28"/>
        </w:rPr>
      </w:pPr>
      <w:r>
        <w:rPr>
          <w:sz w:val="28"/>
        </w:rPr>
        <w:t>ПОСТАНОВЛЯЮ:</w:t>
      </w:r>
    </w:p>
    <w:p>
      <w:pPr>
        <w:pStyle w:val="Style2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ind w:firstLine="426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от 28.10.2024 № 7086 «Об утверждении муниципальной программы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 следующие изменения:</w:t>
      </w:r>
    </w:p>
    <w:p>
      <w:pPr>
        <w:pStyle w:val="Style22"/>
        <w:ind w:firstLine="426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>
      <w:pPr>
        <w:pStyle w:val="Style22"/>
        <w:ind w:firstLine="426" w:left="0" w:right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«город Набережные Челны» по разделам (подразделам) 01.13 «Другие общегосударственные вопросы», 03.10 «Защита населения и территории от чрезвычайных ситуаций природного и техногенного характера, пожарная безопасность», 04.06 «Водное хозяйство», в 2025 году – </w:t>
      </w:r>
      <w:r>
        <w:rPr>
          <w:sz w:val="28"/>
          <w:szCs w:val="28"/>
          <w:shd w:fill="auto" w:val="clear"/>
        </w:rPr>
        <w:t>3 110,00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тыс. рублей, в 2026 году – </w:t>
      </w:r>
      <w:r>
        <w:rPr>
          <w:sz w:val="28"/>
          <w:szCs w:val="28"/>
          <w:shd w:fill="auto" w:val="clear"/>
        </w:rPr>
        <w:t xml:space="preserve">3 110,00 </w:t>
      </w:r>
      <w:r>
        <w:rPr>
          <w:sz w:val="28"/>
          <w:szCs w:val="28"/>
        </w:rPr>
        <w:t xml:space="preserve">тыс. рублей, в 2027 году – </w:t>
      </w:r>
      <w:r>
        <w:rPr>
          <w:sz w:val="28"/>
          <w:szCs w:val="28"/>
          <w:shd w:fill="auto" w:val="clear"/>
        </w:rPr>
        <w:t>3 110,00</w:t>
      </w:r>
      <w:r>
        <w:rPr>
          <w:rFonts w:eastAsia="Calibri"/>
          <w:sz w:val="28"/>
          <w:szCs w:val="28"/>
          <w:shd w:fill="auto" w:val="clear"/>
          <w:lang w:eastAsia="en-US"/>
        </w:rPr>
        <w:t xml:space="preserve"> </w:t>
      </w:r>
      <w:r>
        <w:rPr>
          <w:sz w:val="28"/>
          <w:szCs w:val="28"/>
        </w:rPr>
        <w:t>тыс. рублей.»;</w:t>
      </w:r>
    </w:p>
    <w:p>
      <w:pPr>
        <w:pStyle w:val="Style22"/>
        <w:ind w:firstLine="426" w:left="0" w:righ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 муниципальной программе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годы»:</w:t>
      </w:r>
    </w:p>
    <w:p>
      <w:pPr>
        <w:pStyle w:val="Style22"/>
        <w:ind w:firstLine="426" w:left="0" w:righ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главе 1 строку «Объемы и источники финансирования программы с разбивкой по годам» изложить в следующей редакции.</w:t>
      </w:r>
    </w:p>
    <w:p>
      <w:pPr>
        <w:pStyle w:val="Style22"/>
        <w:ind w:firstLine="426" w:left="0" w:righ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tbl>
      <w:tblPr>
        <w:tblW w:w="1009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989"/>
        <w:gridCol w:w="1133"/>
        <w:gridCol w:w="1227"/>
        <w:gridCol w:w="8"/>
        <w:gridCol w:w="1317"/>
        <w:gridCol w:w="1545"/>
      </w:tblGrid>
      <w:tr>
        <w:trPr>
          <w:trHeight w:val="225" w:hRule="atLeast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Объемы и источники финансирования программы</w:t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с разбивкой по годам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both"/>
              <w:rPr>
                <w:spacing w:val="-2"/>
              </w:rPr>
            </w:pPr>
            <w:r>
              <w:rPr>
                <w:spacing w:val="-2"/>
              </w:rPr>
              <w:t>Источники финансирования</w:t>
            </w:r>
          </w:p>
          <w:p>
            <w:pPr>
              <w:pStyle w:val="Normal"/>
              <w:widowControl w:val="false"/>
              <w:ind w:hanging="0" w:left="0" w:right="-1"/>
              <w:jc w:val="both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Годы реализации программы, тыс.руб.</w:t>
            </w:r>
          </w:p>
        </w:tc>
      </w:tr>
      <w:tr>
        <w:trPr>
          <w:trHeight w:val="58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both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2025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2026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Всего за период реализации</w:t>
            </w:r>
          </w:p>
        </w:tc>
      </w:tr>
      <w:tr>
        <w:trPr>
          <w:trHeight w:val="484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both"/>
              <w:rPr>
                <w:spacing w:val="-2"/>
              </w:rPr>
            </w:pPr>
            <w:r>
              <w:rPr>
                <w:spacing w:val="-2"/>
              </w:rPr>
              <w:t>Муниципальный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3 110,00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3 110,00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3 110,00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9 330,00</w:t>
            </w:r>
          </w:p>
        </w:tc>
      </w:tr>
      <w:tr>
        <w:trPr>
          <w:trHeight w:val="19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Республиканский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Прочие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3 110,00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3 110,00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3 110,00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9 330,00</w:t>
            </w:r>
          </w:p>
        </w:tc>
      </w:tr>
    </w:tbl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pacing w:val="2"/>
          <w:sz w:val="28"/>
          <w:szCs w:val="28"/>
        </w:rPr>
        <w:t>- в главе 3 таблицу «</w:t>
      </w:r>
      <w:r>
        <w:rPr>
          <w:rFonts w:ascii="Tinos" w:hAnsi="Tinos"/>
          <w:b w:val="false"/>
          <w:spacing w:val="2"/>
          <w:sz w:val="28"/>
          <w:szCs w:val="28"/>
        </w:rPr>
        <w:t>Цели, задачи, индикаторы оценки результатов программы и финансирование по мероприятиям»  изложить в новой редакции согласно приложению;</w:t>
      </w:r>
    </w:p>
    <w:p>
      <w:pPr>
        <w:pStyle w:val="Style2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pacing w:val="2"/>
          <w:sz w:val="28"/>
          <w:szCs w:val="28"/>
        </w:rPr>
        <w:t xml:space="preserve">- главу </w:t>
      </w:r>
      <w:r>
        <w:rPr>
          <w:rFonts w:cs="Times New Roman" w:ascii="Tinos" w:hAnsi="Tinos"/>
          <w:b w:val="false"/>
          <w:spacing w:val="2"/>
          <w:sz w:val="28"/>
          <w:szCs w:val="28"/>
        </w:rPr>
        <w:t>6  изложить в следующей редакции:</w:t>
      </w:r>
    </w:p>
    <w:p>
      <w:pPr>
        <w:pStyle w:val="Style2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0" w:right="0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 w:val="false"/>
          <w:spacing w:val="2"/>
          <w:sz w:val="28"/>
          <w:szCs w:val="28"/>
        </w:rPr>
        <w:t>«Глава 6. Ресурсное обеспечение программы</w:t>
      </w:r>
    </w:p>
    <w:p>
      <w:pPr>
        <w:pStyle w:val="Normal"/>
        <w:widowControl/>
        <w:tabs>
          <w:tab w:val="clear" w:pos="708"/>
          <w:tab w:val="left" w:pos="567" w:leader="none"/>
          <w:tab w:val="left" w:pos="4253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Ресурсное обеспечение программы составляют средства бюджета города в размере 9 330,00</w:t>
      </w:r>
      <w:r>
        <w:rPr>
          <w:rFonts w:ascii="Tinos" w:hAnsi="Tinos"/>
          <w:sz w:val="28"/>
          <w:szCs w:val="28"/>
          <w:shd w:fill="auto" w:val="clear"/>
        </w:rPr>
        <w:t xml:space="preserve">  тыс. руб, в том числе:</w:t>
      </w:r>
    </w:p>
    <w:p>
      <w:pPr>
        <w:pStyle w:val="Normal"/>
        <w:widowControl/>
        <w:tabs>
          <w:tab w:val="clear" w:pos="708"/>
          <w:tab w:val="left" w:pos="567" w:leader="none"/>
          <w:tab w:val="left" w:pos="4253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2025 год – 3 110,00 тыс. руб.;</w:t>
      </w:r>
    </w:p>
    <w:p>
      <w:pPr>
        <w:pStyle w:val="Normal"/>
        <w:widowControl/>
        <w:tabs>
          <w:tab w:val="clear" w:pos="708"/>
          <w:tab w:val="left" w:pos="567" w:leader="none"/>
          <w:tab w:val="left" w:pos="4253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2026 год – 3 110,00 тыс. руб.;</w:t>
      </w:r>
    </w:p>
    <w:p>
      <w:pPr>
        <w:pStyle w:val="Normal"/>
        <w:widowControl/>
        <w:tabs>
          <w:tab w:val="clear" w:pos="708"/>
          <w:tab w:val="left" w:pos="567" w:leader="none"/>
          <w:tab w:val="left" w:pos="4253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2027 год – 3 110,00 тыс. руб.</w:t>
      </w:r>
    </w:p>
    <w:p>
      <w:pPr>
        <w:pStyle w:val="Normal"/>
        <w:widowControl/>
        <w:tabs>
          <w:tab w:val="clear" w:pos="708"/>
          <w:tab w:val="left" w:pos="567" w:leader="none"/>
          <w:tab w:val="left" w:pos="4253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сокращении или увеличении ассигнований на реализацию программы исполнитель программы вносит предложения по корректировке перечня мероприятий.</w:t>
      </w:r>
    </w:p>
    <w:p>
      <w:pPr>
        <w:pStyle w:val="Style2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pacing w:val="2"/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pacing w:val="2"/>
          <w:sz w:val="28"/>
          <w:szCs w:val="28"/>
        </w:rPr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nos" w:hAnsi="Tinos"/>
          <w:spacing w:val="2"/>
          <w:sz w:val="28"/>
          <w:szCs w:val="28"/>
          <w:lang w:val="en-US"/>
        </w:rPr>
        <w:t>prаvo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tatarstan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ru</w:t>
      </w:r>
      <w:r>
        <w:rPr>
          <w:rFonts w:ascii="Tinos" w:hAnsi="Tinos"/>
          <w:spacing w:val="2"/>
          <w:sz w:val="28"/>
          <w:szCs w:val="28"/>
        </w:rPr>
        <w:t>), на официальном сайте города Набережные Челны в сети «Интернет».</w:t>
      </w:r>
    </w:p>
    <w:p>
      <w:pPr>
        <w:pStyle w:val="Style2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ConsPlusNormal"/>
        <w:widowControl/>
        <w:numPr>
          <w:ilvl w:val="0"/>
          <w:numId w:val="0"/>
        </w:numPr>
        <w:spacing w:lineRule="auto" w:line="240"/>
        <w:ind w:hanging="0" w:left="0" w:right="0"/>
        <w:jc w:val="both"/>
        <w:outlineLvl w:val="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spacing w:lineRule="auto" w:line="240"/>
        <w:ind w:hanging="0" w:left="0" w:right="0"/>
        <w:jc w:val="both"/>
        <w:outlineLvl w:val="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spacing w:lineRule="auto" w:line="240"/>
        <w:ind w:hanging="0" w:left="0" w:right="0"/>
        <w:jc w:val="both"/>
        <w:outlineLvl w:val="1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Руководитель </w:t>
      </w:r>
    </w:p>
    <w:p>
      <w:pPr>
        <w:pStyle w:val="ConsPlusNormal"/>
        <w:widowControl/>
        <w:numPr>
          <w:ilvl w:val="0"/>
          <w:numId w:val="0"/>
        </w:numPr>
        <w:spacing w:lineRule="auto" w:line="240"/>
        <w:ind w:hanging="0" w:left="0" w:right="0"/>
        <w:jc w:val="both"/>
        <w:outlineLvl w:val="1"/>
        <w:rPr>
          <w:spacing w:val="2"/>
          <w:sz w:val="28"/>
          <w:szCs w:val="28"/>
        </w:rPr>
      </w:pPr>
      <w:r>
        <w:rPr>
          <w:rFonts w:cs="Times New Roman" w:ascii="Tinos" w:hAnsi="Tinos"/>
          <w:spacing w:val="2"/>
          <w:sz w:val="28"/>
          <w:szCs w:val="28"/>
        </w:rPr>
        <w:t>Исполнительного комитета                                                                     Ф.Ш. Салахов</w:t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709" w:gutter="0" w:header="0" w:top="760" w:footer="0" w:bottom="38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lfaen"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16"/>
      <w:szCs w:val="20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7z0">
    <w:name w:val="WW8Num27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Times New Roman" w:hAnsi="Times New Roman" w:eastAsia="Times New Roman" w:cs="Times New Roman"/>
      <w:b/>
      <w:color w:val="000000"/>
    </w:rPr>
  </w:style>
  <w:style w:type="character" w:styleId="WW8Num39z0">
    <w:name w:val="WW8Num39z0"/>
    <w:qFormat/>
    <w:rPr/>
  </w:style>
  <w:style w:type="character" w:styleId="WW8NumSt30z0">
    <w:name w:val="WW8NumSt30z0"/>
    <w:qFormat/>
    <w:rPr>
      <w:rFonts w:ascii="Times New Roman" w:hAnsi="Times New Roman" w:cs="Times New Roman"/>
    </w:rPr>
  </w:style>
  <w:style w:type="character" w:styleId="WW8NumSt31z0">
    <w:name w:val="WW8NumSt31z0"/>
    <w:qFormat/>
    <w:rPr>
      <w:rFonts w:ascii="Times New Roman" w:hAnsi="Times New Roman" w:cs="Times New Roman"/>
    </w:rPr>
  </w:style>
  <w:style w:type="character" w:styleId="WW8NumSt32z0">
    <w:name w:val="WW8NumSt32z0"/>
    <w:qFormat/>
    <w:rPr>
      <w:rFonts w:ascii="Times New Roman" w:hAnsi="Times New Roman" w:cs="Times New Roman"/>
    </w:rPr>
  </w:style>
  <w:style w:type="character" w:styleId="WW8NumSt40z0">
    <w:name w:val="WW8NumSt40z0"/>
    <w:qFormat/>
    <w:rPr>
      <w:rFonts w:ascii="Times New Roman" w:hAnsi="Times New Roman" w:cs="Times New Roman"/>
    </w:rPr>
  </w:style>
  <w:style w:type="character" w:styleId="WW8NumSt41z0">
    <w:name w:val="WW8NumSt41z0"/>
    <w:qFormat/>
    <w:rPr>
      <w:rFonts w:ascii="Times New Roman" w:hAnsi="Times New Roman" w:cs="Times New Roman"/>
    </w:rPr>
  </w:style>
  <w:style w:type="character" w:styleId="WW8NumSt42z0">
    <w:name w:val="WW8NumSt42z0"/>
    <w:qFormat/>
    <w:rPr>
      <w:rFonts w:ascii="Times New Roman" w:hAnsi="Times New Roman" w:cs="Times New Roman"/>
    </w:rPr>
  </w:style>
  <w:style w:type="character" w:styleId="WW8NumSt43z0">
    <w:name w:val="WW8NumSt43z0"/>
    <w:qFormat/>
    <w:rPr>
      <w:rFonts w:ascii="Times New Roman" w:hAnsi="Times New Roman" w:cs="Times New Roman"/>
    </w:rPr>
  </w:style>
  <w:style w:type="character" w:styleId="WW8NumSt44z0">
    <w:name w:val="WW8NumSt44z0"/>
    <w:qFormat/>
    <w:rPr>
      <w:rFonts w:ascii="Times New Roman" w:hAnsi="Times New Roman" w:cs="Times New Roman"/>
    </w:rPr>
  </w:style>
  <w:style w:type="character" w:styleId="WW8NumSt45z0">
    <w:name w:val="WW8NumSt45z0"/>
    <w:qFormat/>
    <w:rPr>
      <w:rFonts w:ascii="Times New Roman" w:hAnsi="Times New Roman" w:cs="Times New Roman"/>
    </w:rPr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2pt">
    <w:name w:val="Основной текст + Интервал 2 pt"/>
    <w:qFormat/>
    <w:rPr>
      <w:rFonts w:ascii="Sylfaen" w:hAnsi="Sylfaen" w:cs="Sylfaen"/>
      <w:spacing w:val="50"/>
      <w:sz w:val="25"/>
      <w:szCs w:val="25"/>
    </w:rPr>
  </w:style>
  <w:style w:type="character" w:styleId="2">
    <w:name w:val="Основной текст (2)_"/>
    <w:qFormat/>
    <w:rPr>
      <w:sz w:val="22"/>
      <w:szCs w:val="22"/>
      <w:shd w:fill="FFFFFF" w:val="clear"/>
    </w:rPr>
  </w:style>
  <w:style w:type="character" w:styleId="20pt">
    <w:name w:val="Основной текст (2) + Интервал 0 pt"/>
    <w:qFormat/>
    <w:rPr>
      <w:spacing w:val="10"/>
      <w:sz w:val="21"/>
      <w:szCs w:val="21"/>
      <w:shd w:fill="FFFFFF" w:val="clear"/>
    </w:rPr>
  </w:style>
  <w:style w:type="character" w:styleId="Verdana">
    <w:name w:val="Основной текст + Verdana"/>
    <w:qFormat/>
    <w:rPr>
      <w:rFonts w:ascii="Verdana" w:hAnsi="Verdana" w:cs="Verdana"/>
      <w:b/>
      <w:sz w:val="13"/>
      <w:u w:val="none"/>
    </w:rPr>
  </w:style>
  <w:style w:type="character" w:styleId="5">
    <w:name w:val="Основной текст (5)_"/>
    <w:qFormat/>
    <w:rPr>
      <w:rFonts w:ascii="Calibri" w:hAnsi="Calibri" w:cs="Calibri"/>
      <w:sz w:val="27"/>
      <w:szCs w:val="27"/>
      <w:shd w:fill="FFFFFF" w:val="clear"/>
    </w:rPr>
  </w:style>
  <w:style w:type="character" w:styleId="1">
    <w:name w:val="Основной текст1"/>
    <w:qFormat/>
    <w:rPr>
      <w:rFonts w:ascii="Times New Roman" w:hAnsi="Times New Roman" w:cs="Times New Roman"/>
      <w:color w:val="000000"/>
      <w:spacing w:val="10"/>
      <w:w w:val="100"/>
      <w:position w:val="0"/>
      <w:sz w:val="26"/>
      <w:sz w:val="26"/>
      <w:u w:val="none"/>
      <w:vertAlign w:val="baseline"/>
      <w:lang w:val="ru-RU"/>
    </w:rPr>
  </w:style>
  <w:style w:type="character" w:styleId="Exact">
    <w:name w:val="Основной текст Exact"/>
    <w:qFormat/>
    <w:rPr>
      <w:rFonts w:ascii="Times New Roman" w:hAnsi="Times New Roman" w:cs="Times New Roman"/>
      <w:u w:val="none"/>
    </w:rPr>
  </w:style>
  <w:style w:type="character" w:styleId="Style14">
    <w:name w:val="Основной текст + Курсив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 w:val="27"/>
      <w:szCs w:val="27"/>
      <w:u w:val="none"/>
      <w:shd w:fill="FFFFFF" w:val="clear"/>
      <w:vertAlign w:val="baseline"/>
      <w:lang w:val="ru-RU"/>
    </w:rPr>
  </w:style>
  <w:style w:type="character" w:styleId="21">
    <w:name w:val="Заголовок №2 + Полужирный"/>
    <w:qFormat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 w:val="26"/>
      <w:szCs w:val="26"/>
      <w:u w:val="none"/>
      <w:shd w:fill="FFFFFF" w:val="clear"/>
      <w:vertAlign w:val="baseline"/>
      <w:lang w:val="ru-RU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Основной текст_"/>
    <w:qFormat/>
    <w:rPr>
      <w:spacing w:val="10"/>
      <w:sz w:val="26"/>
      <w:szCs w:val="26"/>
      <w:shd w:fill="FFFFFF" w:val="clear"/>
    </w:rPr>
  </w:style>
  <w:style w:type="character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styleId="FontStyle83">
    <w:name w:val="Font Style83"/>
    <w:qFormat/>
    <w:rPr>
      <w:rFonts w:ascii="Times New Roman" w:hAnsi="Times New Roman" w:cs="Times New Roman"/>
      <w:sz w:val="16"/>
      <w:szCs w:val="16"/>
    </w:rPr>
  </w:style>
  <w:style w:type="character" w:styleId="FontStyle84">
    <w:name w:val="Font Style84"/>
    <w:qFormat/>
    <w:rPr>
      <w:rFonts w:ascii="Times New Roman" w:hAnsi="Times New Roman" w:cs="Times New Roman"/>
      <w:b/>
      <w:bCs/>
      <w:spacing w:val="-10"/>
      <w:sz w:val="18"/>
      <w:szCs w:val="18"/>
    </w:rPr>
  </w:style>
  <w:style w:type="character" w:styleId="FontStyle85">
    <w:name w:val="Font Style85"/>
    <w:qFormat/>
    <w:rPr>
      <w:rFonts w:ascii="Times New Roman" w:hAnsi="Times New Roman" w:cs="Times New Roman"/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ntStyle14">
    <w:name w:val="Font Style14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1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styleId="FontStyle12">
    <w:name w:val="Font Style12"/>
    <w:qFormat/>
    <w:rPr>
      <w:rFonts w:ascii="Times New Roman" w:hAnsi="Times New Roman" w:cs="Times New Roman"/>
      <w:spacing w:val="-10"/>
      <w:sz w:val="28"/>
      <w:szCs w:val="28"/>
    </w:rPr>
  </w:style>
  <w:style w:type="character" w:styleId="FontStyle13">
    <w:name w:val="Font Style13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9">
    <w:name w:val="Обычный (веб)"/>
    <w:basedOn w:val="Normal"/>
    <w:qFormat/>
    <w:pPr>
      <w:suppressAutoHyphens w:val="true"/>
      <w:spacing w:before="280" w:after="119"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color w:val="000000"/>
      <w:sz w:val="16"/>
      <w:szCs w:val="16"/>
    </w:rPr>
  </w:style>
  <w:style w:type="paragraph" w:styleId="Style2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3">
    <w:name w:val="Абзац списка"/>
    <w:basedOn w:val="Normal"/>
    <w:qFormat/>
    <w:pPr>
      <w:ind w:hanging="0" w:left="708" w:right="0"/>
    </w:pPr>
    <w:rPr/>
  </w:style>
  <w:style w:type="paragraph" w:styleId="22">
    <w:name w:val="Основной текст (2)"/>
    <w:basedOn w:val="Normal"/>
    <w:qFormat/>
    <w:pPr>
      <w:widowControl w:val="false"/>
      <w:shd w:val="clear" w:fill="FFFFFF"/>
      <w:spacing w:lineRule="atLeast" w:line="240" w:before="60" w:after="420"/>
      <w:jc w:val="center"/>
    </w:pPr>
    <w:rPr>
      <w:sz w:val="22"/>
      <w:szCs w:val="22"/>
    </w:rPr>
  </w:style>
  <w:style w:type="paragraph" w:styleId="51">
    <w:name w:val="Основной текст (5)"/>
    <w:basedOn w:val="Normal"/>
    <w:qFormat/>
    <w:pPr>
      <w:widowControl w:val="false"/>
      <w:shd w:val="clear" w:fill="FFFFFF"/>
      <w:spacing w:lineRule="exact" w:line="341" w:before="420" w:after="300"/>
      <w:ind w:hanging="1840" w:left="0" w:right="0"/>
    </w:pPr>
    <w:rPr>
      <w:rFonts w:ascii="Calibri" w:hAnsi="Calibri" w:cs="Calibri"/>
      <w:sz w:val="27"/>
      <w:szCs w:val="27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>
    <w:name w:val="Основной текст12"/>
    <w:basedOn w:val="Normal"/>
    <w:qFormat/>
    <w:pPr>
      <w:shd w:val="clear" w:fill="FFFFFF"/>
      <w:spacing w:lineRule="atLeast" w:line="240" w:before="360" w:after="900"/>
      <w:ind w:firstLine="697" w:left="23" w:right="40"/>
      <w:jc w:val="both"/>
    </w:pPr>
    <w:rPr>
      <w:spacing w:val="10"/>
      <w:sz w:val="26"/>
      <w:szCs w:val="26"/>
    </w:rPr>
  </w:style>
  <w:style w:type="paragraph" w:styleId="Style61">
    <w:name w:val="Style6"/>
    <w:basedOn w:val="Normal"/>
    <w:qFormat/>
    <w:pPr>
      <w:widowControl w:val="false"/>
      <w:spacing w:lineRule="exact" w:line="274"/>
      <w:ind w:firstLine="418" w:left="0" w:right="0"/>
      <w:jc w:val="both"/>
    </w:pPr>
    <w:rPr/>
  </w:style>
  <w:style w:type="paragraph" w:styleId="31">
    <w:name w:val=" Знак Знак3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11">
    <w:name w:val=" Знак Знак1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91">
    <w:name w:val="Style9"/>
    <w:basedOn w:val="Normal"/>
    <w:qFormat/>
    <w:pPr>
      <w:widowControl w:val="false"/>
      <w:spacing w:lineRule="exact" w:line="216"/>
      <w:jc w:val="both"/>
    </w:pPr>
    <w:rPr/>
  </w:style>
  <w:style w:type="paragraph" w:styleId="Style221">
    <w:name w:val="Style22"/>
    <w:basedOn w:val="Normal"/>
    <w:qFormat/>
    <w:pPr>
      <w:widowControl w:val="false"/>
      <w:spacing w:lineRule="exact" w:line="218"/>
      <w:ind w:firstLine="461" w:left="0" w:right="0"/>
      <w:jc w:val="both"/>
    </w:pPr>
    <w:rPr/>
  </w:style>
  <w:style w:type="paragraph" w:styleId="23">
    <w:name w:val=" Знак 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Formattexttopleveltext">
    <w:name w:val="formattext topleveltext"/>
    <w:basedOn w:val="Normal"/>
    <w:qFormat/>
    <w:pPr>
      <w:spacing w:before="280" w:after="280"/>
    </w:pPr>
    <w:rPr/>
  </w:style>
  <w:style w:type="paragraph" w:styleId="Style81">
    <w:name w:val="Style8"/>
    <w:basedOn w:val="Normal"/>
    <w:qFormat/>
    <w:pPr>
      <w:widowControl w:val="false"/>
      <w:spacing w:lineRule="exact" w:line="310"/>
      <w:jc w:val="both"/>
    </w:pPr>
    <w:rPr/>
  </w:style>
  <w:style w:type="paragraph" w:styleId="Style24">
    <w:name w:val="Style2"/>
    <w:basedOn w:val="Normal"/>
    <w:qFormat/>
    <w:pPr>
      <w:widowControl w:val="false"/>
      <w:spacing w:lineRule="exact" w:line="307"/>
      <w:jc w:val="both"/>
    </w:pPr>
    <w:rPr/>
  </w:style>
  <w:style w:type="paragraph" w:styleId="Style31">
    <w:name w:val="Style3"/>
    <w:basedOn w:val="Normal"/>
    <w:qFormat/>
    <w:pPr>
      <w:widowControl w:val="false"/>
      <w:spacing w:lineRule="exact" w:line="305"/>
      <w:ind w:firstLine="485" w:left="0" w:right="0"/>
    </w:pPr>
    <w:rPr/>
  </w:style>
  <w:style w:type="paragraph" w:styleId="Style25">
    <w:name w:val="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10">
    <w:name w:val="Style1"/>
    <w:basedOn w:val="Normal"/>
    <w:qFormat/>
    <w:pPr>
      <w:widowControl w:val="false"/>
      <w:spacing w:lineRule="exact" w:line="221"/>
      <w:ind w:firstLine="486" w:left="0" w:right="0"/>
      <w:jc w:val="both"/>
    </w:pPr>
    <w:rPr>
      <w:rFonts w:eastAsia="Times New Roman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1005</TotalTime>
  <Application>LibreOffice/7.6.7.2$Linux_X86_64 LibreOffice_project/60$Build-2</Application>
  <AppVersion>15.0000</AppVersion>
  <Pages>2</Pages>
  <Words>460</Words>
  <Characters>3131</Characters>
  <CharactersWithSpaces>3651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2021-10-19T08:36:00Z</dcterms:created>
  <dc:creator>1</dc:creator>
  <dc:description/>
  <dc:language>ru-RU</dc:language>
  <cp:lastModifiedBy/>
  <cp:lastPrinted>2025-04-04T11:34:30Z</cp:lastPrinted>
  <dcterms:modified xsi:type="dcterms:W3CDTF">2025-04-07T08:05:53Z</dcterms:modified>
  <cp:revision>41</cp:revision>
  <dc:subject/>
  <dc:title>МУНИЦИПАЛЬНАЯ ЦЕЛЕВАЯ ПРОГРАММА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