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right="53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right="5719" w:hanging="0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>
        <w:rPr>
          <w:sz w:val="28"/>
          <w:szCs w:val="28"/>
        </w:rPr>
        <w:t>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власти, отдельным государственным учреждениям Республики Татарстан, утвержденный постановлением Кабинета Министров Республики Татарстан от 21.06.2022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592 «Об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власти, отдельным государственным учреждениям Республики Татарстан»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ind w:right="4251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right="-716" w:firstLine="709"/>
        <w:jc w:val="both"/>
        <w:rPr>
          <w:sz w:val="28"/>
        </w:rPr>
      </w:pPr>
      <w:r>
        <w:rPr>
          <w:sz w:val="28"/>
        </w:rPr>
        <w:t>Кабинет Министров Республики Татарстан ПОСТАНОВЛЯЕТ:</w:t>
      </w:r>
    </w:p>
    <w:p>
      <w:pPr>
        <w:pStyle w:val="Normal"/>
        <w:widowControl w:val="false"/>
        <w:ind w:right="-716" w:firstLine="709"/>
        <w:jc w:val="both"/>
        <w:rPr>
          <w:sz w:val="28"/>
        </w:rPr>
      </w:pPr>
      <w:r>
        <w:rPr>
          <w:sz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власти, отдельным государственным учреждениям Республики Татарстан, утвержденный постановлением Кабинета Министров Республики Татарстан от 21.06.2022 № 592 «Об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власти, отдельным государственным учреждениям Республики Татарстан» (с изменениями, внесенными постановлениями Кабинета Министров Республики Татарстан от 16.12.2022 № 1346, от 02.05.2023 № 558, от 28.06.2023 № 758, от 23.11.2023 № 1499, от 07.05.2024 № 314),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разделе «Министерство здравоохранения Республики Татарстан»:</w:t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графу 4 пункта 1 подраздела «Социально-экономическое программирование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(01.01)»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«Методика расчета индикатора утверждена постановлением Правительства Российской Федерации от </w:t>
      </w:r>
      <w:r>
        <w:rPr>
          <w:rFonts w:eastAsia="Times New Roman" w:cs="Times New Roman" w:ascii="Times New Roman" w:hAnsi="Times New Roman"/>
          <w:sz w:val="28"/>
          <w:szCs w:val="28"/>
        </w:rPr>
        <w:t>28 января 2025 г. № 58 «Об утверждении методик расчета показателей для оценки эффективности деятельности высших</w:t>
        <w:br/>
        <w:t>должностных лиц субъектов Российской Федерации и деятельности</w:t>
        <w:br/>
        <w:t>исполнительных органов субъектов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подразделе «Управление здравоохранением (04.02)»: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3 признать утратившим силу;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пункты 5 и 6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50"/>
        <w:gridCol w:w="3122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тыс.населения,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N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10000</m:t>
              </m:r>
            </m:oMath>
            <w:r>
              <w:rPr>
                <w:rFonts w:cs="Times New Roman"/>
                <w:sz w:val="24"/>
              </w:rPr>
              <w:t>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sz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sz w:val="24"/>
                <w:szCs w:val="24"/>
              </w:rPr>
              <w:t>A – число физических лиц врачей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(программы государственных гарантий бесплатного оказания гражданам медицинской помощи) на конец отчетного периода, человек;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N – численность постоянного населения субъекта Российской Федерации на начало года, следующего за отчетным, человек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15 апреля)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тыс.населения, человек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N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10000</m:t>
              </m:r>
            </m:oMath>
            <w:r>
              <w:rPr>
                <w:rFonts w:cs="Times New Roman"/>
                <w:sz w:val="24"/>
              </w:rPr>
              <w:t>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sz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sz w:val="24"/>
                <w:szCs w:val="24"/>
              </w:rPr>
              <w:t>A – число физических лиц средних медицинских работников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(программы государственных гарантий бесплатного оказания гражданам медицинской помощи) на конец отчетного периода, человек;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N – численность постоянного населения субъекта Российской Федерации на начало года, следующего за отчетным, человек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15 апреля)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Министерство здравоохранения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eastAsia="Times New Roman" w:cs="Calibri" w:ascii="Times New Roman" w:hAnsi="Times New Roman"/>
          <w:sz w:val="28"/>
          <w:szCs w:val="28"/>
        </w:rPr>
        <w:t xml:space="preserve">в подразделе «Управление имуществом и земельными ресурсами, находящимися в собственности Республики Татарстан (01.07) раздела «Министерство земельных и имущественных отношений Республики Татарстан»: 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eastAsia="Times New Roman" w:cs="Calibri" w:ascii="Times New Roman" w:hAnsi="Times New Roman"/>
          <w:sz w:val="28"/>
          <w:szCs w:val="28"/>
        </w:rPr>
        <w:t>графу 3 пункта 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eastAsia="Times New Roman" w:cs="Calibri" w:ascii="Times New Roman" w:hAnsi="Times New Roman"/>
          <w:sz w:val="28"/>
          <w:szCs w:val="28"/>
        </w:rPr>
        <w:t>«годовая»;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eastAsia="Times New Roman" w:cs="Calibri" w:ascii="Times New Roman" w:hAnsi="Times New Roman"/>
          <w:sz w:val="28"/>
          <w:szCs w:val="28"/>
        </w:rPr>
        <w:t>пункт 3 признать утратившим силу;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ascii="Times New Roman" w:hAnsi="Times New Roman"/>
          <w:sz w:val="28"/>
          <w:szCs w:val="28"/>
          <w:shd w:fill="auto" w:val="clear"/>
        </w:rPr>
        <w:t>в разделе «Министерство культуры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eastAsia="Times New Roman" w:cs="Calibri" w:ascii="Times New Roman" w:hAnsi="Times New Roman"/>
          <w:sz w:val="28"/>
          <w:szCs w:val="28"/>
        </w:rPr>
        <w:t>подраздел «Регулирование отношений в области культуры (в том числе искусства, кинематографии, охраны и использования историко-культурного наследия), содействие укреплению взаимопонимания и терпимости между религиозными объединениями различных вероисповеданий (04.03)»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eastAsia="Times New Roman" w:cs="Calibri"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50"/>
        <w:gridCol w:w="3122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творчества, 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Методика расчета индикатора утверждена приказом Министерства культуры РФ от 27 февраля 2025 года № 358 «Об утверждении методик расчета показателей национального проекта «Семья», федерального проекта «Семейные ценности и инфраструктура культуры (культура для семьи)»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годовая (до 25 января)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Увеличение числа посещений организаций культуры по отношению к 2023 году, 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/>
            </w:pPr>
            <w:r>
              <w:rPr>
                <w:sz w:val="24"/>
                <w:szCs w:val="24"/>
              </w:rPr>
              <w:t>Методика расчета индикатора утверждена приказом Министерства культуры РФ от 27 февраля 2025 года № 358 «Об утверждении методик расчета показателей национального проекта «Семья», федерального проекта «Семейные ценности и инфраструктура культуры (культура для семьи)»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25 января)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sz w:val="24"/>
                <w:szCs w:val="24"/>
              </w:rPr>
              <w:t>Министерство культуры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подразделе «Показатели результативности и эффективности осуществления регионального вида контроля (надзора)»: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5 и 6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«5.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где:</w:t>
            </w:r>
          </w:p>
          <w:p>
            <w:pPr>
              <w:pStyle w:val="Normal"/>
              <w:widowControl w:val="false"/>
              <w:spacing w:lineRule="atLeast" w:line="288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sz w:val="24"/>
                <w:szCs w:val="24"/>
                <w:shd w:fill="FFFFFF" w:val="clear"/>
                <w:lang w:val="ru-RU" w:eastAsia="ru-RU" w:bidi="ar-SA"/>
              </w:rPr>
              <w:t>квартальная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sz w:val="24"/>
                <w:szCs w:val="24"/>
                <w:shd w:fill="FFFFFF" w:val="clear"/>
                <w:lang w:val="ru-RU" w:eastAsia="ru-RU" w:bidi="ar-SA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 xml:space="preserve"> </w:t>
            </w:r>
            <w:r>
              <w:rPr>
                <w:sz w:val="24"/>
                <w:szCs w:val="24"/>
                <w:lang w:val="ru-RU" w:bidi="ar-SA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bidi="ar-SA"/>
              </w:rPr>
            </w:pPr>
            <w:r>
              <w:rPr>
                <w:sz w:val="24"/>
                <w:szCs w:val="24"/>
                <w:shd w:fill="FFFFFF" w:val="clear"/>
                <w:lang w:val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bidi="ar-SA"/>
              </w:rPr>
            </w:pPr>
            <w:r>
              <w:rPr>
                <w:sz w:val="24"/>
                <w:szCs w:val="24"/>
                <w:shd w:fill="FFFFFF" w:val="clear"/>
                <w:lang w:val="ru-RU" w:bidi="ar-SA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bidi="ar-SA"/>
              </w:rPr>
            </w:pPr>
            <w:r>
              <w:rPr>
                <w:sz w:val="24"/>
                <w:szCs w:val="24"/>
                <w:shd w:fill="FFFFFF" w:val="clear"/>
                <w:lang w:val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bidi="ar-SA"/>
              </w:rPr>
            </w:pPr>
            <w:r>
              <w:rPr>
                <w:sz w:val="24"/>
                <w:szCs w:val="24"/>
                <w:shd w:fill="FFFFFF" w:val="clear"/>
                <w:lang w:val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bidi="ar-SA"/>
              </w:rPr>
            </w:pPr>
            <w:r>
              <w:rPr>
                <w:sz w:val="24"/>
                <w:szCs w:val="24"/>
                <w:shd w:fill="FFFFFF" w:val="clear"/>
                <w:lang w:val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bidi="ar-SA"/>
              </w:rPr>
            </w:pPr>
            <w:r>
              <w:rPr>
                <w:sz w:val="24"/>
                <w:szCs w:val="24"/>
                <w:shd w:fill="FFFFFF" w:val="clear"/>
                <w:lang w:val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  <w:lang w:val="ru-RU" w:bidi="ar-SA"/>
              </w:rPr>
            </w:pPr>
            <w:r>
              <w:rPr>
                <w:sz w:val="24"/>
                <w:szCs w:val="24"/>
                <w:shd w:fill="FFFFFF" w:val="clear"/>
                <w:lang w:val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7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85" w:type="dxa"/>
        <w:jc w:val="left"/>
        <w:tblInd w:w="77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56"/>
        <w:gridCol w:w="2014"/>
        <w:gridCol w:w="855"/>
        <w:gridCol w:w="3119"/>
        <w:gridCol w:w="1564"/>
        <w:gridCol w:w="1976"/>
      </w:tblGrid>
      <w:tr>
        <w:trPr/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«7.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«Регулирование отношений в области использования, охраны, защиты лесного фонда и воспроизводства лесов, лесоразведения (01.06.04) раздела «Министерство лесного хозяйства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признать утратившим силу;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8 и 9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50"/>
        <w:gridCol w:w="3122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«8.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Отнесение площади лесовосстановления к землям, на которых расположены леса, тыс. 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color w:val="000000"/>
                <w:sz w:val="24"/>
                <w:szCs w:val="24"/>
              </w:rPr>
              <w:t>Методика расчета индикатора утверждена приказом Рослесхоза от 26.11.2024 № 879 «Об утверждении Методики расчета показателя «</w:t>
            </w:r>
            <w:r>
              <w:rPr>
                <w:rStyle w:val="Style17"/>
                <w:rFonts w:eastAsia="Calibri" w:cs="Times New Roman"/>
                <w:color w:val="000000"/>
                <w:kern w:val="0"/>
                <w:sz w:val="24"/>
                <w:szCs w:val="24"/>
                <w:lang w:eastAsia="en-US"/>
              </w:rPr>
              <w:t>Отнесение площадей лесовосстановления к землям, на которых расположены леса» федерального проекта «Сохранение лесов» национального проекта «Экологическое благополучие»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31 марта)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лесного хозяйства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Сокращение площади лесных пожаров на землях лесного фонда по отношению к 2021 году, 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color w:val="000000"/>
                <w:sz w:val="24"/>
                <w:szCs w:val="24"/>
              </w:rPr>
              <w:t>Методика расчета индикатора утверждена приказом Рослесхоза от 26.11.2024 № 879 «Об утверждении Методики расчета показателя «</w:t>
            </w:r>
            <w:r>
              <w:rPr>
                <w:rStyle w:val="Style17"/>
                <w:rFonts w:eastAsia="Calibri" w:cs="Times New Roman"/>
                <w:color w:val="000000"/>
                <w:kern w:val="0"/>
                <w:sz w:val="24"/>
                <w:szCs w:val="24"/>
                <w:lang w:eastAsia="en-US"/>
              </w:rPr>
              <w:t>Отнесение площадей лесовосстановления к землям, на которых расположены леса» федерального проекта «Сохранение лесов» национального проекта «Экологическое благополучие»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30 марта)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лесного хозяйства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«Управление образованием (04.05)» раздела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«Министерство образования и науки Республики Татарстан»: 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3, 7 и 10 признать утратившими силу;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4 пункта 11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«Методика расчета индикатора утверждена постановлением Правительства Российской Федерации от </w:t>
      </w:r>
      <w:r>
        <w:rPr>
          <w:rFonts w:eastAsia="Times New Roman" w:cs="Times New Roman" w:ascii="Times New Roman" w:hAnsi="Times New Roman"/>
          <w:sz w:val="28"/>
          <w:szCs w:val="28"/>
        </w:rPr>
        <w:t>28 января 2025 г. № 58 «Об утверждении методик расчета показателей для оценки эффективности деятельности высших</w:t>
        <w:br/>
        <w:t>должностных лиц субъектов Российской Федерации и деятельности</w:t>
        <w:br/>
        <w:t>исполнительных органов субъектов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4 пункта 13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«Методика расчета индикатора утверждена постановлением Правительства Российской Федерации от </w:t>
      </w:r>
      <w:r>
        <w:rPr>
          <w:rFonts w:eastAsia="Times New Roman" w:cs="Times New Roman" w:ascii="Times New Roman" w:hAnsi="Times New Roman"/>
          <w:sz w:val="28"/>
          <w:szCs w:val="28"/>
        </w:rPr>
        <w:t>28 января 2025 г. № 58 «Об утверждении методик расчета показателей для оценки эффективности деятельности высших</w:t>
        <w:br/>
        <w:t>должностных лиц субъектов Российской Федерации и деятельности</w:t>
        <w:br/>
        <w:t>исполнительных органов субъектов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14 и 15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50"/>
        <w:gridCol w:w="3123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«14.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уровня, 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color w:val="000000"/>
                <w:sz w:val="24"/>
                <w:szCs w:val="24"/>
              </w:rPr>
              <w:t>Методика расчета индикатора утверждена приказом Министерства просвещения РФ от 13.12.2024 № 879 «</w:t>
            </w:r>
            <w:r>
              <w:rPr>
                <w:rStyle w:val="Style17"/>
                <w:rFonts w:eastAsia="Calibri" w:cs="Times New Roman"/>
                <w:color w:val="000000"/>
                <w:kern w:val="0"/>
                <w:sz w:val="24"/>
                <w:szCs w:val="24"/>
                <w:lang w:eastAsia="en-US"/>
              </w:rPr>
              <w:t>Об утверждении методик расчета показателей федерального проекта «Профессионалитет» национального проекта «Молодежь и дети»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15 апреля)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Татарстан»;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«15.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Доля занятых выпускников, прошедших обучение по программам федерального проекта «Профессионалитет», 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color w:val="000000"/>
                <w:sz w:val="24"/>
                <w:szCs w:val="24"/>
              </w:rPr>
              <w:t>Методика расчета индикатора утверждена приказом Министерства просвещения РФ от 13.12.2024 № 879 «</w:t>
            </w:r>
            <w:r>
              <w:rPr>
                <w:rStyle w:val="Style17"/>
                <w:rFonts w:eastAsia="Calibri" w:cs="Times New Roman"/>
                <w:color w:val="000000"/>
                <w:kern w:val="0"/>
                <w:sz w:val="24"/>
                <w:szCs w:val="24"/>
                <w:lang w:eastAsia="en-US"/>
              </w:rPr>
              <w:t>Об утверждении методик расчета показателей федерального проекта «Профессионалитет» национального проекта «Молодежь и дети»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17 апреля)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подразделе «Показатели результативности и эффективности осуществления регионального вида контроля (надзора)» раздела «Министерство по делам гражданской обороны и чрезвычайным ситуациям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 6 и 7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 xml:space="preserve"> </w:t>
            </w:r>
            <w:r>
              <w:rPr>
                <w:sz w:val="24"/>
                <w:szCs w:val="24"/>
                <w:lang w:val="ru-RU" w:bidi="ar-SA"/>
              </w:rPr>
              <w:t>«6.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  <w:lang w:val="ru-RU" w:bidi="ar-SA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квартальная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8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«8.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разделе «Министерство по делам молодежи Республики Татарстан»: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57" w:firstLine="794"/>
        <w:jc w:val="both"/>
        <w:rPr/>
      </w:pPr>
      <w:r>
        <w:rPr>
          <w:rFonts w:ascii="Times New Roman" w:hAnsi="Times New Roman"/>
          <w:sz w:val="28"/>
          <w:szCs w:val="28"/>
        </w:rPr>
        <w:t>в подразделе «Управление в области реализации государственной молодежной политики (04.07)»: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57" w:firstLine="794"/>
        <w:jc w:val="both"/>
        <w:rPr/>
      </w:pPr>
      <w:r>
        <w:rPr>
          <w:rFonts w:ascii="Times New Roman" w:hAnsi="Times New Roman"/>
          <w:sz w:val="28"/>
          <w:szCs w:val="28"/>
        </w:rPr>
        <w:t>пункты 3 и 4 признать утратившими силу;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57" w:firstLine="794"/>
        <w:jc w:val="both"/>
        <w:rPr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графу 4 пункта 5 изложить в следующей редакции: 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57" w:firstLine="794"/>
        <w:jc w:val="both"/>
        <w:rPr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«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100</m:t>
        </m:r>
      </m:oMath>
      <w:r>
        <w:rPr>
          <w:color w:val="000000"/>
          <w:sz w:val="28"/>
          <w:szCs w:val="28"/>
          <w:shd w:fill="auto" w:val="clear"/>
        </w:rPr>
        <w:t xml:space="preserve">, </w:t>
      </w:r>
    </w:p>
    <w:p>
      <w:pPr>
        <w:pStyle w:val="Normal"/>
        <w:widowControl w:val="false"/>
        <w:suppressAutoHyphens w:val="false"/>
        <w:bidi w:val="0"/>
        <w:spacing w:before="0" w:after="0"/>
        <w:ind w:left="0" w:right="57" w:firstLine="737"/>
        <w:jc w:val="left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где:</w:t>
      </w:r>
    </w:p>
    <w:p>
      <w:pPr>
        <w:pStyle w:val="Normal"/>
        <w:widowControl w:val="false"/>
        <w:bidi w:val="0"/>
        <w:spacing w:before="0" w:after="0"/>
        <w:ind w:left="0" w:right="57" w:firstLine="737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 xml:space="preserve">А - общая численность добровольцев (волонтеров) субъекта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при этом учитывается организованное и неорганизованное добровольчество (волонтерство) на отчетную дату отчетного периода (прошедшего года), человек </w:t>
      </w:r>
    </w:p>
    <w:p>
      <w:pPr>
        <w:pStyle w:val="Normal"/>
        <w:widowControl w:val="false"/>
        <w:bidi w:val="0"/>
        <w:spacing w:before="0" w:after="0"/>
        <w:ind w:left="0" w:right="57" w:firstLine="737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 xml:space="preserve">N - численность населения субъекта Российской Федерации в возрасте от 7 лет и старше в соответствующем отчетном периоде (прошедшем году), человек»; </w:t>
      </w:r>
    </w:p>
    <w:p>
      <w:pPr>
        <w:pStyle w:val="ConsPlusNormal"/>
        <w:widowControl w:val="false"/>
        <w:bidi w:val="0"/>
        <w:spacing w:before="0" w:after="0"/>
        <w:ind w:left="0" w:right="57"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7-10 следующего содержания:</w:t>
      </w:r>
    </w:p>
    <w:p>
      <w:pPr>
        <w:pStyle w:val="ConsPlusNormal"/>
        <w:ind w:left="0" w:right="5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50"/>
        <w:gridCol w:w="3123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«7.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strike w:val="false"/>
                <w:dstrike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Доля молодых людей, вовлеченных в мероприятия, направленные на профессиональное развитие, 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Методика расчета индикатора утверждена приказом Федерального агентства по делам молодежи от 13.12.2024 № 505 «Об утверждении методики расчета показателя «Доля молодых людей, участвующих в проектах и программах, направленных на профессиональное развитие федерального проекта «Россия - страна возможностей» национального проекта «Молодежь и дети»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30 марта)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 w:eastAsia="en-US" w:bidi="ar-SA"/>
              </w:rPr>
              <w:t>Охват молодежи мероприятиями проводимыми на базе инфраструктуры молодежной политики, процентов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Методика расчета индикатора утверждена приказом Федерального агентства по делам молодежи от 13.12.2024 № 505 «Об утверждении методики расчета показателя «Доля молодых людей, участвующих в проектах и программах, направленных на профессиональное развитие федерального проекта «Россия - страна возможностей» национального проекта «Молодежь и дети»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30 марта)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воспитание, процентов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индикатора утверждена приказом Федерального агентства по делам молодежи от 13.12.2024 № 505 «Об утверждении методики расчета показателя «Доля молодых людей, участвующих в проектах и программах, направленных на профессиональное развитие федерального проекта «Россия - страна возможностей» национального проекта «Молодежь и дети»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30 марта)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trike w:val="false"/>
                <w:dstrike w:val="false"/>
                <w:color w:val="000000"/>
                <w:sz w:val="24"/>
                <w:szCs w:val="24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добровольческую и общественную деятельность, процентов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Методика расчета индикатора утверждена приказом Федерального агентства по делам молодежи от 13.12.2024 № 505 «Об утверждении методики расчета показателя «Доля молодых людей, участвующих в проектах и программах, направленных на профессиональное развитие федерального проекта «Россия - страна возможностей» национального проекта «Молодежь и дети»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30 марта)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молодежи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подразделе «Показатели результативности и эффективности осуществления регионального вида контроля (надзора)»: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10 и 11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60" w:type="dxa"/>
        <w:jc w:val="left"/>
        <w:tblInd w:w="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732"/>
        <w:gridCol w:w="2144"/>
        <w:gridCol w:w="724"/>
        <w:gridCol w:w="3120"/>
        <w:gridCol w:w="1559"/>
        <w:gridCol w:w="1980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«10.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12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подраздела «Социально-экономическое программирование (01.01)»  раздела «Министерство промышленности и торговли Республики Татарстан» 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50"/>
        <w:gridCol w:w="3123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en-US" w:bidi="ar-SA"/>
              </w:rPr>
              <w:t>Доля предприятий, достигших ежегодного 5% прироста производительности труда на предприятиях-участниках, внедряющих мероприятия производительности труда под федеральным и региональным управлением, 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Методика расчета индикатора утверждена приказом Министерства экономического развития РФ от 23 декабря 2024г. № 814 «Об утверждении методики расчета показателя «Доля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годовая (до 1 ноября года)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промышленности и торговли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«Управление сельским хозяйством (03.02)» раздела «Министерство сельского хозяйства и продовольствия Республики Татарстан» пункты 2.1. и 2.2. признать утратившими силу;</w:t>
      </w:r>
    </w:p>
    <w:p>
      <w:pPr>
        <w:pStyle w:val="ConsPlusNormal"/>
        <w:ind w:firstLine="709"/>
        <w:jc w:val="both"/>
        <w:rPr>
          <w:highlight w:val="none"/>
          <w:shd w:fill="81D41A" w:val="clear"/>
        </w:rPr>
      </w:pPr>
      <w:r>
        <w:rPr>
          <w:rFonts w:eastAsia="Times New Roman" w:cs="Calibri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графу 4 пункта 3 подраздела «Управление в области культуры и спорта (04.04)» раздела «Министерство спорта Республики Татарстан» изложить в следующей редакции: </w:t>
      </w:r>
    </w:p>
    <w:p>
      <w:pPr>
        <w:pStyle w:val="ConsPlusNormal"/>
        <w:ind w:firstLine="709"/>
        <w:jc w:val="both"/>
        <w:rPr>
          <w:highlight w:val="none"/>
          <w:shd w:fill="81D41A" w:val="clear"/>
        </w:rPr>
      </w:pPr>
      <w:r>
        <w:rPr>
          <w:rFonts w:eastAsia="Times New Roman" w:cs="Calibri" w:ascii="Times New Roman" w:hAnsi="Times New Roman"/>
          <w:color w:val="auto"/>
          <w:kern w:val="0"/>
          <w:sz w:val="28"/>
          <w:szCs w:val="28"/>
          <w:lang w:val="ru-RU" w:eastAsia="ru-RU" w:bidi="ar-SA"/>
        </w:rPr>
        <w:t>«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</m:num>
          <m:den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C</m:t>
            </m:r>
          </m:den>
        </m:f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100</m:t>
        </m:r>
      </m:oMath>
      <w:r>
        <w:rPr>
          <w:rFonts w:ascii="Times New Roman" w:hAnsi="Times New Roman"/>
          <w:sz w:val="24"/>
          <w:szCs w:val="24"/>
        </w:rPr>
        <w:t>,</w:t>
      </w:r>
    </w:p>
    <w:p>
      <w:pPr>
        <w:pStyle w:val="ConsPlusNormal"/>
        <w:ind w:firstLine="709"/>
        <w:jc w:val="both"/>
        <w:rPr>
          <w:highlight w:val="none"/>
          <w:shd w:fill="81D41A" w:val="clear"/>
        </w:rPr>
      </w:pPr>
      <w:r>
        <w:rPr>
          <w:rFonts w:eastAsia="Times New Roman" w:cs="Calibri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где: </w:t>
      </w:r>
    </w:p>
    <w:p>
      <w:pPr>
        <w:pStyle w:val="Style19"/>
        <w:widowControl/>
        <w:suppressAutoHyphens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 xml:space="preserve">А - численность населения в возрасте 3 - 79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 </w:t>
      </w:r>
    </w:p>
    <w:p>
      <w:pPr>
        <w:pStyle w:val="Style19"/>
        <w:widowControl/>
        <w:suppressAutoHyphens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 xml:space="preserve">В - численность населения в возрасте 3 - 79 лет за отчетный год (человек); </w:t>
      </w:r>
    </w:p>
    <w:p>
      <w:pPr>
        <w:pStyle w:val="Style19"/>
        <w:widowControl/>
        <w:suppressAutoHyphens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>С - численность населения в возрасте 3 - 79 лет, имеющего противопоказания и ограничения для занятий физической культурой и спортом, согласно формам статистического наблюдения, за отчетный год»;</w:t>
      </w:r>
    </w:p>
    <w:p>
      <w:pPr>
        <w:pStyle w:val="Style19"/>
        <w:widowControl/>
        <w:suppressAutoHyphens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>в разделе «Министерство строительства, архитектуры и жилищно-коммунального хозяйства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подразделе «Управление строительством, капитальным ремонтом и реконструкцией объектов (01.05.03)»: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графу 4 пункта 5 изложить в следующей редакции:</w:t>
      </w:r>
    </w:p>
    <w:p>
      <w:pPr>
        <w:pStyle w:val="Style19"/>
        <w:widowControl/>
        <w:suppressAutoHyphens w:val="false"/>
        <w:bidi w:val="0"/>
        <w:spacing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>«V = А + В,</w:t>
      </w:r>
    </w:p>
    <w:p>
      <w:pPr>
        <w:pStyle w:val="Style19"/>
        <w:widowControl/>
        <w:suppressAutoHyphens w:val="false"/>
        <w:bidi w:val="0"/>
        <w:spacing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 xml:space="preserve">где: </w:t>
      </w:r>
    </w:p>
    <w:p>
      <w:pPr>
        <w:pStyle w:val="Style19"/>
        <w:widowControl/>
        <w:suppressAutoHyphens w:val="false"/>
        <w:bidi w:val="0"/>
        <w:spacing w:lineRule="atLeast" w:line="285"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 xml:space="preserve">А - ввод жилья в многоквартирных домах, индивидуальных жилых домах, построенных юридическими лицами (организациями-застройщиками), общежитиях и жилые помещения в нежилых зданиях, млн. кв. метров общей площади; </w:t>
      </w:r>
    </w:p>
    <w:p>
      <w:pPr>
        <w:pStyle w:val="Style19"/>
        <w:widowControl/>
        <w:suppressAutoHyphens w:val="false"/>
        <w:bidi w:val="0"/>
        <w:spacing w:lineRule="atLeast" w:line="285" w:before="0" w:after="0"/>
        <w:ind w:left="0" w:right="0" w:firstLine="850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 xml:space="preserve">В - ввод общей площади жилых домов, построенных населением, млн. кв. метров общей площади»; 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дополнить пунктом 5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57"/>
              <w:jc w:val="both"/>
              <w:rPr/>
            </w:pPr>
            <w:r>
              <w:rPr>
                <w:color w:val="000000"/>
                <w:sz w:val="24"/>
              </w:rPr>
              <w:t>Качество среды для жизни в опорных населенных пунктах,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Методика расчета индикатора утверждена постановлением Правительства Российской Федерации 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15 апреля)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Татарстан//Министерство экономики Республики Татарстан/Территориальный орган</w:t>
            </w:r>
            <w:r>
              <w:rPr>
                <w:color w:val="C9211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Федеральной службы государственной статистики по Республике Татарстан (по согласовани</w:t>
            </w:r>
            <w:r>
              <w:rPr>
                <w:color w:val="000000"/>
                <w:sz w:val="24"/>
                <w:szCs w:val="24"/>
              </w:rPr>
              <w:t>ю)»;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>пункт 8 подраздела «Управление обеспечением прав граждан на жилище и предоставлением потребителям качественных жилищно-коммунальных услуг (04.01)» признать утратившим силу;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rFonts w:eastAsia="Times New Roman" w:cs="Calibri"/>
          <w:color w:val="000000"/>
          <w:kern w:val="0"/>
          <w:sz w:val="28"/>
          <w:szCs w:val="28"/>
          <w:shd w:fill="auto" w:val="clear"/>
          <w:lang w:val="ru-RU" w:eastAsia="ru-RU" w:bidi="ar-SA"/>
        </w:rPr>
        <w:t>в разделе «Министерство транспорта и дорожного хозяйства Республики Татарстан»:</w:t>
      </w:r>
    </w:p>
    <w:p>
      <w:pPr>
        <w:pStyle w:val="Normal"/>
        <w:ind w:firstLine="708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>в подразделе «Управление транспортным и дорожными комплексами (03.03)» :</w:t>
      </w:r>
    </w:p>
    <w:p>
      <w:pPr>
        <w:pStyle w:val="Normal"/>
        <w:ind w:firstLine="708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>в графе 2 пункта 1 после слова «регионального» добавить слова «и муниципального»;</w:t>
      </w:r>
    </w:p>
    <w:p>
      <w:pPr>
        <w:pStyle w:val="Normal"/>
        <w:ind w:firstLine="708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  <w:t>дополнить пунктом 6 следующего содержания:</w:t>
      </w:r>
    </w:p>
    <w:p>
      <w:pPr>
        <w:pStyle w:val="Normal"/>
        <w:ind w:firstLine="708"/>
        <w:jc w:val="both"/>
        <w:rPr>
          <w:rFonts w:ascii="Times New Roman" w:hAnsi="Times New Roman" w:eastAsia="Times New Roman" w:cs="Calib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«6.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200"/>
              <w:jc w:val="both"/>
              <w:rPr/>
            </w:pPr>
            <w:r>
              <w:rPr>
                <w:rStyle w:val="11"/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Доля автомобильных дорог регионального значения, входящих в опорную сеть, соответствующих нормативным требованиям,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где: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 - общая протяженность автомобильных дорог общего пользования регионального значения, входящих в опорную сеть, соответствующая нормативным требованиям, на конец отчетного года, километров;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- общая протяженность всех автомобильных дорог общего пользования регионального значения, входящих в опорную сеть, на конец года, предшествующего отчетному, километров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(до 30 января)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подразделе «Показатели результативности и эффективности осуществления регионального вида контроля (надзора)»: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8 и 9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 xml:space="preserve"> </w:t>
            </w:r>
            <w:r>
              <w:rPr>
                <w:sz w:val="24"/>
                <w:szCs w:val="24"/>
                <w:lang w:val="ru-RU" w:bidi="ar-SA"/>
              </w:rPr>
              <w:t>«8.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  <w:lang w:val="ru-RU" w:bidi="ar-SA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А -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10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«10.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разделе «Министерство труда, занятости и социальной защиты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«Социально-экономическое программирование (01.01)» дополнить пунктом 3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«3.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200"/>
              <w:jc w:val="both"/>
              <w:rPr/>
            </w:pPr>
            <w:r>
              <w:rPr>
                <w:rStyle w:val="11"/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Суммарный коэффициент рождаемости,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Методика расчета индикатора утверждена постановлением Правительства Российской Федерации 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годовая (вторая декада марта/вторая декада июня)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Татарстан/Министерство экономики Республики Татарстан/Территориальный орган</w:t>
            </w:r>
            <w:r>
              <w:rPr>
                <w:color w:val="C9211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Федеральной службы государственной статистики по Республике Татарстан (по согласовани</w:t>
            </w:r>
            <w:r>
              <w:rPr>
                <w:color w:val="000000"/>
                <w:sz w:val="24"/>
                <w:szCs w:val="24"/>
              </w:rPr>
              <w:t>ю)»;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«Управление социальной защитой (04.06)»: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4 пункта 6 изложить в следующей редакции: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Методика расчета индикатора утверждена постановлением Правительства Российской Федерации 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4 пункта 7 изложить в следующей редакции: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Методика расчета индикатора утверждена постановлением Правительства Российской Федерации 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подразделе «Показатели результативности и эффективности осуществления регионального вида контроля (надзора)»: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12 и 13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«12.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-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 xml:space="preserve"> </w:t>
            </w:r>
            <w:r>
              <w:rPr>
                <w:sz w:val="24"/>
                <w:szCs w:val="24"/>
                <w:lang w:val="ru-RU" w:bidi="ar-SA"/>
              </w:rPr>
              <w:t>13.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14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«14.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разделе «Министерство цифрового развития государственного управления, информационных технологий и связи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«Социально-экономическое программирование (01.01)» пункты 1 и 8 признать утратившими силу;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en-US" w:bidi="ar-SA"/>
              </w:rPr>
              <w:t>Доля домохозяйств, которым обеспечена 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Методика расчета индикатора утверждена приказом Министерства цифрового развития, связи и массовых коммуникаций РФ от 18 ноября 2020 года № 601 «Об утверждении методик расчета прогнозных значений целевых показателей национальной цели развития Российской Федерации «Цифровая трансформация»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годовая (первая декада апреля)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пункт 6 изложить в следующей редакции: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81D41A" w:val="clear"/>
        </w:rPr>
      </w:pPr>
      <w:r>
        <w:rPr>
          <w:sz w:val="28"/>
          <w:szCs w:val="28"/>
          <w:shd w:fill="81D41A" w:val="clear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49"/>
        <w:gridCol w:w="3124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«6.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NewRoman" w:cs="TimesNewRoman" w:ascii="TimesNewRoman" w:hAnsi="TimesNew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val="ru-RU" w:eastAsia="en-US" w:bidi="ar-SA"/>
              </w:rPr>
              <w:t>«</w:t>
            </w:r>
            <w:r>
              <w:rPr>
                <w:rFonts w:eastAsia="TimesNewRoman" w:cs="TimesNew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shd w:fill="auto" w:val="clear"/>
                <w:lang w:val="ru-RU" w:eastAsia="en-US" w:bidi="ar-SA"/>
              </w:rPr>
              <w:t>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Методика расчета индикатора утверждена приказом Министерства цифрового развития, связи и массовых коммуникаций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РФ от 28 декабря 2024 года № 1210 «Об утверждении методики расчета показателя «Достижение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интеллекта» государственной программы Российской Федерации «Информационное общество»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годовая (до 30 января)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пункт 9 изложить в следующей редакции: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«9.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TimesNewRoman" w:cs="TimesNewRoman" w:ascii="TimesNewRoman" w:hAnsi="TimesNew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val="ru-RU" w:eastAsia="en-US" w:bidi="ar-SA"/>
              </w:rPr>
              <w:t>Достижение органами контроля (надзора) целевого значения использования  дистанционных методов при проведении контрольных (надзорных) мероприятий,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где: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A - количество контрольных (надзорных) мероприятий, проводимых органами контроля (надзора) с использованием дистанционных методов, единиц;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B - общее число контрольных (надзорных) мероприятий, проводимых органами контроля (надзора), единиц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квартальная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дополнить пунктом 10 следующего содержания: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«9.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Доля муниципальных образований (включая сельские поселения), подключенных к подсистеме досудебного обжалования решений контрольных (надзорных) органов ГИС «Типовое облачное решение контрольной (надзорной) деятельности»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– количество </w:t>
            </w:r>
            <w:r>
              <w:rPr>
                <w:sz w:val="24"/>
                <w:szCs w:val="24"/>
                <w:lang w:val="ru-RU" w:eastAsia="en-US" w:bidi="ar-SA"/>
              </w:rPr>
              <w:t>муниципальных образований (включая сельские поселения, осуществляющие муниципальный контроль), подключенных к подсистеме досудебного обжалования решений контрольных (надзорных) органов ГИС «Типовое облачное решение контрольной (надзорной) деятельности»</w:t>
            </w:r>
            <w:r>
              <w:rPr>
                <w:sz w:val="24"/>
                <w:szCs w:val="24"/>
              </w:rPr>
              <w:t>, единиц;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- общее количество </w:t>
            </w:r>
            <w:r>
              <w:rPr>
                <w:sz w:val="24"/>
                <w:szCs w:val="24"/>
                <w:lang w:val="ru-RU" w:eastAsia="en-US" w:bidi="ar-SA"/>
              </w:rPr>
              <w:t xml:space="preserve">муниципальных образований (включая сельские поселения, осуществляющие муниципальный контроль), </w:t>
            </w: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разделе «Министерство экологии и природных ресурсов Республики Татарстан»: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графу 4 пункта 7 подраздела «Управление в области использования ресурсов, охраны окружающей среды (01.06)» изложить в следующей редакции: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Методика расчета индикатора утверждена постановлением Правительства Российской Федерации 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одразделе «Показатели результативности и эффективности осуществления регионального вида контроля (надзора)» 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11 и 12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 xml:space="preserve"> </w:t>
            </w:r>
            <w:r>
              <w:rPr>
                <w:sz w:val="24"/>
                <w:szCs w:val="24"/>
                <w:lang w:val="ru-RU" w:bidi="ar-SA"/>
              </w:rPr>
              <w:t>«11.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  <w:lang w:val="ru-RU" w:bidi="ar-SA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13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«13.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«Социально-экономическое программирование (01.01)» раздела «Министерство экономики Республики Татарстан»:</w:t>
      </w:r>
    </w:p>
    <w:p>
      <w:pPr>
        <w:pStyle w:val="ConsPlusNormal"/>
        <w:ind w:left="0" w:righ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признать утратившим силу;</w:t>
      </w:r>
    </w:p>
    <w:p>
      <w:pPr>
        <w:pStyle w:val="ConsPlusNormal"/>
        <w:ind w:left="0" w:right="0" w:firstLine="142"/>
        <w:jc w:val="both"/>
        <w:rPr/>
      </w:pPr>
      <w:r>
        <w:rPr>
          <w:rFonts w:ascii="Times New Roman" w:hAnsi="Times New Roman"/>
          <w:sz w:val="28"/>
          <w:szCs w:val="28"/>
        </w:rPr>
        <w:t>графу 4 пункта 3 изложить в следующей редакции:</w:t>
      </w:r>
    </w:p>
    <w:p>
      <w:pPr>
        <w:pStyle w:val="Normal"/>
        <w:widowControl w:val="false"/>
        <w:spacing w:lineRule="atLeast" w:line="288" w:before="0" w:after="0"/>
        <w:ind w:left="0" w:right="0" w:firstLine="142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«V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з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= (I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рз b+1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x 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рз b+2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x 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рз b+3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... x 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рз b+i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>) x 100,</w:t>
      </w:r>
    </w:p>
    <w:p>
      <w:pPr>
        <w:pStyle w:val="Normal"/>
        <w:widowControl w:val="false"/>
        <w:spacing w:lineRule="atLeast" w:line="288" w:before="0" w:after="0"/>
        <w:ind w:left="0" w:right="0" w:firstLine="142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где 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рз b+1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>, 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рз b+2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>, ... - индекс реальной среднемесячной начисленной заработной платы в соответствующем году (b+1, b+2, b+3 ... b+i, где b - базовый 2020 год),</w:t>
      </w:r>
    </w:p>
    <w:p>
      <w:pPr>
        <w:pStyle w:val="Normal"/>
        <w:widowControl w:val="false"/>
        <w:spacing w:lineRule="atLeast" w:line="288" w:before="0" w:after="0"/>
        <w:ind w:left="0" w:right="0" w:firstLine="142"/>
        <w:jc w:val="both"/>
        <w:rPr>
          <w:sz w:val="28"/>
          <w:szCs w:val="28"/>
        </w:rPr>
      </w:pPr>
      <w:r>
        <w:rPr/>
        <w:drawing>
          <wp:inline distT="0" distB="0" distL="0" distR="0">
            <wp:extent cx="616585" cy="4343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ind w:left="0" w:right="0" w:firstLine="142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где:</w:t>
      </w:r>
    </w:p>
    <w:p>
      <w:pPr>
        <w:pStyle w:val="Normal"/>
        <w:widowControl w:val="false"/>
        <w:spacing w:lineRule="auto" w:line="240" w:before="0" w:after="0"/>
        <w:ind w:left="0" w:right="0" w:firstLine="142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нз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- индекс среднемесячной номинальной начисленной заработной платы, процентов;</w:t>
      </w:r>
    </w:p>
    <w:p>
      <w:pPr>
        <w:pStyle w:val="Normal"/>
        <w:widowControl w:val="false"/>
        <w:spacing w:lineRule="auto" w:line="240" w:before="0" w:after="0"/>
        <w:ind w:left="0" w:right="0" w:firstLine="142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I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bscript"/>
        </w:rPr>
        <w:t>пц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- индекс потребительских цен (тарифов) на товары и услуги (за тот же период, что и индекс номинальной начисленной заработной платы), процентов»;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графу 4 пункта </w:t>
      </w:r>
      <w:r>
        <w:rPr>
          <w:rFonts w:ascii="Times New Roman" w:hAnsi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Методика расчета индикатора утверждена постановлением Правительства Российской Федерации 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7 и 8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49"/>
        <w:gridCol w:w="3124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«7.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малые-, средние),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Методика расчета индикатора утверждена Приказом Министерства экономического развития РФ от 31.10.2024 № 688 «Об утверждении методики расчета показателя «Доля субъектов МСП, превысивших предельные значения для определения категорий субъектов МСП (микро-, малые, средние)»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годовая (до 31 июля)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C9211E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C9211E"/>
                <w:spacing w:val="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C9211E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C9211E"/>
                <w:spacing w:val="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C9211E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C9211E"/>
                <w:spacing w:val="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fill="auto" w:val="clear"/>
                <w:lang w:val="ru-RU" w:eastAsia="en-US" w:bidi="ar-SA"/>
              </w:rPr>
              <w:t>Темп роста дохода в расчете на одного работника субъекта малого и среднего предпринимательства, процентов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Методика расчета индикатора утверждена постановлением Правительства Российской Федерации 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годовая (до 31 июля)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экономики Республики Татарстан/Территориальный орган</w:t>
            </w:r>
            <w:r>
              <w:rPr>
                <w:color w:val="C9211E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Федеральной службы государственной статистики по Республике Татарстан (по согласованию)»;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подразделе «Показатели результативности и эффективности осуществления</w:t>
      </w:r>
      <w:r>
        <w:rPr>
          <w:rFonts w:ascii="Times New Roman" w:hAnsi="Times New Roman"/>
          <w:sz w:val="28"/>
          <w:szCs w:val="28"/>
          <w:shd w:fill="FFFF00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регионального вида контроля (надзора)» раздела «Главное управление ветеринарии Кабинета Министров Республики Татарстан»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 и 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 xml:space="preserve"> </w:t>
            </w:r>
            <w:r>
              <w:rPr>
                <w:sz w:val="24"/>
                <w:szCs w:val="24"/>
                <w:lang w:val="ru-RU" w:bidi="ar-SA"/>
              </w:rPr>
              <w:t>«4.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5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подразделе «Показатели результативности и эффективности осуществления регионального вида контроля (надзора)» раздела «Государственная жилищная инспекция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 и 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 xml:space="preserve">В - количество контрольных (надзорных) мероприятий, единиц (за исключением контрольных (надзорных) мероприятий, проводимых на основании </w:t>
            </w:r>
            <w:hyperlink r:id="rId3" w:tgtFrame="https://login.consultant.ru/link/?req=doc&amp;base=LAW&amp;n=495001&amp;dst=100634&amp;field=134&amp;date=11.03.2025">
              <w:r>
                <w:rPr>
                  <w:sz w:val="24"/>
                  <w:szCs w:val="24"/>
                </w:rPr>
                <w:t>пункта 1 части 1 статьи 57</w:t>
              </w:r>
            </w:hyperlink>
            <w:r>
              <w:rPr>
                <w:sz w:val="24"/>
                <w:szCs w:val="24"/>
              </w:rPr>
              <w:t xml:space="preserve"> Федерального закона от 31 июля 2020 года № 248-ФЗ «О государственном контроле (надзоре) и муниципальном контроле в Российской Федерации» (далее - Федеральный закон № 248-ФЗ) (при поступлении обращений (заявлений) граждан, содержащих сведения о причинении вреда (ущерба) или об угрозе причинения вреда (ущерба) охраняемым законом ценностям, с учетом ограничений, установленных </w:t>
            </w:r>
            <w:hyperlink r:id="rId4" w:tgtFrame="https://login.consultant.ru/link/?req=doc&amp;base=LAW&amp;n=495209&amp;date=11.03.2025">
              <w:r>
                <w:rPr>
                  <w:sz w:val="24"/>
                  <w:szCs w:val="24"/>
                </w:rPr>
                <w:t>постановлением</w:t>
              </w:r>
            </w:hyperlink>
            <w:r>
              <w:rPr>
                <w:sz w:val="24"/>
                <w:szCs w:val="24"/>
              </w:rPr>
              <w:t xml:space="preserve">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5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(в случае проведения внеплановых контрольных (надзорных) мероприятий) (за исключением контрольных (надзорных) мероприятий, проводимых на основании </w:t>
            </w:r>
            <w:hyperlink r:id="rId5" w:tgtFrame="https://login.consultant.ru/link/?req=doc&amp;base=LAW&amp;n=495001&amp;dst=100634&amp;field=134&amp;date=11.03.2025">
              <w:r>
                <w:rPr>
                  <w:sz w:val="24"/>
                  <w:szCs w:val="24"/>
                </w:rPr>
                <w:t>пункта 1 части 1 статьи 57</w:t>
              </w:r>
            </w:hyperlink>
            <w:r>
              <w:rPr>
                <w:sz w:val="24"/>
                <w:szCs w:val="24"/>
              </w:rPr>
              <w:t xml:space="preserve"> Федерального закона от 31 июля 2020 года № 248-ФЗ «О государственном контроле (надзоре) и муниципальном контроле в Российской Федерации» (далее - Федеральный закон № 248-ФЗ) (при поступлении обращений (заявлений) граждан, содержащих сведения о причинении вреда (ущерба) или об угрозе причинения вреда (ущерба) охраняемым законом ценностям, с учетом ограничений, установленных </w:t>
            </w:r>
            <w:hyperlink r:id="rId6" w:tgtFrame="https://login.consultant.ru/link/?req=doc&amp;base=LAW&amp;n=495209&amp;date=11.03.2025">
              <w:r>
                <w:rPr>
                  <w:sz w:val="24"/>
                  <w:szCs w:val="24"/>
                </w:rPr>
                <w:t>постановлением</w:t>
              </w:r>
            </w:hyperlink>
            <w:r>
              <w:rPr>
                <w:sz w:val="24"/>
                <w:szCs w:val="24"/>
              </w:rPr>
              <w:t xml:space="preserve">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highlight w:val="none"/>
          <w:shd w:fill="FFFFFF" w:val="clear"/>
        </w:rPr>
      </w:pPr>
      <w:r>
        <w:rPr>
          <w:rFonts w:cs="Calibri"/>
          <w:sz w:val="28"/>
          <w:szCs w:val="28"/>
          <w:shd w:fill="FFFFFF" w:val="clear"/>
        </w:rPr>
        <w:t xml:space="preserve">в </w:t>
      </w:r>
      <w:r>
        <w:rPr>
          <w:sz w:val="28"/>
          <w:szCs w:val="28"/>
          <w:shd w:fill="FFFFFF" w:val="clear"/>
        </w:rPr>
        <w:t xml:space="preserve">подразделе «Показатели результативности и эффективности осуществления регионального вида контроля (надзора)» </w:t>
      </w:r>
      <w:r>
        <w:rPr>
          <w:rFonts w:cs="Calibri"/>
          <w:sz w:val="28"/>
          <w:szCs w:val="28"/>
          <w:shd w:fill="FFFFFF" w:val="clear"/>
        </w:rPr>
        <w:t xml:space="preserve">раздела «Государственная инспекция Республики Татарстан по обеспечению государственного контроля за производством, оборотом и качеством </w:t>
      </w:r>
      <w:r>
        <w:rPr>
          <w:sz w:val="28"/>
          <w:szCs w:val="28"/>
          <w:shd w:fill="FFFFFF" w:val="clear"/>
        </w:rPr>
        <w:t>этилового спирта, алкогольной продукции и защите прав потребителей»: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 и 4 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 (за исключением контрольных (надзорных) мероприятий, проведенных при поступлении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органов дознания, следователей, руководителей следственных органов, органов, осуществляющих оперативно-разыскную деятельность, а также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 органов, должностных лиц, уполномоченных рассматривать дела об административных правонарушениях на основании пункта 2 части 2 статьи 60 Федерального закона № 248-ФЗ и абзаца десятого подпункта «б» пункта 3 постановления Правительства Российской Федерации от 10 марта 2022 г. № 336 «Об особенностях организации и осуществления государственного контроля (надзора), муниципального контроля»)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5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(в случае проведения внеплановых контрольных (надзорных) мероприятий) (за исключением контрольных (надзорных) мероприятий, проведенных при поступлении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органов дознания, следователей, руководителей следственных органов, органов, осуществляющих оперативно-разыскную деятельность, а также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 органов, должностных лиц, уполномоченных рассматривать дела об административных правонарушениях на основании пункта 2 части 2 статьи 60  </w:t>
            </w:r>
            <w:hyperlink r:id="rId7" w:tgtFrame="http://study.garant.ru/document/redirect/74449814/0">
              <w:r>
                <w:rPr>
                  <w:sz w:val="24"/>
                  <w:szCs w:val="24"/>
                </w:rPr>
                <w:t>Федерального закона № 248-ФЗ</w:t>
              </w:r>
            </w:hyperlink>
            <w:r>
              <w:rPr>
                <w:sz w:val="24"/>
                <w:szCs w:val="24"/>
              </w:rPr>
              <w:t xml:space="preserve"> и абзаца десятого подпункта «б» пункта 3 постановления Правительства РФ от 10 марта 2022 г. № 336 «Об особенностях организации и осуществления государственного контроля (надзора), муниципального контроля»)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подразделе «Показатели результативности и эффективности осуществления регионального вида контроля (надзора)» раздела «Государственный комитет Республики Татарстан по архивному делу»: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6 и 7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2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Российской Федерации совместно с Правительством Российской Федерации,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8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4"/>
        <w:gridCol w:w="849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«8.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подразделе «Показатели результативности и эффективности осуществления регионального вида контроля (надзора)» раздела «Государственный комитет Республики Татарстан по биологическим ресурсам»: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пункты 4 и 5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1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6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49"/>
        <w:gridCol w:w="3124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«6.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подразделе «Показатели результативности и эффективности осуществления регионального вида контроля (надзора)» раздела «Государственный комитет Республики Татарстан по тарифам»: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5 и 6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1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Para xmlns:m="http://schemas.openxmlformats.org/officeDocument/2006/math"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V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A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100</m:t>
                </m:r>
              </m:oMath>
            </m:oMathPara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РФи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7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49"/>
        <w:gridCol w:w="3124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«7.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2 пункта 5 подраздела «Управление в сфере туризма (04.09)» раздела «Государственный комитет Республики Татарстан по туризму» изложить в следующей редакции: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Рост числа посетителей цифровой туристической платформы Visit Tatarstan, процентов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подразделе «Показатели результативности и эффективности осуществления регионального вида контроля (надзора)» раздела «Инспекция государственного строительного надзора Республики Татарстан»: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6 и 7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1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 xml:space="preserve">В - количество контрольных (надзорных) мероприятий, единиц (за исключением контрольных (надзорных) мероприятий, проводимых на основании </w:t>
            </w:r>
            <w:hyperlink r:id="rId8" w:tgtFrame="https://login.consultant.ru/link/?req=doc&amp;base=LAW&amp;n=495001&amp;dst=100638&amp;field=134&amp;date=03.03.2025">
              <w:r>
                <w:rPr>
                  <w:sz w:val="24"/>
                  <w:szCs w:val="24"/>
                </w:rPr>
                <w:t>пункт</w:t>
              </w:r>
            </w:hyperlink>
            <w:r>
              <w:rPr>
                <w:sz w:val="24"/>
                <w:szCs w:val="24"/>
              </w:rPr>
              <w:t xml:space="preserve">а </w:t>
            </w:r>
            <w:hyperlink r:id="rId9" w:tgtFrame="https://login.consultant.ru/link/?req=doc&amp;base=LAW&amp;n=495001&amp;dst=100639&amp;field=134&amp;date=03.03.2025">
              <w:r>
                <w:rPr>
                  <w:sz w:val="24"/>
                  <w:szCs w:val="24"/>
                </w:rPr>
                <w:t>6 части 1 статьи 57</w:t>
              </w:r>
            </w:hyperlink>
            <w:r>
              <w:rPr>
                <w:sz w:val="24"/>
                <w:szCs w:val="24"/>
              </w:rPr>
              <w:t xml:space="preserve"> Федерального закона № 248-ФЗ)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8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49"/>
        <w:gridCol w:w="3124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«8.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(в случае проведения внеплановых контрольных (надзорных) мероприятий) (за исключением контрольных (надзорных) мероприятий, проводимых на основании </w:t>
            </w:r>
            <w:hyperlink r:id="rId10" w:tgtFrame="https://login.consultant.ru/link/?req=doc&amp;base=LAW&amp;n=495001&amp;dst=100638&amp;field=134&amp;date=03.03.2025">
              <w:r>
                <w:rPr>
                  <w:sz w:val="24"/>
                  <w:szCs w:val="24"/>
                </w:rPr>
                <w:t>пункт</w:t>
              </w:r>
            </w:hyperlink>
            <w:r>
              <w:rPr>
                <w:sz w:val="24"/>
                <w:szCs w:val="24"/>
              </w:rPr>
              <w:t xml:space="preserve">а </w:t>
            </w:r>
            <w:hyperlink r:id="rId11" w:tgtFrame="https://login.consultant.ru/link/?req=doc&amp;base=LAW&amp;n=495001&amp;dst=100639&amp;field=134&amp;date=03.03.2025">
              <w:r>
                <w:rPr>
                  <w:sz w:val="24"/>
                  <w:szCs w:val="24"/>
                </w:rPr>
                <w:t>6 части 1 статьи 57</w:t>
              </w:r>
            </w:hyperlink>
            <w:r>
              <w:rPr>
                <w:sz w:val="24"/>
                <w:szCs w:val="24"/>
              </w:rPr>
              <w:t xml:space="preserve"> Федерального закона № 248-ФЗ)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подразделе «Показатели результативности и эффективности осуществления регионального вида контроля (надзора)» раздела «Комитет Республики Татарстан по охране объектов культурного наследия: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2 пункта 1 изложить в следующей редакции: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«Доля объектов культурного наследия регионального значения, местного (муниципального) значения, в отношении которых принято решение об исключении из Единого государственного реестра объектов культурного наследия (памятников истории и </w:t>
      </w:r>
      <w:r>
        <w:rPr>
          <w:rFonts w:ascii="Times New Roman" w:hAnsi="Times New Roman"/>
          <w:color w:val="000000"/>
          <w:sz w:val="28"/>
          <w:szCs w:val="28"/>
        </w:rPr>
        <w:t>культуры) Российской Федерации в связи с их полной физической утратой в отчетном периоде от общего количества объектов культурного наследия, включенных в реестр, процентов»;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графу 2 пункта 2 изложить в следующей редакции: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«Доля объектов культурного наследия регионального значения, местного (муниципального) значения, выявленных объектов культурного наследия, поврежденных в крупном размере в отчетном периоде от общего числа указанных объектов, проценто</w:t>
      </w:r>
      <w:r>
        <w:rPr>
          <w:rFonts w:eastAsia="Times New Roman" w:cs="Calibri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в»;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 и 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1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А – количество профилактических визитов, единиц;</w:t>
              <w:br/>
              <w:t xml:space="preserve">В - количество контрольных (надзорных) мероприятий, единиц (за исключением контрольных (надзорных) мероприятий, проводимых на основании </w:t>
            </w:r>
            <w:hyperlink r:id="rId12" w:tgtFrame="https://login.consultant.ru/link/?req=doc&amp;base=LAW&amp;n=495001&amp;dst=100638&amp;field=134&amp;date=03.03.2025">
              <w:r>
                <w:rPr>
                  <w:sz w:val="24"/>
                  <w:szCs w:val="24"/>
                </w:rPr>
                <w:t>пункт</w:t>
              </w:r>
            </w:hyperlink>
            <w:r>
              <w:rPr>
                <w:sz w:val="24"/>
                <w:szCs w:val="24"/>
              </w:rPr>
              <w:t xml:space="preserve">а </w:t>
            </w:r>
            <w:hyperlink r:id="rId13" w:tgtFrame="https://login.consultant.ru/link/?req=doc&amp;base=LAW&amp;n=495001&amp;dst=100639&amp;field=134&amp;date=03.03.2025">
              <w:r>
                <w:rPr>
                  <w:sz w:val="24"/>
                  <w:szCs w:val="24"/>
                </w:rPr>
                <w:t>6 части 1 статьи 57</w:t>
              </w:r>
            </w:hyperlink>
            <w:r>
              <w:rPr>
                <w:sz w:val="24"/>
                <w:szCs w:val="24"/>
              </w:rPr>
              <w:t xml:space="preserve"> Федерального закона № 248-ФЗ)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5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49"/>
        <w:gridCol w:w="3124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B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(в случае проведения внеплановых контрольных (надзорных) мероприятий)(за исключением контрольных (надзорных) мероприятий, проводимых на основании </w:t>
            </w:r>
            <w:hyperlink r:id="rId14" w:tgtFrame="https://login.consultant.ru/link/?req=doc&amp;base=LAW&amp;n=495001&amp;dst=100638&amp;field=134&amp;date=03.03.2025">
              <w:r>
                <w:rPr>
                  <w:sz w:val="24"/>
                  <w:szCs w:val="24"/>
                </w:rPr>
                <w:t>пункт</w:t>
              </w:r>
            </w:hyperlink>
            <w:r>
              <w:rPr>
                <w:sz w:val="24"/>
                <w:szCs w:val="24"/>
              </w:rPr>
              <w:t xml:space="preserve">а </w:t>
            </w:r>
            <w:hyperlink r:id="rId15" w:tgtFrame="https://login.consultant.ru/link/?req=doc&amp;base=LAW&amp;n=495001&amp;dst=100639&amp;field=134&amp;date=03.03.2025">
              <w:r>
                <w:rPr>
                  <w:sz w:val="24"/>
                  <w:szCs w:val="24"/>
                </w:rPr>
                <w:t>6 части 1 статьи 57</w:t>
              </w:r>
            </w:hyperlink>
            <w:r>
              <w:rPr>
                <w:sz w:val="24"/>
                <w:szCs w:val="24"/>
              </w:rPr>
              <w:t xml:space="preserve"> Федерального закона № 248-ФЗ)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подразделе «Показатели результативности и эффективности осуществления регионального вида контроля (надзора)» раздела «Управление по надзору за техническим состоянием самоходных машин и других видов техники»: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 и 4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152"/>
        <w:gridCol w:w="721"/>
        <w:gridCol w:w="3123"/>
        <w:gridCol w:w="1556"/>
        <w:gridCol w:w="1986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профилактических визитов в общем количестве контрольно-надзорных мероприятий и профилактических визитов, процентов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A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- количество профилактических визитов, единиц;</w:t>
              <w:br/>
              <w:t>В - количество контрольных (надзорных) мероприятий, единиц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Татарстан;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в отношении которых контрольным (надзорным) органом нарушен срок рассмотрения, единиц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Количество жалоб и ходатайств,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В целях исключения случаев нарушения общих сроков рассмотрения жалоб и ходатайств в соответствии с Методикой рейтингования регионов в 2023 году, утвержденной Сводным докладом о государственном контроле (надзоре), муниципальном контроле в Российской Федерации в 2023 году, подготовленным Министерством экономического развития РФ совместно с Правительством РФ, срок рассмотрения жалоб, поступающих в рамках механизма досудебного обжалования, сокращен до 8 рабочих дней, ходатайств - до 1,5 дней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годовая (до 10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5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3"/>
        <w:gridCol w:w="849"/>
        <w:gridCol w:w="3124"/>
        <w:gridCol w:w="1555"/>
        <w:gridCol w:w="1987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«5.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контрольных (надзорных) мероприятий, проведенных по индикаторам риска (с выявленными нарушениями) в общем количестве внеплановых контрольных (надзорных) мероприятий, процентов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внеплановых контрольных (надзорных) мероприятий, проведенных по индикаторам риска с выявленными нарушениями, единиц;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количество внеплановых контрольных (надзорных) мероприятий, единиц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проведения внеплановых контрольных (надзорных) мероприятий)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экономики Республики Татарстан»;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«Общие индикаторы» дополнить пунктом 20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jc w:val="lef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noVBand="0" w:val="0000" w:noHBand="0" w:lastColumn="0" w:firstColumn="0" w:lastRow="0" w:firstRow="0"/>
      </w:tblPr>
      <w:tblGrid>
        <w:gridCol w:w="668"/>
        <w:gridCol w:w="2025"/>
        <w:gridCol w:w="849"/>
        <w:gridCol w:w="3122"/>
        <w:gridCol w:w="1557"/>
        <w:gridCol w:w="198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«20.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lang w:val="ru-RU" w:eastAsia="en-US" w:bidi="ar-SA"/>
              </w:rPr>
              <w:t>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(с учетом подведомственных организаций),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V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В</m:t>
                  </m:r>
                </m:den>
              </m:f>
              <m:r>
                <w:rPr>
                  <w:rFonts w:ascii="Cambria Math" w:hAnsi="Cambria Math"/>
                </w:rPr>
                <m:t xml:space="preserve">×</m:t>
              </m:r>
              <m:r>
                <w:rPr>
                  <w:rFonts w:ascii="Cambria Math" w:hAnsi="Cambria Math"/>
                </w:rPr>
                <m:t xml:space="preserve">100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ConsPlus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>
            <w:pPr>
              <w:pStyle w:val="ConsPlus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val="ru-RU" w:eastAsia="ru-RU" w:bidi="ar-SA"/>
              </w:rPr>
              <w:t xml:space="preserve">A - количество проведенных закупок, размещенных у субъектов малого предпринимательства и социально ориентированных некоммерческих организаций (с учетом подведомственных организаций, осуществляющих закупки товаров, работ, услуг в соответствии с Федеральным </w:t>
            </w:r>
            <w:hyperlink r:id="rId16">
              <w:r>
                <w:rPr>
                  <w:rFonts w:eastAsia="Times New Roman" w:cs="Times New Roman" w:ascii="Times New Roman" w:hAnsi="Times New Roman"/>
                  <w:kern w:val="0"/>
                  <w:sz w:val="24"/>
                  <w:lang w:val="ru-RU" w:eastAsia="ru-RU" w:bidi="ar-SA"/>
                </w:rPr>
                <w:t>законом</w:t>
              </w:r>
            </w:hyperlink>
            <w:r>
              <w:rPr>
                <w:rFonts w:eastAsia="Times New Roman" w:cs="Times New Roman" w:ascii="Times New Roman" w:hAnsi="Times New Roman"/>
                <w:kern w:val="0"/>
                <w:sz w:val="24"/>
                <w:lang w:val="ru-RU" w:eastAsia="ru-RU" w:bidi="ar-SA"/>
              </w:rPr>
              <w:t xml:space="preserve"> № 44-ФЗ);</w:t>
            </w:r>
          </w:p>
          <w:p>
            <w:pPr>
              <w:pStyle w:val="ConsPlus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val="ru-RU" w:eastAsia="ru-RU" w:bidi="ar-SA"/>
              </w:rPr>
              <w:t xml:space="preserve">B - совокупное годовое количество конкурентных закупок (с учетом подведомственных организаций, осуществляющих закупки товаров, работ, услуг в соответствии с Федеральным </w:t>
            </w:r>
            <w:hyperlink r:id="rId17">
              <w:r>
                <w:rPr>
                  <w:rFonts w:eastAsia="Times New Roman" w:cs="Times New Roman" w:ascii="Times New Roman" w:hAnsi="Times New Roman"/>
                  <w:kern w:val="0"/>
                  <w:sz w:val="24"/>
                  <w:lang w:val="ru-RU" w:eastAsia="ru-RU" w:bidi="ar-SA"/>
                </w:rPr>
                <w:t>законом</w:t>
              </w:r>
            </w:hyperlink>
            <w:r>
              <w:rPr>
                <w:rFonts w:eastAsia="Times New Roman" w:cs="Times New Roman" w:ascii="Times New Roman" w:hAnsi="Times New Roman"/>
                <w:kern w:val="0"/>
                <w:sz w:val="24"/>
                <w:lang w:val="ru-RU" w:eastAsia="ru-RU" w:bidi="ar-SA"/>
              </w:rPr>
              <w:t xml:space="preserve"> № 44-ФЗ)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годовая (до 25 января)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республиканские органы исполнительной власти@.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ab/>
        <w:t>А.В.Песошин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18"/>
      <w:type w:val="nextPage"/>
      <w:pgSz w:w="11906" w:h="16838"/>
      <w:pgMar w:left="1125" w:right="567" w:gutter="0" w:header="709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New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68c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Style18"/>
    <w:next w:val="Style19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8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Без интервала Знак"/>
    <w:link w:val="NoSpacing"/>
    <w:uiPriority w:val="1"/>
    <w:qFormat/>
    <w:rsid w:val="003c2ec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link w:val="BalloonText"/>
    <w:uiPriority w:val="99"/>
    <w:semiHidden/>
    <w:qFormat/>
    <w:rsid w:val="002446fc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Верхний колонтитул Знак"/>
    <w:uiPriority w:val="99"/>
    <w:qFormat/>
    <w:rsid w:val="002d0dc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uiPriority w:val="99"/>
    <w:qFormat/>
    <w:rsid w:val="002d0dc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-">
    <w:name w:val="Hyperlink"/>
    <w:uiPriority w:val="99"/>
    <w:semiHidden/>
    <w:unhideWhenUsed/>
    <w:rsid w:val="00e302ee"/>
    <w:rPr>
      <w:color w:val="0000FF"/>
      <w:u w:val="single"/>
    </w:rPr>
  </w:style>
  <w:style w:type="character" w:styleId="Style16" w:customStyle="1">
    <w:name w:val="Абзац списка Знак"/>
    <w:link w:val="ListParagraph"/>
    <w:uiPriority w:val="34"/>
    <w:qFormat/>
    <w:locked/>
    <w:rsid w:val="00a30851"/>
    <w:rPr>
      <w:sz w:val="22"/>
      <w:szCs w:val="22"/>
      <w:lang w:eastAsia="en-US"/>
    </w:rPr>
  </w:style>
  <w:style w:type="character" w:styleId="11">
    <w:name w:val="Основной шрифт абзаца1"/>
    <w:qFormat/>
    <w:rPr/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2" w:customStyle="1">
    <w:name w:val="Обычный1"/>
    <w:qFormat/>
    <w:rsid w:val="00e215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бычный2"/>
    <w:qFormat/>
    <w:rsid w:val="00da479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12"/>
    <w:uiPriority w:val="1"/>
    <w:qFormat/>
    <w:rsid w:val="003c2e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446fc"/>
    <w:pPr/>
    <w:rPr>
      <w:rFonts w:ascii="Segoe UI" w:hAnsi="Segoe UI" w:cs="Segoe UI"/>
      <w:sz w:val="18"/>
      <w:szCs w:val="18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2d0d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2d0d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ca0ee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3" w:customStyle="1">
    <w:name w:val="Обычный3"/>
    <w:qFormat/>
    <w:rsid w:val="00c557b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c557b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b7810"/>
    <w:pPr/>
    <w:rPr>
      <w:rFonts w:eastAsia="Calibri"/>
      <w:sz w:val="24"/>
      <w:szCs w:val="24"/>
    </w:rPr>
  </w:style>
  <w:style w:type="paragraph" w:styleId="Font7" w:customStyle="1">
    <w:name w:val="font7"/>
    <w:basedOn w:val="Normal"/>
    <w:qFormat/>
    <w:rsid w:val="00c22edb"/>
    <w:pPr>
      <w:spacing w:beforeAutospacing="1" w:afterAutospacing="1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Style16"/>
    <w:uiPriority w:val="34"/>
    <w:qFormat/>
    <w:rsid w:val="00a3085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1" w:customStyle="1">
    <w:name w:val="consplusnormal"/>
    <w:basedOn w:val="Normal"/>
    <w:qFormat/>
    <w:rsid w:val="00206459"/>
    <w:pPr/>
    <w:rPr>
      <w:rFonts w:eastAsia="Calibri"/>
      <w:sz w:val="24"/>
      <w:szCs w:val="24"/>
    </w:rPr>
  </w:style>
  <w:style w:type="paragraph" w:styleId="Xl65" w:customStyle="1">
    <w:name w:val="xl65"/>
    <w:basedOn w:val="Normal"/>
    <w:qFormat/>
    <w:rsid w:val="000111c0"/>
    <w:pPr>
      <w:spacing w:beforeAutospacing="1" w:afterAutospacing="1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95001&amp;dst=100634&amp;field=134&amp;date=11.03.2025" TargetMode="External"/><Relationship Id="rId4" Type="http://schemas.openxmlformats.org/officeDocument/2006/relationships/hyperlink" Target="https://login.consultant.ru/link/?req=doc&amp;base=LAW&amp;n=495209&amp;date=11.03.2025" TargetMode="External"/><Relationship Id="rId5" Type="http://schemas.openxmlformats.org/officeDocument/2006/relationships/hyperlink" Target="https://login.consultant.ru/link/?req=doc&amp;base=LAW&amp;n=495001&amp;dst=100634&amp;field=134&amp;date=11.03.2025" TargetMode="External"/><Relationship Id="rId6" Type="http://schemas.openxmlformats.org/officeDocument/2006/relationships/hyperlink" Target="https://login.consultant.ru/link/?req=doc&amp;base=LAW&amp;n=495209&amp;date=11.03.2025" TargetMode="External"/><Relationship Id="rId7" Type="http://schemas.openxmlformats.org/officeDocument/2006/relationships/hyperlink" Target="http://study.garant.ru/document/redirect/74449814/0" TargetMode="External"/><Relationship Id="rId8" Type="http://schemas.openxmlformats.org/officeDocument/2006/relationships/hyperlink" Target="https://login.consultant.ru/link/?req=doc&amp;base=LAW&amp;n=495001&amp;dst=100638&amp;field=134&amp;date=03.03.2025" TargetMode="External"/><Relationship Id="rId9" Type="http://schemas.openxmlformats.org/officeDocument/2006/relationships/hyperlink" Target="https://login.consultant.ru/link/?req=doc&amp;base=LAW&amp;n=495001&amp;dst=100639&amp;field=134&amp;date=03.03.2025" TargetMode="External"/><Relationship Id="rId10" Type="http://schemas.openxmlformats.org/officeDocument/2006/relationships/hyperlink" Target="https://login.consultant.ru/link/?req=doc&amp;base=LAW&amp;n=495001&amp;dst=100638&amp;field=134&amp;date=03.03.2025" TargetMode="External"/><Relationship Id="rId11" Type="http://schemas.openxmlformats.org/officeDocument/2006/relationships/hyperlink" Target="https://login.consultant.ru/link/?req=doc&amp;base=LAW&amp;n=495001&amp;dst=100639&amp;field=134&amp;date=03.03.2025" TargetMode="External"/><Relationship Id="rId12" Type="http://schemas.openxmlformats.org/officeDocument/2006/relationships/hyperlink" Target="https://login.consultant.ru/link/?req=doc&amp;base=LAW&amp;n=495001&amp;dst=100638&amp;field=134&amp;date=03.03.2025" TargetMode="External"/><Relationship Id="rId13" Type="http://schemas.openxmlformats.org/officeDocument/2006/relationships/hyperlink" Target="https://login.consultant.ru/link/?req=doc&amp;base=LAW&amp;n=495001&amp;dst=100639&amp;field=134&amp;date=03.03.2025" TargetMode="External"/><Relationship Id="rId14" Type="http://schemas.openxmlformats.org/officeDocument/2006/relationships/hyperlink" Target="https://login.consultant.ru/link/?req=doc&amp;base=LAW&amp;n=495001&amp;dst=100638&amp;field=134&amp;date=03.03.2025" TargetMode="External"/><Relationship Id="rId15" Type="http://schemas.openxmlformats.org/officeDocument/2006/relationships/hyperlink" Target="https://login.consultant.ru/link/?req=doc&amp;base=LAW&amp;n=495001&amp;dst=100639&amp;field=134&amp;date=03.03.2025" TargetMode="External"/><Relationship Id="rId16" Type="http://schemas.openxmlformats.org/officeDocument/2006/relationships/hyperlink" Target="https://login.consultant.ru/link/?req=doc&amp;base=LAW&amp;n=450824&amp;date=15.07.2024" TargetMode="External"/><Relationship Id="rId17" Type="http://schemas.openxmlformats.org/officeDocument/2006/relationships/hyperlink" Target="https://login.consultant.ru/link/?req=doc&amp;base=LAW&amp;n=450824&amp;date=15.07.2024" TargetMode="External"/><Relationship Id="rId18" Type="http://schemas.openxmlformats.org/officeDocument/2006/relationships/header" Target="head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94A8-5829-455D-84A3-EF1AB15F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10984</TotalTime>
  <Application>LibreOffice/7.5.6.2$Linux_X86_64 LibreOffice_project/50$Build-2</Application>
  <AppVersion>15.0000</AppVersion>
  <Pages>35</Pages>
  <Words>6851</Words>
  <Characters>52011</Characters>
  <CharactersWithSpaces>58333</CharactersWithSpaces>
  <Paragraphs>670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2024-03-12T09:22:00Z</dcterms:created>
  <dc:creator>Файзуллина Альбина Фаязовна</dc:creator>
  <dc:description/>
  <dc:language>ru-RU</dc:language>
  <cp:lastModifiedBy/>
  <cp:lastPrinted>2024-03-01T06:30:00Z</cp:lastPrinted>
  <dcterms:modified xsi:type="dcterms:W3CDTF">2025-04-09T11:50:41Z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