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spacing w:lineRule="auto" w:line="240" w:before="0" w:after="0"/>
        <w:ind w:right="58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Исполнительного комитета от 30.01.2025 № 562 «</w:t>
      </w:r>
      <w:r>
        <w:rPr>
          <w:rFonts w:cs="Times New Roman" w:ascii="Times New Roman" w:hAnsi="Times New Roman"/>
          <w:bCs/>
          <w:sz w:val="28"/>
          <w:szCs w:val="28"/>
        </w:rPr>
        <w:t>Об условиях оплаты труда руководителей и работников муниципальных организаций молодежной политики»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постановлением Кабинета Министров Республики Татарстан от 22.04.2025 № 256 «О внесении изменений в </w:t>
      </w:r>
      <w:hyperlink r:id="rId2">
        <w:r>
          <w:rPr>
            <w:rStyle w:val="ListLabel10"/>
            <w:rFonts w:cs="Times New Roman" w:ascii="Times New Roman" w:hAnsi="Times New Roman"/>
            <w:sz w:val="28"/>
            <w:szCs w:val="28"/>
          </w:rPr>
          <w:t>постановление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Кабинета Министров Республики Татарстан от 14.08.2018 № 665 «Об условиях оплаты труда работников государственных организаций молодежной политики Республики Татарстан», пункт</w:t>
      </w:r>
      <w:r>
        <w:rPr>
          <w:rFonts w:cs="Times New Roman" w:ascii="Times New Roman" w:hAnsi="Times New Roman"/>
          <w:sz w:val="28"/>
          <w:szCs w:val="28"/>
        </w:rPr>
        <w:t>ом</w:t>
      </w:r>
      <w:r>
        <w:rPr>
          <w:rFonts w:cs="Times New Roman" w:ascii="Times New Roman" w:hAnsi="Times New Roman"/>
          <w:sz w:val="28"/>
          <w:szCs w:val="28"/>
        </w:rPr>
        <w:t xml:space="preserve">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ListParagraph"/>
        <w:widowControl/>
        <w:bidi w:val="0"/>
        <w:spacing w:lineRule="auto" w:line="259" w:before="0" w:after="160"/>
        <w:ind w:firstLine="794" w:left="0" w:right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Исполнительного комитета от 30.01.2025 №562 «</w:t>
      </w:r>
      <w:r>
        <w:rPr>
          <w:rFonts w:cs="Times New Roman" w:ascii="Times New Roman" w:hAnsi="Times New Roman"/>
          <w:bCs/>
          <w:sz w:val="28"/>
          <w:szCs w:val="28"/>
        </w:rPr>
        <w:t>Об условиях оплаты труда руководителей и работников муниципальных организаций молодежной политики» следующие изменения:</w:t>
      </w:r>
    </w:p>
    <w:p>
      <w:pPr>
        <w:pStyle w:val="ListParagraph"/>
        <w:numPr>
          <w:ilvl w:val="0"/>
          <w:numId w:val="1"/>
        </w:numPr>
        <w:ind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</w:t>
      </w:r>
      <w:r>
        <w:rPr>
          <w:rFonts w:cs="Times New Roman" w:ascii="Times New Roman" w:hAnsi="Times New Roman"/>
          <w:sz w:val="28"/>
          <w:szCs w:val="28"/>
        </w:rPr>
        <w:t>приложении № 1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 xml:space="preserve"> пункт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6 </w:t>
      </w:r>
      <w:r>
        <w:rPr>
          <w:rFonts w:cs="Times New Roman" w:ascii="Times New Roman" w:hAnsi="Times New Roman"/>
          <w:sz w:val="28"/>
          <w:szCs w:val="28"/>
        </w:rPr>
        <w:t xml:space="preserve">таблицу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363"/>
        <w:gridCol w:w="1928"/>
        <w:gridCol w:w="2723"/>
      </w:tblGrid>
      <w:tr>
        <w:trPr/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«Квалификационный уровень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>
        <w:trPr/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Хореограф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24 190»;</w:t>
            </w:r>
          </w:p>
        </w:tc>
      </w:tr>
    </w:tbl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пункт 7 изложить в следующей редакции:</w:t>
      </w:r>
    </w:p>
    <w:p>
      <w:pPr>
        <w:pStyle w:val="ListParagraph"/>
        <w:widowControl/>
        <w:bidi w:val="0"/>
        <w:spacing w:lineRule="auto" w:line="259" w:before="0" w:after="160"/>
        <w:ind w:firstLine="737"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7. Базовые оклады работников образования организаций молодежной политики устанавливаются в следующих размерах:</w:t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946"/>
        <w:gridCol w:w="3345"/>
        <w:gridCol w:w="2723"/>
      </w:tblGrid>
      <w:tr>
        <w:trPr/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9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учебно-вспомогательного персонала первого уровня</w:t>
            </w:r>
          </w:p>
        </w:tc>
      </w:tr>
      <w:tr>
        <w:trPr/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Секретарь учебной части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23 600</w:t>
            </w:r>
          </w:p>
        </w:tc>
      </w:tr>
      <w:tr>
        <w:trPr/>
        <w:tc>
          <w:tcPr>
            <w:tcW w:w="9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учебно-вспомогательного персонала второго уровня</w:t>
            </w:r>
          </w:p>
        </w:tc>
      </w:tr>
      <w:tr>
        <w:trPr/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Дежурный по режиму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23 720</w:t>
            </w:r>
          </w:p>
        </w:tc>
      </w:tr>
      <w:tr>
        <w:trPr/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Младший воспитатель</w:t>
            </w:r>
          </w:p>
        </w:tc>
        <w:tc>
          <w:tcPr>
            <w:tcW w:w="2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/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Инструктор по труду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24 900</w:t>
            </w:r>
          </w:p>
        </w:tc>
      </w:tr>
      <w:tr>
        <w:trPr/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2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Концертмейстер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25 000</w:t>
            </w:r>
          </w:p>
        </w:tc>
      </w:tr>
      <w:tr>
        <w:trPr/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Педагог-организатор</w:t>
            </w:r>
          </w:p>
        </w:tc>
        <w:tc>
          <w:tcPr>
            <w:tcW w:w="2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Социальный педагог</w:t>
            </w:r>
          </w:p>
        </w:tc>
        <w:tc>
          <w:tcPr>
            <w:tcW w:w="2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Тренер-преподаватель</w:t>
            </w:r>
          </w:p>
        </w:tc>
        <w:tc>
          <w:tcPr>
            <w:tcW w:w="2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Инструктор-методист</w:t>
            </w:r>
          </w:p>
        </w:tc>
        <w:tc>
          <w:tcPr>
            <w:tcW w:w="2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Методист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25 140</w:t>
            </w:r>
          </w:p>
        </w:tc>
      </w:tr>
      <w:tr>
        <w:trPr/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Старший инструктор-методист</w:t>
            </w:r>
          </w:p>
        </w:tc>
        <w:tc>
          <w:tcPr>
            <w:tcW w:w="2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Воспитатель</w:t>
            </w:r>
          </w:p>
        </w:tc>
        <w:tc>
          <w:tcPr>
            <w:tcW w:w="2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Старший тренер-преподаватель</w:t>
            </w:r>
          </w:p>
        </w:tc>
        <w:tc>
          <w:tcPr>
            <w:tcW w:w="2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Педагог-психолог</w:t>
            </w:r>
          </w:p>
        </w:tc>
        <w:tc>
          <w:tcPr>
            <w:tcW w:w="2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Старший методист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25 250</w:t>
            </w:r>
          </w:p>
        </w:tc>
      </w:tr>
      <w:tr>
        <w:trPr/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Учитель-логопед (логопед)</w:t>
            </w:r>
          </w:p>
        </w:tc>
        <w:tc>
          <w:tcPr>
            <w:tcW w:w="2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Старший воспитатель</w:t>
            </w:r>
          </w:p>
        </w:tc>
        <w:tc>
          <w:tcPr>
            <w:tcW w:w="2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>
        <w:trPr/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25 300</w:t>
            </w:r>
          </w:p>
        </w:tc>
      </w:tr>
      <w:tr>
        <w:trPr/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25 350</w:t>
            </w:r>
          </w:p>
        </w:tc>
      </w:tr>
    </w:tbl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widowControl/>
        <w:bidi w:val="0"/>
        <w:spacing w:lineRule="auto" w:line="259" w:before="0" w:after="160"/>
        <w:ind w:firstLine="737"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Базовый оклад работников, занимающих должности «специалист по работе с молодежью» и «специалист по социальной работе с молодежью», составляет </w:t>
      </w:r>
      <w:r>
        <w:rPr>
          <w:rFonts w:cs="Times New Roman" w:ascii="Times New Roman" w:hAnsi="Times New Roman"/>
          <w:sz w:val="28"/>
          <w:szCs w:val="28"/>
        </w:rPr>
        <w:t xml:space="preserve">25 000 </w:t>
      </w:r>
      <w:r>
        <w:rPr>
          <w:rFonts w:cs="Times New Roman" w:ascii="Times New Roman" w:hAnsi="Times New Roman"/>
          <w:sz w:val="28"/>
          <w:szCs w:val="28"/>
        </w:rPr>
        <w:t>рублей.</w:t>
      </w:r>
      <w:r>
        <w:rPr>
          <w:rFonts w:cs="Times New Roman" w:ascii="Times New Roman" w:hAnsi="Times New Roman"/>
          <w:sz w:val="28"/>
          <w:szCs w:val="28"/>
        </w:rPr>
        <w:t>»;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 xml:space="preserve"> пункт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8 таблицу изложить в следующей редакции:</w:t>
      </w:r>
    </w:p>
    <w:p>
      <w:pPr>
        <w:pStyle w:val="ListParagraph"/>
        <w:rPr/>
      </w:pPr>
      <w:r>
        <w:rPr/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946"/>
        <w:gridCol w:w="3345"/>
        <w:gridCol w:w="2723"/>
      </w:tblGrid>
      <w:tr>
        <w:trPr/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«Квалификационный уровень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>
        <w:trPr/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Медицинская сестра диетическая (медицинский брат диетический)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24 740</w:t>
            </w:r>
          </w:p>
        </w:tc>
      </w:tr>
      <w:tr>
        <w:trPr/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Медицинская сестра (медицинский брат)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25 240</w:t>
            </w:r>
          </w:p>
        </w:tc>
      </w:tr>
      <w:tr>
        <w:trPr/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Медицинская сестра по массажу (медицинский брат по массажу)</w:t>
            </w:r>
          </w:p>
        </w:tc>
        <w:tc>
          <w:tcPr>
            <w:tcW w:w="2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«Врачи и провизоры»</w:t>
            </w:r>
          </w:p>
        </w:tc>
      </w:tr>
      <w:tr>
        <w:trPr/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29 170</w:t>
            </w:r>
          </w:p>
        </w:tc>
      </w:tr>
    </w:tbl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 xml:space="preserve"> пункт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9 таблицу изложить в следующей редакции:</w:t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235"/>
        <w:gridCol w:w="2778"/>
      </w:tblGrid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«Должности технических исполнителей и артистов вспомогательного состава»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Контролер билетов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24 450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Аккомпаниатор</w:t>
            </w:r>
          </w:p>
        </w:tc>
        <w:tc>
          <w:tcPr>
            <w:tcW w:w="2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24 950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костюмерной</w:t>
            </w:r>
          </w:p>
        </w:tc>
        <w:tc>
          <w:tcPr>
            <w:tcW w:w="27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Культорганизатор</w:t>
            </w:r>
          </w:p>
        </w:tc>
        <w:tc>
          <w:tcPr>
            <w:tcW w:w="27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7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Аккомпаниатор-концертмейстер</w:t>
            </w:r>
          </w:p>
        </w:tc>
        <w:tc>
          <w:tcPr>
            <w:tcW w:w="2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25 450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Звукооператор</w:t>
            </w:r>
          </w:p>
        </w:tc>
        <w:tc>
          <w:tcPr>
            <w:tcW w:w="27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Кинооператор</w:t>
            </w:r>
          </w:p>
        </w:tc>
        <w:tc>
          <w:tcPr>
            <w:tcW w:w="27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7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Специалист по методике клубной работы</w:t>
            </w:r>
          </w:p>
        </w:tc>
        <w:tc>
          <w:tcPr>
            <w:tcW w:w="27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 по свету</w:t>
            </w:r>
          </w:p>
        </w:tc>
        <w:tc>
          <w:tcPr>
            <w:tcW w:w="27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Художник-декоратор</w:t>
            </w:r>
          </w:p>
        </w:tc>
        <w:tc>
          <w:tcPr>
            <w:tcW w:w="27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Художник-оформитель</w:t>
            </w:r>
          </w:p>
        </w:tc>
        <w:tc>
          <w:tcPr>
            <w:tcW w:w="27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Художник-фотограф</w:t>
            </w:r>
          </w:p>
        </w:tc>
        <w:tc>
          <w:tcPr>
            <w:tcW w:w="27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26 650»;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Звукорежиссер</w:t>
            </w:r>
          </w:p>
        </w:tc>
        <w:tc>
          <w:tcPr>
            <w:tcW w:w="27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Режиссер-постановщик</w:t>
            </w:r>
          </w:p>
        </w:tc>
        <w:tc>
          <w:tcPr>
            <w:tcW w:w="27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Режиссер (дирижер, балетмейстер, хормейстер)</w:t>
            </w:r>
          </w:p>
        </w:tc>
        <w:tc>
          <w:tcPr>
            <w:tcW w:w="27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Режиссер массовых представлений</w:t>
            </w:r>
          </w:p>
        </w:tc>
        <w:tc>
          <w:tcPr>
            <w:tcW w:w="27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Художественный руководитель</w:t>
            </w:r>
          </w:p>
        </w:tc>
        <w:tc>
          <w:tcPr>
            <w:tcW w:w="27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 xml:space="preserve"> пункт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29 таблицу </w:t>
      </w:r>
      <w:r>
        <w:rPr>
          <w:rFonts w:cs="Times New Roman" w:ascii="Times New Roman" w:hAnsi="Times New Roman"/>
          <w:sz w:val="28"/>
          <w:szCs w:val="28"/>
        </w:rPr>
        <w:t xml:space="preserve">№ 16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«Таблица № 16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Размеры базовых окладов руководителей </w:t>
      </w:r>
      <w:r>
        <w:rPr>
          <w:rFonts w:cs="Times New Roman" w:ascii="Times New Roman" w:hAnsi="Times New Roman"/>
          <w:sz w:val="28"/>
          <w:szCs w:val="28"/>
        </w:rPr>
        <w:t>организаций молодежной политики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79"/>
        <w:gridCol w:w="4311"/>
        <w:gridCol w:w="1644"/>
        <w:gridCol w:w="2379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№ </w:t>
            </w:r>
            <w:r>
              <w:rPr>
                <w:rFonts w:cs="Arial" w:ascii="Arial" w:hAnsi="Arial"/>
                <w:sz w:val="20"/>
                <w:szCs w:val="20"/>
              </w:rPr>
              <w:t>п/п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типа организации/штатная численность организации, единиц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Группа по оплате труда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Оклад руководителя </w:t>
            </w:r>
            <w:hyperlink w:anchor="Par1241">
              <w:r>
                <w:rPr>
                  <w:rStyle w:val="ListLabel11"/>
                  <w:rFonts w:cs="Arial" w:ascii="Arial" w:hAnsi="Arial"/>
                  <w:sz w:val="20"/>
                  <w:szCs w:val="20"/>
                </w:rPr>
                <w:t>&lt;*&gt;</w:t>
              </w:r>
            </w:hyperlink>
            <w:r>
              <w:rPr>
                <w:rFonts w:cs="Arial" w:ascii="Arial" w:hAnsi="Arial"/>
                <w:sz w:val="20"/>
                <w:szCs w:val="20"/>
              </w:rPr>
              <w:t>, рублей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</w:t>
            </w:r>
          </w:p>
        </w:tc>
        <w:tc>
          <w:tcPr>
            <w:tcW w:w="8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Молодежные центры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 10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35 200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11 до 30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39 270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31 до 50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44 220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51 до 70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47 190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71 до 150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49 170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151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55 220</w:t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2.</w:t>
            </w:r>
          </w:p>
        </w:tc>
        <w:tc>
          <w:tcPr>
            <w:tcW w:w="8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Молодежные (подростковые) клубы по месту жительства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 12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35 200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13 до 25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40 150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26 до 40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45 210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41 до 70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47 190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71 до 140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50 270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141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73 150</w:t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</w:t>
            </w:r>
          </w:p>
        </w:tc>
        <w:tc>
          <w:tcPr>
            <w:tcW w:w="8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Центры молодежных (студенческих) формирований по охране общественного порядка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 10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36 850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11 до 30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42 240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31 до 50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43 340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51 до 70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44 440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71 до 90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45 540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91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46 640</w:t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4.</w:t>
            </w:r>
          </w:p>
        </w:tc>
        <w:tc>
          <w:tcPr>
            <w:tcW w:w="8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Центры студенческих трудовых отрядов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 10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43 120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11 до 30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44 220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31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45 320</w:t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5.</w:t>
            </w:r>
          </w:p>
        </w:tc>
        <w:tc>
          <w:tcPr>
            <w:tcW w:w="8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Центры психолого-педагогической помощи детям и молодежи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 10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44 110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11 до 25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47 410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26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50 710</w:t>
            </w:r>
          </w:p>
        </w:tc>
      </w:tr>
      <w:tr>
        <w:trPr/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6.</w:t>
            </w:r>
          </w:p>
        </w:tc>
        <w:tc>
          <w:tcPr>
            <w:tcW w:w="8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Центры экстренной психологической помощи по телефону для детей и молодежи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 10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42 900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11 до 30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47 300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31 до 50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51 700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51 до 70 включительно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56 100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71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61 600</w:t>
            </w:r>
          </w:p>
        </w:tc>
      </w:tr>
      <w:tr>
        <w:trPr/>
        <w:tc>
          <w:tcPr>
            <w:tcW w:w="90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--------------------------------</w:t>
            </w:r>
          </w:p>
        </w:tc>
      </w:tr>
      <w:tr>
        <w:trPr/>
        <w:tc>
          <w:tcPr>
            <w:tcW w:w="90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Par1241"/>
            <w:bookmarkEnd w:id="0"/>
            <w:r>
              <w:rPr>
                <w:rFonts w:cs="Arial" w:ascii="Arial" w:hAnsi="Arial"/>
                <w:sz w:val="20"/>
                <w:szCs w:val="20"/>
              </w:rPr>
              <w:t>&lt;*&gt; Для руководителей организаций молодежной политики с учетом сложности и важности выполняемых работ, а также в связи с оказанием организационной и методической помощи организациям молодежной политики по профилю деятельности устанавливается повышающий коэффициент к базовому окладу в размере 1,1»;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 xml:space="preserve"> прил</w:t>
      </w:r>
      <w:r>
        <w:rPr>
          <w:rFonts w:cs="Times New Roman" w:ascii="Times New Roman" w:hAnsi="Times New Roman"/>
          <w:sz w:val="28"/>
          <w:szCs w:val="28"/>
        </w:rPr>
        <w:t>ожении № 2: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 xml:space="preserve"> пункт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4 таблицу изложить в следующей редакции:</w:t>
      </w:r>
    </w:p>
    <w:tbl>
      <w:tblPr>
        <w:tblW w:w="901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179"/>
        <w:gridCol w:w="2835"/>
      </w:tblGrid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«Квалификационный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23 320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23 520</w:t>
            </w:r>
          </w:p>
        </w:tc>
      </w:tr>
      <w:tr>
        <w:trPr/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23 660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23 840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24 020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24 550»;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пункте 5 таблицу изложить в следующей редакции:</w:t>
      </w:r>
    </w:p>
    <w:tbl>
      <w:tblPr>
        <w:tblW w:w="901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179"/>
        <w:gridCol w:w="2835"/>
      </w:tblGrid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«Квалификационный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23 320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23 520</w:t>
            </w:r>
          </w:p>
        </w:tc>
      </w:tr>
      <w:tr>
        <w:trPr/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23 660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23 840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24 020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24 240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24 430</w:t>
            </w:r>
          </w:p>
        </w:tc>
      </w:tr>
      <w:tr>
        <w:trPr/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24 620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24 820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25 050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25 250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25 450</w:t>
            </w:r>
          </w:p>
        </w:tc>
      </w:tr>
      <w:tr>
        <w:trPr/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26 400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26 600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26 800».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Установить, что настоящее постановление вступает в силу со дня официального опубликования, </w:t>
      </w:r>
      <w:r>
        <w:rPr>
          <w:rFonts w:cs="Times New Roman" w:ascii="Times New Roman" w:hAnsi="Times New Roman"/>
          <w:sz w:val="28"/>
          <w:szCs w:val="28"/>
        </w:rPr>
        <w:t>его действие</w:t>
      </w:r>
      <w:r>
        <w:rPr>
          <w:rFonts w:cs="Times New Roman" w:ascii="Times New Roman" w:hAnsi="Times New Roman"/>
          <w:sz w:val="28"/>
          <w:szCs w:val="28"/>
        </w:rPr>
        <w:t xml:space="preserve"> распространяется на правоотношения, возникшие с 01.05.2025.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ab/>
        <w:tab/>
        <w:tab/>
        <w:t>Ф.Ш. Салахов</w:t>
      </w:r>
    </w:p>
    <w:p>
      <w:pPr>
        <w:pStyle w:val="ListParagraph"/>
        <w:spacing w:before="0" w:after="160"/>
        <w:ind w:left="720"/>
        <w:contextualSpacing/>
        <w:rPr/>
      </w:pPr>
      <w:r>
        <w:rPr/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906539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84155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LibreOffice/7.6.7.2$Linux_X86_64 LibreOffice_project/60$Build-2</Application>
  <AppVersion>15.0000</AppVersion>
  <Pages>7</Pages>
  <Words>1145</Words>
  <Characters>8101</Characters>
  <CharactersWithSpaces>8978</CharactersWithSpaces>
  <Paragraphs>286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2025-04-24T07:38:00Z</dcterms:created>
  <dc:creator>Ляйсан Р. Галиева</dc:creator>
  <dc:description/>
  <dc:language>ru-RU</dc:language>
  <cp:lastModifiedBy/>
  <dcterms:modified xsi:type="dcterms:W3CDTF">2025-04-25T13:50:51Z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