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66" w:after="0"/>
        <w:ind w:left="140" w:right="0" w:hanging="0"/>
        <w:rPr/>
      </w:pPr>
      <w:r>
        <w:rPr/>
        <w:t>О</w:t>
      </w:r>
      <w:r>
        <w:rPr>
          <w:spacing w:val="-4"/>
        </w:rPr>
        <w:t xml:space="preserve"> </w:t>
      </w:r>
      <w:r>
        <w:rPr/>
        <w:t>внесении</w:t>
      </w:r>
      <w:r>
        <w:rPr>
          <w:spacing w:val="-4"/>
        </w:rPr>
        <w:t xml:space="preserve"> </w:t>
      </w:r>
      <w:r>
        <w:rPr/>
        <w:t>изменений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>
      <w:pPr>
        <w:pStyle w:val="Style15"/>
        <w:ind w:left="140" w:right="5236" w:hanging="0"/>
        <w:rPr/>
      </w:pPr>
      <w:r>
        <w:rPr/>
        <w:t>постановление</w:t>
      </w:r>
      <w:r>
        <w:rPr>
          <w:spacing w:val="-15"/>
        </w:rPr>
        <w:t xml:space="preserve"> </w:t>
      </w:r>
      <w:r>
        <w:rPr/>
        <w:t>Исполнительного</w:t>
      </w:r>
      <w:r>
        <w:rPr>
          <w:spacing w:val="-15"/>
        </w:rPr>
        <w:t xml:space="preserve"> </w:t>
      </w:r>
      <w:r>
        <w:rPr/>
        <w:t>комитета от 21.10.2024 № 6911</w:t>
      </w:r>
    </w:p>
    <w:p>
      <w:pPr>
        <w:pStyle w:val="Style15"/>
        <w:spacing w:before="1" w:after="0"/>
        <w:ind w:left="140" w:right="0" w:hanging="0"/>
        <w:rPr/>
      </w:pPr>
      <w:r>
        <w:rPr/>
        <w:t>«Об</w:t>
      </w:r>
      <w:r>
        <w:rPr>
          <w:spacing w:val="-1"/>
        </w:rPr>
        <w:t xml:space="preserve"> </w:t>
      </w:r>
      <w:r>
        <w:rPr/>
        <w:t>установлении</w:t>
      </w:r>
      <w:r>
        <w:rPr>
          <w:spacing w:val="-5"/>
        </w:rPr>
        <w:t xml:space="preserve"> </w:t>
      </w:r>
      <w:r>
        <w:rPr/>
        <w:t>срока</w:t>
      </w:r>
      <w:r>
        <w:rPr>
          <w:spacing w:val="-5"/>
        </w:rPr>
        <w:t xml:space="preserve"> </w:t>
      </w:r>
      <w:r>
        <w:rPr>
          <w:spacing w:val="-2"/>
        </w:rPr>
        <w:t>рассрочки</w:t>
      </w:r>
    </w:p>
    <w:p>
      <w:pPr>
        <w:pStyle w:val="Style15"/>
        <w:ind w:left="140" w:right="3270" w:hanging="0"/>
        <w:rPr/>
      </w:pPr>
      <w:r>
        <w:rPr/>
        <w:t>оплаты арендуемого движимого и недвижимого имущества, находящегося</w:t>
      </w:r>
      <w:r>
        <w:rPr>
          <w:spacing w:val="-9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собственности</w:t>
      </w:r>
      <w:r>
        <w:rPr>
          <w:spacing w:val="-8"/>
        </w:rPr>
        <w:t xml:space="preserve"> </w:t>
      </w:r>
      <w:r>
        <w:rPr/>
        <w:t>муниципального</w:t>
      </w:r>
      <w:r>
        <w:rPr>
          <w:spacing w:val="-9"/>
        </w:rPr>
        <w:t xml:space="preserve"> </w:t>
      </w:r>
      <w:r>
        <w:rPr/>
        <w:t>образования город Набережные Челны и приобретаемого субъектами малого и среднего предпринимательства</w:t>
      </w:r>
    </w:p>
    <w:p>
      <w:pPr>
        <w:pStyle w:val="Style15"/>
        <w:ind w:left="140" w:right="5236" w:hanging="0"/>
        <w:rPr/>
      </w:pPr>
      <w:r>
        <w:rPr/>
        <w:t>при</w:t>
      </w:r>
      <w:r>
        <w:rPr>
          <w:spacing w:val="-12"/>
        </w:rPr>
        <w:t xml:space="preserve"> </w:t>
      </w:r>
      <w:r>
        <w:rPr/>
        <w:t>реализации</w:t>
      </w:r>
      <w:r>
        <w:rPr>
          <w:spacing w:val="-14"/>
        </w:rPr>
        <w:t xml:space="preserve"> </w:t>
      </w:r>
      <w:r>
        <w:rPr/>
        <w:t>преимущественного</w:t>
      </w:r>
      <w:r>
        <w:rPr>
          <w:spacing w:val="-12"/>
        </w:rPr>
        <w:t xml:space="preserve"> </w:t>
      </w:r>
      <w:r>
        <w:rPr/>
        <w:t>права на приобретение такого имущества»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ind w:left="140" w:right="0" w:firstLine="566"/>
        <w:rPr/>
      </w:pPr>
      <w:r>
        <w:rPr/>
        <w:t>В соответствии с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Style15"/>
        <w:rPr/>
      </w:pPr>
      <w:r>
        <w:rPr/>
      </w:r>
    </w:p>
    <w:p>
      <w:pPr>
        <w:pStyle w:val="Style15"/>
        <w:spacing w:before="5" w:after="0"/>
        <w:rPr/>
      </w:pPr>
      <w:r>
        <w:rPr/>
      </w:r>
    </w:p>
    <w:p>
      <w:pPr>
        <w:pStyle w:val="Style19"/>
        <w:rPr/>
      </w:pPr>
      <w:r>
        <w:rPr>
          <w:spacing w:val="-2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0" w:leader="none"/>
        </w:tabs>
        <w:spacing w:lineRule="auto" w:line="240" w:before="271" w:after="0"/>
        <w:ind w:left="380" w:right="0" w:hanging="240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21.10.2024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№6911</w:t>
      </w:r>
    </w:p>
    <w:p>
      <w:pPr>
        <w:pStyle w:val="Style15"/>
        <w:ind w:left="140" w:right="138" w:hanging="0"/>
        <w:jc w:val="both"/>
        <w:rPr/>
      </w:pPr>
      <w:r>
        <w:rPr/>
        <w:t>« Об установлении срока рассрочки оплаты арендуемого движимого и недвижимого имущества, находящегося в собственности муниципального образования город Набережные Челны и приобретаемого субъектами малого и среднего предпринимательства при реализации преимущественного права на приобретение такого имущества» изменение, изложив его в новой редакции: «1.Установить срок рассрочки оплаты арендуемого движимого и недвижимого имущества, находящегося в собственности муниципального образования город Набережные Челны и приобретаемого субъектами малого и среднего предпринимательства при реализации преимущественного права на приобретение такого имущества, восемь лет для недвижимого имущества и три года для движимого имущества».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0" w:leader="none"/>
        </w:tabs>
        <w:spacing w:lineRule="auto" w:line="240" w:before="1" w:after="0"/>
        <w:ind w:left="140" w:right="144" w:hanging="0"/>
        <w:jc w:val="both"/>
        <w:rPr>
          <w:sz w:val="24"/>
        </w:rPr>
      </w:pPr>
      <w:r>
        <w:rPr>
          <w:sz w:val="24"/>
        </w:rPr>
        <w:t>Управлению делопроизводством обеспечить официальное опубликование настоящего постановления и размещение его на официальном портале правовой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 Татарстан (</w:t>
      </w:r>
      <w:hyperlink r:id="rId2">
        <w:r>
          <w:rPr>
            <w:sz w:val="24"/>
          </w:rPr>
          <w:t>http://pravo.tatarstan.ru),</w:t>
        </w:r>
      </w:hyperlink>
      <w:r>
        <w:rPr>
          <w:sz w:val="24"/>
        </w:rPr>
        <w:t xml:space="preserve">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0" w:leader="none"/>
        </w:tabs>
        <w:spacing w:lineRule="auto" w:line="240" w:before="0" w:after="0"/>
        <w:ind w:left="140" w:right="137" w:hanging="0"/>
        <w:jc w:val="both"/>
        <w:rPr>
          <w:sz w:val="24"/>
        </w:rPr>
      </w:pPr>
      <w:r>
        <w:rPr>
          <w:sz w:val="24"/>
        </w:rPr>
        <w:t>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ind w:left="140" w:right="0" w:hanging="0"/>
        <w:rPr/>
      </w:pPr>
      <w:r>
        <w:rPr>
          <w:spacing w:val="-2"/>
        </w:rPr>
        <w:t>Руководитель</w:t>
      </w:r>
    </w:p>
    <w:p>
      <w:pPr>
        <w:pStyle w:val="Style15"/>
        <w:tabs>
          <w:tab w:val="clear" w:pos="720"/>
          <w:tab w:val="left" w:pos="8362" w:leader="none"/>
        </w:tabs>
        <w:ind w:left="140" w:right="0" w:hanging="0"/>
        <w:rPr/>
      </w:pPr>
      <w:r>
        <w:rPr/>
        <w:t>Исполнительного</w:t>
      </w:r>
      <w:r>
        <w:rPr>
          <w:spacing w:val="-8"/>
        </w:rPr>
        <w:t xml:space="preserve"> </w:t>
      </w:r>
      <w:r>
        <w:rPr>
          <w:spacing w:val="-2"/>
        </w:rPr>
        <w:t>комитета</w:t>
      </w:r>
      <w:r>
        <w:rPr/>
        <w:tab/>
      </w:r>
      <w:r>
        <w:rPr>
          <w:spacing w:val="-2"/>
        </w:rPr>
        <w:t>Ф.Ш.Салахов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ind w:left="6082" w:right="0" w:hanging="0"/>
        <w:rPr/>
      </w:pPr>
      <w:r>
        <w:rPr>
          <w:spacing w:val="-2"/>
        </w:rPr>
        <w:t>СОГЛАСОВАНО: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tabs>
          <w:tab w:val="clear" w:pos="720"/>
          <w:tab w:val="left" w:pos="8057" w:leader="none"/>
        </w:tabs>
        <w:ind w:left="6562" w:right="0" w:hanging="0"/>
        <w:rPr/>
      </w:pPr>
      <w:r>
        <w:rPr>
          <w:u w:val="single"/>
        </w:rPr>
        <w:tab/>
      </w:r>
      <w:r>
        <w:rPr/>
        <w:t>Н.И.</w:t>
      </w:r>
      <w:r>
        <w:rPr>
          <w:spacing w:val="-3"/>
        </w:rPr>
        <w:t xml:space="preserve"> </w:t>
      </w:r>
      <w:r>
        <w:rPr>
          <w:spacing w:val="-2"/>
        </w:rPr>
        <w:t>Галиева</w:t>
      </w:r>
    </w:p>
    <w:p>
      <w:pPr>
        <w:pStyle w:val="Style15"/>
        <w:rPr/>
      </w:pPr>
      <w:r>
        <w:rPr/>
      </w:r>
    </w:p>
    <w:p>
      <w:pPr>
        <w:pStyle w:val="Style15"/>
        <w:tabs>
          <w:tab w:val="clear" w:pos="720"/>
          <w:tab w:val="left" w:pos="8117" w:leader="none"/>
        </w:tabs>
        <w:ind w:left="6382" w:right="0" w:hanging="0"/>
        <w:rPr/>
      </w:pPr>
      <w:r>
        <w:rPr>
          <w:u w:val="single"/>
        </w:rPr>
        <w:tab/>
      </w:r>
      <w:r>
        <w:rPr/>
        <w:t>Е.В.</w:t>
      </w:r>
      <w:r>
        <w:rPr>
          <w:spacing w:val="-2"/>
        </w:rPr>
        <w:t xml:space="preserve"> Дерлюкова</w:t>
      </w:r>
    </w:p>
    <w:p>
      <w:pPr>
        <w:pStyle w:val="Style15"/>
        <w:rPr/>
      </w:pPr>
      <w:r>
        <w:rPr/>
      </w:r>
    </w:p>
    <w:p>
      <w:pPr>
        <w:pStyle w:val="Style15"/>
        <w:tabs>
          <w:tab w:val="clear" w:pos="720"/>
          <w:tab w:val="left" w:pos="8057" w:leader="none"/>
        </w:tabs>
        <w:ind w:left="6202" w:right="0" w:hanging="0"/>
        <w:rPr/>
      </w:pPr>
      <w:r>
        <w:rPr>
          <w:u w:val="single"/>
        </w:rPr>
        <w:tab/>
      </w:r>
      <w:r>
        <w:rPr>
          <w:spacing w:val="-2"/>
        </w:rPr>
        <w:t>Л.Р.Гизатуллин</w:t>
      </w:r>
    </w:p>
    <w:p>
      <w:pPr>
        <w:pStyle w:val="Style15"/>
        <w:rPr/>
      </w:pPr>
      <w:r>
        <w:rPr/>
      </w:r>
    </w:p>
    <w:p>
      <w:pPr>
        <w:pStyle w:val="Style15"/>
        <w:tabs>
          <w:tab w:val="clear" w:pos="720"/>
          <w:tab w:val="left" w:pos="8115" w:leader="none"/>
        </w:tabs>
        <w:ind w:left="6555" w:right="0" w:hanging="0"/>
        <w:rPr/>
      </w:pPr>
      <w:r>
        <w:rPr>
          <w:u w:val="single"/>
        </w:rPr>
        <w:tab/>
      </w:r>
      <w:r>
        <w:rPr>
          <w:spacing w:val="-2"/>
        </w:rPr>
        <w:t>У.И.Гайфулли</w:t>
      </w:r>
    </w:p>
    <w:p>
      <w:pPr>
        <w:pStyle w:val="Style15"/>
        <w:rPr>
          <w:sz w:val="18"/>
        </w:rPr>
      </w:pPr>
      <w:r>
        <w:rPr>
          <w:sz w:val="18"/>
        </w:rPr>
      </w:r>
    </w:p>
    <w:p>
      <w:pPr>
        <w:pStyle w:val="Style15"/>
        <w:rPr>
          <w:sz w:val="18"/>
        </w:rPr>
      </w:pPr>
      <w:r>
        <w:rPr>
          <w:sz w:val="18"/>
        </w:rPr>
      </w:r>
    </w:p>
    <w:p>
      <w:pPr>
        <w:pStyle w:val="Style15"/>
        <w:rPr>
          <w:sz w:val="18"/>
        </w:rPr>
      </w:pPr>
      <w:r>
        <w:rPr>
          <w:sz w:val="18"/>
        </w:rPr>
      </w:r>
    </w:p>
    <w:p>
      <w:pPr>
        <w:pStyle w:val="Style15"/>
        <w:rPr>
          <w:sz w:val="18"/>
        </w:rPr>
      </w:pPr>
      <w:r>
        <w:rPr>
          <w:sz w:val="18"/>
        </w:rPr>
      </w:r>
    </w:p>
    <w:p>
      <w:pPr>
        <w:pStyle w:val="Style15"/>
        <w:spacing w:before="15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ind w:left="140" w:right="8187" w:hanging="0"/>
        <w:jc w:val="left"/>
        <w:rPr>
          <w:sz w:val="18"/>
        </w:rPr>
      </w:pPr>
      <w:r>
        <w:rPr>
          <w:sz w:val="18"/>
        </w:rPr>
        <w:t>Гиниятуллина</w:t>
      </w:r>
      <w:r>
        <w:rPr>
          <w:spacing w:val="-12"/>
          <w:sz w:val="18"/>
        </w:rPr>
        <w:t xml:space="preserve"> </w:t>
      </w:r>
      <w:r>
        <w:rPr>
          <w:sz w:val="18"/>
        </w:rPr>
        <w:t>Э.Р. 30 57 15</w:t>
      </w:r>
    </w:p>
    <w:p>
      <w:pPr>
        <w:sectPr>
          <w:type w:val="nextPage"/>
          <w:pgSz w:w="11906" w:h="16838"/>
          <w:pgMar w:left="992" w:right="992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Style15"/>
        <w:ind w:left="78" w:right="0" w:hanging="0"/>
        <w:rPr>
          <w:sz w:val="20"/>
        </w:rPr>
      </w:pPr>
      <w:r>
        <w:rPr/>
        <w:drawing>
          <wp:inline distT="0" distB="0" distL="0" distR="0">
            <wp:extent cx="6289040" cy="907923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907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992" w:right="708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81" w:hanging="241"/>
      </w:pPr>
      <w:rPr>
        <w:sz w:val="24"/>
        <w:spacing w:val="0"/>
        <w:i w:val="false"/>
        <w:b w:val="false"/>
        <w:szCs w:val="24"/>
        <w:iCs w:val="false"/>
        <w:bCs w:val="false"/>
        <w:w w:val="88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4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24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2" w:hanging="24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6" w:hanging="2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1" w:hanging="2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5" w:hanging="2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9" w:hanging="2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0" w:right="1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40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220</Words>
  <Characters>1703</Characters>
  <CharactersWithSpaces>1905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2025-07-15T13:03:36Z</dcterms:created>
  <dc:creator/>
  <dc:description/>
  <dc:language>ru-RU</dc:language>
  <cp:lastModifiedBy/>
  <dcterms:modified xsi:type="dcterms:W3CDTF">2025-07-15T13:03:36Z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3-Heights(TM) PDF Security Shell 4.8.25.2 (http://www.pdf-tools.com)</vt:lpwstr>
  </property>
</Properties>
</file>