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40" w:after="200"/>
        <w:ind w:hanging="0" w:end="4676"/>
        <w:jc w:val="both"/>
        <w:rPr/>
      </w:pPr>
      <w:r>
        <w:rPr/>
      </w:r>
    </w:p>
    <w:p>
      <w:pPr>
        <w:pStyle w:val="Normal"/>
        <w:spacing w:lineRule="auto" w:line="240" w:before="240" w:after="200"/>
        <w:ind w:hanging="0" w:end="4676"/>
        <w:jc w:val="both"/>
        <w:rPr/>
      </w:pPr>
      <w:r>
        <w:rPr>
          <w:rFonts w:eastAsia="Calibri" w:ascii="Tinos" w:hAnsi="Tinos"/>
          <w:sz w:val="28"/>
          <w:szCs w:val="28"/>
        </w:rPr>
        <w:t xml:space="preserve">О внесении изменений в </w:t>
      </w:r>
      <w:r>
        <w:rPr>
          <w:rFonts w:eastAsia="Calibri" w:ascii="Tinos" w:hAnsi="Tinos"/>
          <w:sz w:val="28"/>
          <w:szCs w:val="28"/>
          <w:shd w:fill="auto" w:val="clear"/>
        </w:rPr>
        <w:t xml:space="preserve">Постановление Исполнительного комитета от 18.10.2024 № 6871 «Об утверждении муниципальной программы «Обеспечение общественного порядка и </w:t>
      </w:r>
      <w:r>
        <w:rPr>
          <w:rStyle w:val="FontStyle13"/>
          <w:rFonts w:eastAsia="Calibri" w:ascii="Tinos" w:hAnsi="Tinos"/>
          <w:sz w:val="28"/>
          <w:szCs w:val="28"/>
          <w:shd w:fill="auto" w:val="clear"/>
          <w:lang w:eastAsia="ru-RU"/>
        </w:rPr>
        <w:t>профилактики правонарушений</w:t>
      </w:r>
      <w:r>
        <w:rPr>
          <w:rFonts w:eastAsia="Calibri" w:ascii="Tinos" w:hAnsi="Tinos"/>
          <w:sz w:val="28"/>
          <w:szCs w:val="28"/>
          <w:shd w:fill="auto" w:val="clear"/>
        </w:rPr>
        <w:t xml:space="preserve"> в муниципальном образовании город Набережные Челны на 2025-2028 годы»</w:t>
      </w:r>
      <w:r>
        <w:rPr>
          <w:rFonts w:eastAsia="Calibri" w:ascii="Tinos" w:hAnsi="Tinos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hanging="0" w:end="-1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hanging="0" w:end="-1"/>
        <w:jc w:val="center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1. Внести в </w:t>
      </w:r>
      <w:r>
        <w:rPr>
          <w:rFonts w:eastAsia="Calibri" w:ascii="Tinos" w:hAnsi="Tinos"/>
          <w:sz w:val="28"/>
          <w:szCs w:val="28"/>
          <w:shd w:fill="auto" w:val="clear"/>
        </w:rPr>
        <w:t xml:space="preserve">Постановление Исполнительного комитета от 18.10.2024 № 6871 «Об утверждении муниципальной программы «Обеспечение общественного порядка и </w:t>
      </w:r>
      <w:r>
        <w:rPr>
          <w:rStyle w:val="FontStyle13"/>
          <w:rFonts w:eastAsia="Calibri" w:ascii="Tinos" w:hAnsi="Tinos"/>
          <w:sz w:val="28"/>
          <w:szCs w:val="28"/>
          <w:shd w:fill="auto" w:val="clear"/>
          <w:lang w:eastAsia="ru-RU"/>
        </w:rPr>
        <w:t>профилактики правонарушений</w:t>
      </w:r>
      <w:r>
        <w:rPr>
          <w:rFonts w:eastAsia="Calibri" w:ascii="Tinos" w:hAnsi="Tinos"/>
          <w:sz w:val="28"/>
          <w:szCs w:val="28"/>
          <w:shd w:fill="auto" w:val="clear"/>
        </w:rPr>
        <w:t xml:space="preserve"> в муниципальном образовании город Набережные Челны на 2025-2028 годы»</w:t>
      </w:r>
      <w:r>
        <w:rPr>
          <w:rFonts w:eastAsia="Calibri" w:ascii="Tinos" w:hAnsi="Tinos"/>
          <w:sz w:val="28"/>
          <w:szCs w:val="28"/>
        </w:rPr>
        <w:t xml:space="preserve"> (в редакции Постановлени</w:t>
      </w:r>
      <w:r>
        <w:rPr>
          <w:rFonts w:eastAsia="Calibri" w:ascii="Tinos" w:hAnsi="Tinos"/>
          <w:sz w:val="28"/>
          <w:szCs w:val="28"/>
          <w:shd w:fill="auto" w:val="clear"/>
        </w:rPr>
        <w:t>й</w:t>
      </w:r>
      <w:r>
        <w:rPr>
          <w:rFonts w:eastAsia="Calibri" w:ascii="Tinos" w:hAnsi="Tinos"/>
          <w:sz w:val="28"/>
          <w:szCs w:val="28"/>
        </w:rPr>
        <w:t xml:space="preserve"> Исполнительного комитета от 12.05.2025 № 3356, от 04.07.2025 № 4905),  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1) пункт 2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Calibri" w:ascii="Tinos" w:hAnsi="Tinos"/>
          <w:b w:val="false"/>
          <w:bCs w:val="false"/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безопасности и правоохранительной деятельности»: </w:t>
      </w:r>
      <w:r>
        <w:rPr>
          <w:rFonts w:ascii="Tinos" w:hAnsi="Tinos"/>
          <w:b w:val="false"/>
          <w:bCs w:val="false"/>
          <w:sz w:val="28"/>
          <w:szCs w:val="28"/>
        </w:rPr>
        <w:t xml:space="preserve">2025 год -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151 666,24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 xml:space="preserve">тыс. рублей, 2026 год - 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120 291,78 </w:t>
      </w:r>
      <w:r>
        <w:rPr>
          <w:rFonts w:ascii="Tinos" w:hAnsi="Tinos"/>
          <w:b w:val="false"/>
          <w:bCs w:val="false"/>
          <w:sz w:val="28"/>
          <w:szCs w:val="28"/>
        </w:rPr>
        <w:t xml:space="preserve">тыс. рублей, 2027 год -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125 812,49 </w:t>
      </w:r>
      <w:r>
        <w:rPr>
          <w:rFonts w:ascii="Tinos" w:hAnsi="Tinos"/>
          <w:b w:val="false"/>
          <w:bCs w:val="false"/>
          <w:sz w:val="28"/>
          <w:szCs w:val="28"/>
        </w:rPr>
        <w:t xml:space="preserve"> тыс. рублей, 2028 год -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125 812,49 </w:t>
      </w:r>
      <w:r>
        <w:rPr>
          <w:rFonts w:ascii="Tinos" w:hAnsi="Tinos"/>
          <w:b w:val="false"/>
          <w:bCs w:val="false"/>
          <w:sz w:val="28"/>
          <w:szCs w:val="28"/>
        </w:rPr>
        <w:t xml:space="preserve"> тыс. рублей.»;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 в муниципальной программе </w:t>
      </w:r>
      <w:r>
        <w:rPr>
          <w:rFonts w:eastAsia="Calibri" w:ascii="Tinos" w:hAnsi="Tinos"/>
          <w:sz w:val="28"/>
          <w:szCs w:val="28"/>
        </w:rPr>
        <w:t>«Обеспечение общественного порядка и профилактики правонарушений в муниципальном образовании город Набережные Челны на 2025-2028 годы»: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- в главе 1 строку «О</w:t>
      </w:r>
      <w:r>
        <w:rPr>
          <w:rFonts w:ascii="Tinos" w:hAnsi="Tinos"/>
          <w:sz w:val="28"/>
          <w:szCs w:val="28"/>
        </w:rPr>
        <w:t>бъемы и источники финансирования программы с разбивкой по годам»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nos" w:hAnsi="Tinos"/>
          <w:sz w:val="22"/>
          <w:szCs w:val="22"/>
        </w:rPr>
      </w:pPr>
      <w:r>
        <w:rPr>
          <w:rFonts w:ascii="Tinos" w:hAnsi="Tinos"/>
          <w:sz w:val="22"/>
          <w:szCs w:val="22"/>
        </w:rPr>
      </w:r>
    </w:p>
    <w:tbl>
      <w:tblPr>
        <w:tblW w:w="10635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a0" w:noHBand="0" w:lastColumn="0" w:firstColumn="1" w:lastRow="0" w:firstRow="1"/>
      </w:tblPr>
      <w:tblGrid>
        <w:gridCol w:w="1919"/>
        <w:gridCol w:w="8715"/>
      </w:tblGrid>
      <w:tr>
        <w:trPr/>
        <w:tc>
          <w:tcPr>
            <w:tcW w:w="1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nformat"/>
              <w:widowControl w:val="false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«</w:t>
            </w:r>
            <w:r>
              <w:rPr>
                <w:rFonts w:cs="Times New Roman" w:ascii="Tinos" w:hAnsi="Tinos"/>
                <w:sz w:val="22"/>
                <w:szCs w:val="22"/>
                <w:lang w:eastAsia="en-US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8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tbl>
            <w:tblPr>
              <w:tblW w:w="8713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noVBand="1" w:val="04a0" w:noHBand="0" w:lastColumn="0" w:firstColumn="1" w:lastRow="0" w:firstRow="1"/>
            </w:tblPr>
            <w:tblGrid>
              <w:gridCol w:w="1874"/>
              <w:gridCol w:w="1275"/>
              <w:gridCol w:w="1276"/>
              <w:gridCol w:w="1275"/>
              <w:gridCol w:w="1277"/>
              <w:gridCol w:w="1735"/>
            </w:tblGrid>
            <w:tr>
              <w:trPr/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-77"/>
                    <w:jc w:val="both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Годы реализации программы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2" w:space="0" w:color="FFFFFF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Всего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за период реализации тыс.рублей</w:t>
                  </w:r>
                </w:p>
              </w:tc>
            </w:tr>
            <w:tr>
              <w:trPr/>
              <w:tc>
                <w:tcPr>
                  <w:tcW w:w="1874" w:type="dxa"/>
                  <w:vMerge w:val="continue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65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2025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тыс.рублей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2026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тыс.рублей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2027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тыс.рублей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2028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тыс.рублей</w:t>
                  </w:r>
                </w:p>
              </w:tc>
              <w:tc>
                <w:tcPr>
                  <w:tcW w:w="173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-77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Муниципальный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/>
                    <w:jc w:val="both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sz w:val="22"/>
                      <w:szCs w:val="22"/>
                      <w:u w:val="none"/>
                      <w:em w:val="none"/>
                    </w:rPr>
                    <w:t>151 666,24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sz w:val="22"/>
                      <w:szCs w:val="22"/>
                    </w:rPr>
                    <w:t>120 291,78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sz w:val="22"/>
                      <w:szCs w:val="22"/>
                    </w:rPr>
                    <w:t>125 812,49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sz w:val="22"/>
                      <w:szCs w:val="22"/>
                    </w:rPr>
                    <w:t>125 812,49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sz w:val="22"/>
                      <w:szCs w:val="22"/>
                    </w:rPr>
                    <w:t>523 583,00</w:t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-77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-77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Республиканский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-77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Прочие источники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nos" w:hAnsi="Tinos"/>
                      <w:bCs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294" w:hRule="atLeast"/>
              </w:trPr>
              <w:tc>
                <w:tcPr>
                  <w:tcW w:w="1874" w:type="dxa"/>
                  <w:tcBorders>
                    <w:top w:val="single" w:sz="4" w:space="0" w:color="000000"/>
                    <w:start w:val="single" w:sz="2" w:space="0" w:color="FFFFFF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start="-77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/>
                    <w:jc w:val="both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sz w:val="22"/>
                      <w:szCs w:val="22"/>
                      <w:u w:val="none"/>
                      <w:em w:val="none"/>
                    </w:rPr>
                    <w:t>151 666,2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sz w:val="22"/>
                      <w:szCs w:val="22"/>
                    </w:rPr>
                    <w:t>120 291,78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sz w:val="22"/>
                      <w:szCs w:val="22"/>
                    </w:rPr>
                    <w:t>125 812,49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sz w:val="22"/>
                      <w:szCs w:val="22"/>
                    </w:rPr>
                    <w:t>125 812,49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ind w:hanging="0" w:start="0" w:end="0"/>
                    <w:jc w:val="center"/>
                    <w:rPr>
                      <w:rFonts w:ascii="Tinos" w:hAnsi="Tinos"/>
                      <w:sz w:val="22"/>
                      <w:szCs w:val="22"/>
                    </w:rPr>
                  </w:pPr>
                  <w:r>
                    <w:rPr>
                      <w:rFonts w:ascii="Tinos" w:hAnsi="Tinos"/>
                      <w:sz w:val="22"/>
                      <w:szCs w:val="22"/>
                    </w:rPr>
                    <w:t>523 583,00»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hanging="0" w:end="-712"/>
        <w:jc w:val="both"/>
        <w:rPr>
          <w:rFonts w:ascii="Tinos" w:hAnsi="Tinos"/>
          <w:sz w:val="22"/>
          <w:szCs w:val="22"/>
        </w:rPr>
      </w:pPr>
      <w:r>
        <w:rPr>
          <w:rFonts w:ascii="Tinos" w:hAnsi="Tinos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главу 5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«Глава 5. Ресурсное обеспечение программы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Объём финансирования программы 2025-2028 годы составляет 523 583,00                   </w:t>
      </w:r>
      <w:r>
        <w:rPr>
          <w:rFonts w:ascii="Tinos" w:hAnsi="Tinos"/>
          <w:bCs/>
          <w:sz w:val="28"/>
          <w:szCs w:val="28"/>
        </w:rPr>
        <w:t xml:space="preserve"> тыс.</w:t>
      </w:r>
      <w:r>
        <w:rPr>
          <w:rFonts w:ascii="Tinos" w:hAnsi="Tinos"/>
          <w:sz w:val="28"/>
          <w:szCs w:val="28"/>
        </w:rPr>
        <w:t xml:space="preserve"> рублей, в том числе по годам реализации программы: 2025 год –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151 666,24 </w:t>
      </w:r>
      <w:r>
        <w:rPr>
          <w:rFonts w:ascii="Tinos" w:hAnsi="Tinos"/>
          <w:sz w:val="26"/>
          <w:szCs w:val="26"/>
        </w:rPr>
        <w:t>тыс.</w:t>
      </w:r>
      <w:r>
        <w:rPr>
          <w:rFonts w:ascii="Tinos" w:hAnsi="Tinos"/>
          <w:sz w:val="28"/>
          <w:szCs w:val="28"/>
        </w:rPr>
        <w:t xml:space="preserve"> рублей, 2026 год – </w:t>
      </w:r>
      <w:r>
        <w:rPr>
          <w:rFonts w:ascii="Tinos" w:hAnsi="Tinos"/>
          <w:b w:val="false"/>
          <w:bCs w:val="false"/>
          <w:sz w:val="28"/>
          <w:szCs w:val="28"/>
        </w:rPr>
        <w:t>120 291,78</w:t>
      </w:r>
      <w:r>
        <w:rPr>
          <w:rFonts w:ascii="Tinos" w:hAnsi="Tinos"/>
          <w:sz w:val="28"/>
          <w:szCs w:val="28"/>
        </w:rPr>
        <w:t xml:space="preserve"> тыс. рублей, 2027 год – </w:t>
      </w:r>
      <w:r>
        <w:rPr>
          <w:rFonts w:ascii="Tinos" w:hAnsi="Tinos"/>
          <w:b w:val="false"/>
          <w:bCs w:val="false"/>
          <w:sz w:val="28"/>
          <w:szCs w:val="28"/>
        </w:rPr>
        <w:t xml:space="preserve">125 812,49 </w:t>
      </w:r>
      <w:r>
        <w:rPr>
          <w:rFonts w:ascii="Tinos" w:hAnsi="Tinos"/>
          <w:sz w:val="28"/>
          <w:szCs w:val="28"/>
        </w:rPr>
        <w:t xml:space="preserve">тыс. рублей, 2028 год –  </w:t>
      </w:r>
      <w:r>
        <w:rPr>
          <w:rFonts w:ascii="Tinos" w:hAnsi="Tinos"/>
          <w:b w:val="false"/>
          <w:bCs w:val="false"/>
          <w:sz w:val="28"/>
          <w:szCs w:val="28"/>
        </w:rPr>
        <w:t>125 812,49</w:t>
      </w:r>
      <w:r>
        <w:rPr>
          <w:rFonts w:ascii="Tinos" w:hAnsi="Tinos"/>
          <w:bCs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главу 7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2.</w:t>
      </w:r>
      <w:r>
        <w:rPr>
          <w:rFonts w:ascii="Tinos" w:hAnsi="Tinos"/>
          <w:spacing w:val="2"/>
          <w:sz w:val="28"/>
          <w:szCs w:val="28"/>
        </w:rPr>
        <w:t xml:space="preserve">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/>
        </w:rPr>
        <w:t>pr</w:t>
      </w:r>
      <w:r>
        <w:rPr>
          <w:rFonts w:ascii="Tinos" w:hAnsi="Tinos"/>
          <w:spacing w:val="2"/>
          <w:sz w:val="28"/>
          <w:szCs w:val="28"/>
        </w:rPr>
        <w:t>а</w:t>
      </w:r>
      <w:r>
        <w:rPr>
          <w:rFonts w:ascii="Tinos" w:hAnsi="Tinos"/>
          <w:spacing w:val="2"/>
          <w:sz w:val="28"/>
          <w:szCs w:val="28"/>
          <w:lang w:val="en-US"/>
        </w:rPr>
        <w:t>vo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tatarstan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ru</w:t>
      </w:r>
      <w:r>
        <w:rPr>
          <w:rFonts w:ascii="Tinos" w:hAnsi="Tinos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nos" w:hAnsi="Tinos"/>
          <w:sz w:val="28"/>
          <w:szCs w:val="28"/>
        </w:rPr>
        <w:t>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Исполнительного комитета                                                                     Ф.Ш. Салахов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Нотфуллина Н.А.</w:t>
      </w:r>
    </w:p>
    <w:p>
      <w:pPr>
        <w:sectPr>
          <w:headerReference w:type="default" r:id="rId2"/>
          <w:type w:val="nextPage"/>
          <w:pgSz w:w="11906" w:h="16838"/>
          <w:pgMar w:left="1135" w:right="851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Тел: 30-56-77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 2025 №____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4"/>
        </w:rPr>
        <w:t>Глава 7. 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5593" w:type="dxa"/>
        <w:jc w:val="start"/>
        <w:tblInd w:w="-20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6"/>
        <w:gridCol w:w="1763"/>
        <w:gridCol w:w="1298"/>
        <w:gridCol w:w="1526"/>
        <w:gridCol w:w="721"/>
        <w:gridCol w:w="736"/>
        <w:gridCol w:w="851"/>
        <w:gridCol w:w="850"/>
        <w:gridCol w:w="851"/>
        <w:gridCol w:w="1162"/>
        <w:gridCol w:w="1179"/>
        <w:gridCol w:w="1250"/>
        <w:gridCol w:w="1199"/>
      </w:tblGrid>
      <w:tr>
        <w:trPr>
          <w:tblHeader w:val="true"/>
        </w:trPr>
        <w:tc>
          <w:tcPr>
            <w:tcW w:w="2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(тыс. руб.)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2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7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5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(основа)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  год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2026  год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2028 год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blHeader w:val="true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21"/>
                <w:rFonts w:ascii="Tinos" w:hAnsi="Tinos"/>
                <w:sz w:val="21"/>
                <w:szCs w:val="21"/>
                <w:lang w:eastAsia="ru-RU"/>
              </w:rPr>
              <w:t>Цель: повышение качества и результативности реализуемых мер по охране общественного порядка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1. Снижение уровня преступности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1.1. Организация трансляции социальной рекламы, социальных аудио-, видеороликов на тему профилактики различных преступлений и правонарушений в СМИ и транспорте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Еженедельно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зарегистрированных преступлений, ед.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8100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8085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8065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8045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8025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1.2.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2025-2028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проведенных встреч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1.3.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проведенных рейдов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2163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1.4. Проведение профилактических мероприятий по борьбе с мошенничеством, в том числе с применением информационных технологий и телекоммуникаций (далее - ИТТ), освещение их в средствах массовой информации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Сектор гражданской обороны и защиты населения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по обеспечению охраны общественного порядка при Исполнительном комитете,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зарегистрированных преступлений, совершенных с пользованием IT-технологий (средств связи и интеллекта)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1932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1912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1892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1872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1852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1.5. Организация мероприятий в образовательных и молодежных организациях города,  направленных на профилактику мошенничества, в том числе с применением ИТТ, с привлечением МБУ «Центр молодежных студенческих формирований по охране общественного порядка «Форпост»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Times New Roman" w:cs="Times New Roman" w:ascii="Tinos" w:hAnsi="Tinos"/>
                <w:color w:val="auto"/>
                <w:kern w:val="0"/>
                <w:sz w:val="21"/>
                <w:szCs w:val="21"/>
                <w:lang w:val="ru-RU" w:eastAsia="ru-RU" w:bidi="ar-SA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Times New Roman" w:cs="Times New Roman" w:ascii="Tinos" w:hAnsi="Tinos"/>
                <w:color w:val="auto"/>
                <w:kern w:val="0"/>
                <w:sz w:val="21"/>
                <w:szCs w:val="21"/>
                <w:lang w:val="ru-RU" w:eastAsia="ru-RU" w:bidi="ar-SA"/>
              </w:rPr>
              <w:t>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проведенных мероприятий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1.6. Р</w:t>
            </w:r>
            <w:r>
              <w:rPr>
                <w:rStyle w:val="Emphasis"/>
                <w:rFonts w:cs="Times New Roman" w:ascii="Tinos" w:hAnsi="Tinos"/>
                <w:b w:val="false"/>
                <w:bCs w:val="false"/>
                <w:i w:val="false"/>
                <w:iCs w:val="false"/>
                <w:sz w:val="21"/>
                <w:szCs w:val="21"/>
                <w:lang w:val="tt-RU" w:eastAsia="ru-RU"/>
              </w:rPr>
              <w:t>азмещение информационно-агитационных материалов в подведомственных оганизациях города по профилактике различных видов мошенничеств, в том числе с применением ИТТ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управление культуры Исполнительного комитета, управление городского хозяйства и жизнеобеспечения населения 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управление физическо</w:t>
            </w:r>
            <w:r>
              <w:rPr>
                <w:rFonts w:ascii="Tinos" w:hAnsi="Tinos"/>
                <w:b w:val="false"/>
                <w:bCs w:val="false"/>
                <w:spacing w:val="-4"/>
                <w:sz w:val="21"/>
                <w:szCs w:val="21"/>
              </w:rPr>
              <w:t>й</w:t>
            </w:r>
            <w:r>
              <w:rPr>
                <w:rFonts w:ascii="Tinos" w:hAnsi="Tinos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культуры и спорта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размещенных информационных материалов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widowControl w:val="false"/>
              <w:spacing w:before="0" w:after="20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1.7. Проведение родительских собраний, классных часов в общеобразовательных организациях на тему: «Профилактика мошеннической деятельности в отношении несовершеннолених, </w:t>
            </w: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в том числе с применением ИТТ»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1"/>
                <w:szCs w:val="21"/>
                <w:lang w:val="tt-RU" w:eastAsia="ru-RU" w:bidi="ar-SA"/>
              </w:rPr>
              <w:t>Ежеквартально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проведенных собраний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widowControl w:val="false"/>
              <w:spacing w:before="0" w:after="20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1.8. Организация и проведение встреч с населением с привлечением ТОС по профилактике мошенничества, </w:t>
            </w: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в том числе с применением ИТТ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Администрации районов 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Ежемесячно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встреч,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ед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2. Организация подготовки осужденных к освобождению из мест лишения свободы (ресоциализация лиц, осужденных к наказаниям без изоляции от общества и состоящих на учёте в филиалах г. Набережные Челны ФКУ «Уголовно-исполнительная инспекция Федеральной службы исполнения наказаний по Республике Татарстан» (далее - УИИ))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2.1. Актуализация видов и перечня организаций, в которых отбывается уголовное наказание в виде обязательных и исправительных работ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Удельный вес преступлений, совершенных ранее судимыми лицами, %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val="en-US" w:eastAsia="ru-RU"/>
              </w:rPr>
              <w:t>37</w:t>
            </w: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cs="Times New Roman" w:ascii="Tinos" w:hAnsi="Tinos"/>
                <w:color w:val="000000"/>
                <w:sz w:val="21"/>
                <w:szCs w:val="21"/>
                <w:lang w:val="en-US" w:eastAsia="ru-RU"/>
              </w:rPr>
              <w:t>7</w:t>
            </w: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37,6%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37,5%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37,4%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37,3%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2520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2.2. Проведение 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 раза в год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Количество проведенных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>тренингов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2.3. Организация 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обучившихся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2535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2.4. Организация содействия по вопросам трудоустройства лиц, освободившихся из мест лишения свободы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трудоустроенных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3. 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3.1. Организация взаимодействия в рамках Закона Республики Татарстан от   25.04.2015 № 33-ЗРТ «Об общественных пунктах охраны порядка в Республике Татарстан» по решению задач обеспечения общественного порядка, безопасности и профилактики правонарушений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Администрации районов Исполнительного комитета, управление по обеспечению охраны общественного порядка при Исполнительном комитете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преступлений, совершенных в общественных местах, ед.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2450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2430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2390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color w:val="000000"/>
                <w:sz w:val="21"/>
                <w:szCs w:val="21"/>
                <w:lang w:eastAsia="ru-RU"/>
              </w:rPr>
              <w:t>2370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3.2. Приведение общественных пунктов охраны порядка (далее – ОПОП) в соответствие с рекомендуемыми критериями создания ОПОП, утвержденными Постановлением Кабинета Министров РТ от 30.05.2015 № 388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2025-2028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3.3. В рамках Закона Республики Татарстан от 16.01.2015 № 4-ЗРТ «Об участии граждан в охране общественного порядка в Республике Татарстан» продолжить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молодёжи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 преступлений, совершенных на улицах города, ед.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color w:val="000000"/>
                <w:sz w:val="21"/>
                <w:szCs w:val="21"/>
                <w:lang w:eastAsia="ru-RU"/>
              </w:rPr>
              <w:t>1251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color w:val="000000"/>
                <w:sz w:val="21"/>
                <w:szCs w:val="21"/>
                <w:lang w:eastAsia="ru-RU"/>
              </w:rPr>
              <w:t>1231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color w:val="000000"/>
                <w:sz w:val="21"/>
                <w:szCs w:val="21"/>
                <w:lang w:eastAsia="ru-RU"/>
              </w:rPr>
              <w:t>1211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color w:val="000000"/>
                <w:sz w:val="21"/>
                <w:szCs w:val="21"/>
                <w:lang w:eastAsia="ru-RU"/>
              </w:rPr>
              <w:t>1191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color w:val="000000"/>
                <w:sz w:val="21"/>
                <w:szCs w:val="21"/>
                <w:lang w:eastAsia="ru-RU"/>
              </w:rPr>
              <w:t>1171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4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3.4. Осуществление в СМИ пропаганды положи</w:t>
              <w:softHyphen/>
              <w:t>тельного опыта работы лиц, добровольно участвующих в охране общественного порядка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публикаций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2443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4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Каждое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полугодие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Количество прошедших инструктаж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1077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4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3.6. Проведение конкурсов</w:t>
            </w:r>
            <w:r>
              <w:rPr>
                <w:rFonts w:eastAsia="Calibri" w:cs="Times New Roman" w:ascii="Tinos" w:hAnsi="Tinos"/>
                <w:sz w:val="21"/>
                <w:szCs w:val="21"/>
              </w:rPr>
              <w:t xml:space="preserve"> «Лучшая народная дружина города Набережные Челны» и «Лучший народный дружинник города Набережные Челны»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Количество участников конкурса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30,0</w:t>
            </w:r>
          </w:p>
        </w:tc>
      </w:tr>
      <w:tr>
        <w:trPr>
          <w:trHeight w:val="1107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3.7. Содержание общественных пунктов охраны порядка ( ОПОП)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 w:eastAsia="Calibri" w:cs="Times New Roman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2025-2028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144 866,24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120 091,78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125 612,49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125 612,49</w:t>
            </w:r>
          </w:p>
        </w:tc>
      </w:tr>
      <w:tr>
        <w:trPr>
          <w:trHeight w:val="1177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3.8. Издание книги «Территория закона»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both"/>
              <w:rPr>
                <w:rFonts w:ascii="Tinos" w:hAnsi="Tinos" w:eastAsia="Calibri" w:cs="Times New Roman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1 квартал каждого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экземпляров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20,0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3.9. Проведение награждения городской премией «За активное участие в охране общественного порядка»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1 раз в полугодие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поощряемых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150,0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участников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2656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3.11.</w:t>
            </w:r>
            <w:r>
              <w:rPr>
                <w:rFonts w:cs="Times New Roman" w:ascii="Tinos" w:hAnsi="Tinos"/>
                <w:sz w:val="21"/>
                <w:szCs w:val="21"/>
              </w:rPr>
              <w:t xml:space="preserve"> Участие в</w:t>
            </w:r>
            <w:r>
              <w:rPr>
                <w:rFonts w:eastAsia="Calibri" w:cs="Times New Roman" w:ascii="Tinos" w:hAnsi="Tinos"/>
                <w:sz w:val="21"/>
                <w:szCs w:val="21"/>
              </w:rPr>
              <w:t xml:space="preserve"> республиканских слёт</w:t>
            </w:r>
            <w:r>
              <w:rPr>
                <w:rFonts w:cs="Times New Roman" w:ascii="Tinos" w:hAnsi="Tinos"/>
                <w:sz w:val="21"/>
                <w:szCs w:val="21"/>
              </w:rPr>
              <w:t>ах</w:t>
            </w:r>
            <w:r>
              <w:rPr>
                <w:rFonts w:eastAsia="Calibri" w:cs="Times New Roman" w:ascii="Tinos" w:hAnsi="Tinos"/>
                <w:sz w:val="21"/>
                <w:szCs w:val="21"/>
              </w:rPr>
              <w:t xml:space="preserve"> и конференци</w:t>
            </w:r>
            <w:r>
              <w:rPr>
                <w:rFonts w:cs="Times New Roman" w:ascii="Tinos" w:hAnsi="Tinos"/>
                <w:sz w:val="21"/>
                <w:szCs w:val="21"/>
              </w:rPr>
              <w:t>ях</w:t>
            </w:r>
            <w:r>
              <w:rPr>
                <w:rFonts w:eastAsia="Calibri" w:cs="Times New Roman" w:ascii="Tinos" w:hAnsi="Tinos"/>
                <w:sz w:val="21"/>
                <w:szCs w:val="21"/>
              </w:rPr>
              <w:t xml:space="preserve"> школьных, молодёжных и студенческих формирований по охране общественного порядка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 w:eastAsia="Calibri" w:cs="Times New Roman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участников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</w:rPr>
              <w:t>3.12. Участие в ежегодном республиканском конкурсе на лучшее школьное, молодёжное, студенческое и рабочее формирование по охране общественного порядка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nos" w:hAnsi="Tinos" w:eastAsia="Calibri" w:cs="Times New Roman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b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>
          <w:trHeight w:val="3259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5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3.13. Организация ежегодных профильных смен в оздоровительных лагерях для членов школьных, молодежных и студенческих формирований по охране общественного порядка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 xml:space="preserve">по делам молодежи </w:t>
            </w:r>
            <w:r>
              <w:rPr>
                <w:rFonts w:cs="Times New Roman" w:ascii="Tinos" w:hAnsi="Tinos"/>
                <w:sz w:val="21"/>
                <w:szCs w:val="21"/>
              </w:rPr>
              <w:t>Исполнительного комитета</w:t>
            </w: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 xml:space="preserve">, управление образования </w:t>
            </w:r>
            <w:r>
              <w:rPr>
                <w:rFonts w:cs="Times New Roman" w:ascii="Tinos" w:hAnsi="Tinos"/>
                <w:sz w:val="21"/>
                <w:szCs w:val="21"/>
              </w:rPr>
              <w:t>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участников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14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ascii="Tinos" w:hAnsi="Tinos"/>
                <w:sz w:val="21"/>
                <w:szCs w:val="21"/>
              </w:rPr>
              <w:t xml:space="preserve">3.15. </w:t>
            </w:r>
            <w:r>
              <w:rPr>
                <w:rFonts w:ascii="Tinos" w:hAnsi="Tinos"/>
                <w:sz w:val="21"/>
                <w:szCs w:val="21"/>
              </w:rPr>
              <w:t>Приобретение проездных билетов для сотрудников УМВД России по г. Набережные Челны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  <w:lang w:eastAsia="ru-RU"/>
              </w:rPr>
              <w:t>ежемесячно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  <w:lang w:eastAsia="ru-RU"/>
              </w:rPr>
              <w:t>Количество преступлений, совершенных на улицах города, ед.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Calibri"/>
                <w:sz w:val="21"/>
                <w:szCs w:val="21"/>
                <w:lang w:eastAsia="ru-RU"/>
              </w:rPr>
            </w:pPr>
            <w:r>
              <w:rPr>
                <w:rFonts w:eastAsia="Calibri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Calibri"/>
                <w:sz w:val="21"/>
                <w:szCs w:val="21"/>
                <w:lang w:eastAsia="ru-RU"/>
              </w:rPr>
            </w:pPr>
            <w:r>
              <w:rPr>
                <w:rFonts w:eastAsia="Calibri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Calibri"/>
                <w:sz w:val="21"/>
                <w:szCs w:val="21"/>
                <w:lang w:eastAsia="ru-RU"/>
              </w:rPr>
            </w:pPr>
            <w:r>
              <w:rPr>
                <w:rFonts w:eastAsia="Calibri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Calibri"/>
                <w:sz w:val="21"/>
                <w:szCs w:val="21"/>
                <w:lang w:eastAsia="ru-RU"/>
              </w:rPr>
            </w:pPr>
            <w:r>
              <w:rPr>
                <w:rFonts w:eastAsia="Calibri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Calibri"/>
                <w:sz w:val="21"/>
                <w:szCs w:val="21"/>
                <w:lang w:eastAsia="ru-RU"/>
              </w:rPr>
            </w:pPr>
            <w:r>
              <w:rPr>
                <w:rFonts w:eastAsia="Calibri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11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6 600,00</w:t>
            </w:r>
          </w:p>
        </w:tc>
        <w:tc>
          <w:tcPr>
            <w:tcW w:w="11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0,00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0,00</w:t>
            </w:r>
          </w:p>
        </w:tc>
        <w:tc>
          <w:tcPr>
            <w:tcW w:w="11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0,00</w:t>
            </w:r>
          </w:p>
        </w:tc>
      </w:tr>
      <w:tr>
        <w:trPr/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5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sz w:val="21"/>
                <w:szCs w:val="21"/>
              </w:rPr>
              <w:t>Итого: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sz w:val="21"/>
                <w:szCs w:val="21"/>
                <w:lang w:eastAsia="ru-RU"/>
              </w:rPr>
            </w:pPr>
            <w:r>
              <w:rPr>
                <w:rFonts w:eastAsia="Calibri" w:cs="Times New Roman" w:ascii="Tinos" w:hAnsi="Tinos"/>
                <w:sz w:val="21"/>
                <w:szCs w:val="21"/>
                <w:lang w:eastAsia="ru-RU"/>
              </w:rPr>
            </w:r>
          </w:p>
        </w:tc>
        <w:tc>
          <w:tcPr>
            <w:tcW w:w="11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151 666,24</w:t>
            </w:r>
          </w:p>
        </w:tc>
        <w:tc>
          <w:tcPr>
            <w:tcW w:w="11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120 291,78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125 812,49</w:t>
            </w:r>
          </w:p>
        </w:tc>
        <w:tc>
          <w:tcPr>
            <w:tcW w:w="11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125 812,49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делопроизводством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Исполнительного комитета                                                                                                                                                       Н.И. Галиева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13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ind w:firstLine="70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Header"/>
      <w:ind w:firstLine="70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52"/>
  <w:embedSystemFonts/>
  <w:defaultTabStop w:val="708"/>
  <w:autoHyphenation w:val="true"/>
  <w:doNotHyphenateCaps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4b98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6f3211"/>
    <w:pPr>
      <w:widowControl w:val="false"/>
      <w:spacing w:lineRule="auto" w:line="240" w:before="108" w:after="108"/>
      <w:jc w:val="center"/>
      <w:outlineLvl w:val="0"/>
    </w:pPr>
    <w:rPr>
      <w:rFonts w:ascii="Arial" w:hAnsi="Arial" w:eastAsia="Calibri" w:cs="Arial"/>
      <w:b/>
      <w:bCs/>
      <w:color w:val="000080"/>
      <w:sz w:val="24"/>
      <w:szCs w:val="24"/>
      <w:lang w:eastAsia="ru-RU"/>
    </w:rPr>
  </w:style>
  <w:style w:type="paragraph" w:styleId="Heading3">
    <w:name w:val="Heading 3"/>
    <w:basedOn w:val="Normal"/>
    <w:link w:val="3"/>
    <w:qFormat/>
    <w:rsid w:val="006f3211"/>
    <w:pPr>
      <w:spacing w:lineRule="auto" w:line="240" w:beforeAutospacing="1" w:afterAutospacing="1"/>
      <w:outlineLvl w:val="2"/>
    </w:pPr>
    <w:rPr>
      <w:rFonts w:ascii="Times New Roman" w:hAnsi="Times New Roman" w:eastAsia="Calibri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styleId="3" w:customStyle="1">
    <w:name w:val="Заголовок 3 Знак"/>
    <w:qFormat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31" w:customStyle="1">
    <w:name w:val="Основной текст 3 Знак"/>
    <w:link w:val="BodyText3"/>
    <w:qFormat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character" w:styleId="2" w:customStyle="1">
    <w:name w:val="Основной текст 2 Знак"/>
    <w:link w:val="BodyText2"/>
    <w:qFormat/>
    <w:locked/>
    <w:rsid w:val="006f3211"/>
    <w:rPr>
      <w:rFonts w:cs="Times New Roman"/>
    </w:rPr>
  </w:style>
  <w:style w:type="character" w:styleId="21" w:customStyle="1">
    <w:name w:val="Основной текст с отступом 2 Знак"/>
    <w:link w:val="BodyTextIndent2"/>
    <w:qFormat/>
    <w:locked/>
    <w:rsid w:val="006f3211"/>
    <w:rPr>
      <w:rFonts w:cs="Times New Roman"/>
    </w:rPr>
  </w:style>
  <w:style w:type="character" w:styleId="32" w:customStyle="1">
    <w:name w:val="Основной текст с отступом 3 Знак"/>
    <w:link w:val="BodyTextIndent3"/>
    <w:qFormat/>
    <w:locked/>
    <w:rsid w:val="006f3211"/>
    <w:rPr>
      <w:rFonts w:cs="Times New Roman"/>
      <w:sz w:val="16"/>
      <w:szCs w:val="16"/>
    </w:rPr>
  </w:style>
  <w:style w:type="character" w:styleId="Style12" w:customStyle="1">
    <w:name w:val="Цветовое выделение"/>
    <w:qFormat/>
    <w:rsid w:val="006f3211"/>
    <w:rPr>
      <w:b/>
      <w:color w:val="000080"/>
    </w:rPr>
  </w:style>
  <w:style w:type="character" w:styleId="Style13" w:customStyle="1">
    <w:name w:val="Название Знак"/>
    <w:qFormat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character" w:styleId="Style14" w:customStyle="1">
    <w:name w:val="Верхний колонтитул Знак"/>
    <w:qFormat/>
    <w:locked/>
    <w:rsid w:val="006f3211"/>
    <w:rPr>
      <w:rFonts w:cs="Times New Roman"/>
    </w:rPr>
  </w:style>
  <w:style w:type="character" w:styleId="Style15" w:customStyle="1">
    <w:name w:val="Нижний колонтитул Знак"/>
    <w:qFormat/>
    <w:locked/>
    <w:rsid w:val="006f3211"/>
    <w:rPr>
      <w:rFonts w:cs="Times New Roman"/>
    </w:rPr>
  </w:style>
  <w:style w:type="character" w:styleId="Style16" w:customStyle="1">
    <w:name w:val="Текст выноски Знак"/>
    <w:link w:val="BalloonText"/>
    <w:semiHidden/>
    <w:qFormat/>
    <w:locked/>
    <w:rsid w:val="006f3211"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sid w:val="006f3211"/>
    <w:rPr>
      <w:rFonts w:ascii="Times New Roman" w:hAnsi="Times New Roman"/>
      <w:sz w:val="16"/>
    </w:rPr>
  </w:style>
  <w:style w:type="character" w:styleId="Style17" w:customStyle="1">
    <w:name w:val="Основной текст с отступом Знак"/>
    <w:semiHidden/>
    <w:qFormat/>
    <w:locked/>
    <w:rsid w:val="006f3211"/>
    <w:rPr>
      <w:rFonts w:cs="Times New Roman"/>
    </w:rPr>
  </w:style>
  <w:style w:type="character" w:styleId="Strong">
    <w:name w:val="Strong"/>
    <w:qFormat/>
    <w:rsid w:val="006f3211"/>
    <w:rPr>
      <w:b/>
    </w:rPr>
  </w:style>
  <w:style w:type="character" w:styleId="Style18" w:customStyle="1">
    <w:name w:val="Текст концевой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19">
    <w:name w:val="Символ концевой сноски"/>
    <w:semiHidden/>
    <w:qFormat/>
    <w:rsid w:val="006f321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0" w:customStyle="1">
    <w:name w:val="Текст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21">
    <w:name w:val="Символ сноски"/>
    <w:semiHidden/>
    <w:qFormat/>
    <w:rsid w:val="006f321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21" w:customStyle="1">
    <w:name w:val="Font Style21"/>
    <w:qFormat/>
    <w:rsid w:val="006f3211"/>
    <w:rPr>
      <w:rFonts w:ascii="Times New Roman" w:hAnsi="Times New Roman"/>
      <w:sz w:val="26"/>
    </w:rPr>
  </w:style>
  <w:style w:type="character" w:styleId="Hyperlink">
    <w:name w:val="Hyperlink"/>
    <w:rsid w:val="006f3211"/>
    <w:rPr>
      <w:color w:val="0000FF"/>
      <w:u w:val="single"/>
    </w:rPr>
  </w:style>
  <w:style w:type="character" w:styleId="Style22" w:customStyle="1">
    <w:name w:val="Гипертекстовая ссылка"/>
    <w:qFormat/>
    <w:rsid w:val="006f3211"/>
    <w:rPr>
      <w:b/>
      <w:color w:val="008000"/>
    </w:rPr>
  </w:style>
  <w:style w:type="character" w:styleId="Annotationreference">
    <w:name w:val="annotation reference"/>
    <w:semiHidden/>
    <w:qFormat/>
    <w:rsid w:val="004635d0"/>
    <w:rPr>
      <w:rFonts w:cs="Times New Roman"/>
      <w:sz w:val="16"/>
      <w:szCs w:val="16"/>
    </w:rPr>
  </w:style>
  <w:style w:type="character" w:styleId="Style23" w:customStyle="1">
    <w:name w:val="Текст примечания Знак"/>
    <w:link w:val="Annotationtext"/>
    <w:semiHidden/>
    <w:qFormat/>
    <w:locked/>
    <w:rsid w:val="004635d0"/>
    <w:rPr>
      <w:rFonts w:cs="Times New Roman"/>
      <w:sz w:val="20"/>
      <w:szCs w:val="20"/>
    </w:rPr>
  </w:style>
  <w:style w:type="character" w:styleId="Style24" w:customStyle="1">
    <w:name w:val="Тема примечания Знак"/>
    <w:link w:val="Annotationsubject"/>
    <w:semiHidden/>
    <w:qFormat/>
    <w:locked/>
    <w:rsid w:val="004635d0"/>
    <w:rPr>
      <w:rFonts w:cs="Times New Roman"/>
      <w:b/>
      <w:bCs/>
      <w:sz w:val="20"/>
      <w:szCs w:val="20"/>
    </w:rPr>
  </w:style>
  <w:style w:type="character" w:styleId="Apple-converted-space" w:customStyle="1">
    <w:name w:val="apple-converted-space"/>
    <w:qFormat/>
    <w:rsid w:val="00c1128d"/>
    <w:rPr>
      <w:rFonts w:cs="Times New Roman"/>
    </w:rPr>
  </w:style>
  <w:style w:type="character" w:styleId="Emphasis">
    <w:name w:val="Emphasis"/>
    <w:qFormat/>
    <w:rPr>
      <w:i/>
      <w:iCs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1"/>
    <w:qFormat/>
    <w:rsid w:val="006f3211"/>
    <w:pPr>
      <w:keepNext w:val="true"/>
      <w:spacing w:lineRule="auto" w:line="240" w:before="0" w:after="0"/>
      <w:jc w:val="both"/>
    </w:pPr>
    <w:rPr>
      <w:rFonts w:ascii="Times New Roman" w:hAnsi="Times New Roman" w:eastAsia="Calibri"/>
      <w:b/>
      <w:i/>
      <w:sz w:val="28"/>
      <w:szCs w:val="24"/>
      <w:u w:val="single"/>
      <w:lang w:eastAsia="ru-RU"/>
    </w:rPr>
  </w:style>
  <w:style w:type="paragraph" w:styleId="BodyText2">
    <w:name w:val="Body Text 2"/>
    <w:basedOn w:val="Normal"/>
    <w:link w:val="2"/>
    <w:qFormat/>
    <w:rsid w:val="006f3211"/>
    <w:pPr>
      <w:spacing w:lineRule="auto" w:line="480" w:before="0" w:after="120"/>
    </w:pPr>
    <w:rPr/>
  </w:style>
  <w:style w:type="paragraph" w:styleId="ConsPlusCell" w:customStyle="1">
    <w:name w:val="ConsPlusCell"/>
    <w:uiPriority w:val="99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yle27" w:customStyle="1">
    <w:name w:val="Нормальный (таблица)"/>
    <w:basedOn w:val="Normal"/>
    <w:next w:val="Normal"/>
    <w:qFormat/>
    <w:rsid w:val="006f3211"/>
    <w:pPr>
      <w:widowControl w:val="false"/>
      <w:spacing w:lineRule="auto" w:line="240" w:before="0" w:after="0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qFormat/>
    <w:rsid w:val="006f3211"/>
    <w:pPr>
      <w:spacing w:lineRule="auto" w:line="480" w:before="0" w:after="120"/>
      <w:ind w:hanging="0" w:start="283"/>
    </w:pPr>
    <w:rPr/>
  </w:style>
  <w:style w:type="paragraph" w:styleId="BodyTextIndent3">
    <w:name w:val="Body Text Indent 3"/>
    <w:basedOn w:val="Normal"/>
    <w:link w:val="32"/>
    <w:qFormat/>
    <w:rsid w:val="006f3211"/>
    <w:pPr>
      <w:spacing w:before="0" w:after="120"/>
      <w:ind w:hanging="0" w:start="283"/>
    </w:pPr>
    <w:rPr>
      <w:sz w:val="16"/>
      <w:szCs w:val="16"/>
    </w:rPr>
  </w:style>
  <w:style w:type="paragraph" w:styleId="Title">
    <w:name w:val="Title"/>
    <w:basedOn w:val="Normal"/>
    <w:link w:val="Style13"/>
    <w:qFormat/>
    <w:rsid w:val="006f3211"/>
    <w:pPr>
      <w:spacing w:lineRule="auto" w:line="240" w:before="0" w:after="0"/>
      <w:jc w:val="center"/>
    </w:pPr>
    <w:rPr>
      <w:rFonts w:ascii="Times New Roman" w:hAnsi="Times New Roman" w:eastAsia="Calibri"/>
      <w:sz w:val="28"/>
      <w:szCs w:val="24"/>
      <w:lang w:eastAsia="ru-RU"/>
    </w:rPr>
  </w:style>
  <w:style w:type="paragraph" w:styleId="Style2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semiHidden/>
    <w:qFormat/>
    <w:rsid w:val="006f3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29" w:customStyle="1">
    <w:name w:val="Абзац с отсуп"/>
    <w:basedOn w:val="Normal"/>
    <w:qFormat/>
    <w:rsid w:val="006f3211"/>
    <w:pPr>
      <w:spacing w:lineRule="exact" w:line="360" w:before="120" w:after="0"/>
      <w:ind w:firstLine="720"/>
      <w:jc w:val="both"/>
    </w:pPr>
    <w:rPr>
      <w:rFonts w:ascii="Times New Roman" w:hAnsi="Times New Roman" w:eastAsia="Calibri"/>
      <w:sz w:val="28"/>
      <w:szCs w:val="28"/>
      <w:lang w:val="en-US" w:eastAsia="ru-RU"/>
    </w:rPr>
  </w:style>
  <w:style w:type="paragraph" w:styleId="11" w:customStyle="1">
    <w:name w:val="Стиль1"/>
    <w:basedOn w:val="Normal"/>
    <w:qFormat/>
    <w:rsid w:val="006f3211"/>
    <w:pPr>
      <w:spacing w:lineRule="auto" w:line="240" w:before="0" w:after="0"/>
    </w:pPr>
    <w:rPr>
      <w:rFonts w:ascii="Times New Roman" w:hAnsi="Times New Roman" w:eastAsia="Calibri"/>
      <w:sz w:val="28"/>
      <w:szCs w:val="20"/>
      <w:lang w:eastAsia="ru-RU"/>
    </w:rPr>
  </w:style>
  <w:style w:type="paragraph" w:styleId="NormalWeb">
    <w:name w:val="Normal (Web)"/>
    <w:basedOn w:val="Normal"/>
    <w:qFormat/>
    <w:rsid w:val="006f3211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12" w:customStyle="1">
    <w:name w:val="Абзац списка1"/>
    <w:basedOn w:val="Normal"/>
    <w:qFormat/>
    <w:rsid w:val="006f3211"/>
    <w:pPr>
      <w:ind w:hanging="0" w:start="720"/>
    </w:pPr>
    <w:rPr>
      <w:rFonts w:eastAsia="Calibri"/>
      <w:lang w:eastAsia="ru-RU"/>
    </w:rPr>
  </w:style>
  <w:style w:type="paragraph" w:styleId="BodyTextIndent">
    <w:name w:val="Body Text Indent"/>
    <w:basedOn w:val="Normal"/>
    <w:link w:val="Style17"/>
    <w:semiHidden/>
    <w:rsid w:val="006f3211"/>
    <w:pPr>
      <w:spacing w:before="0" w:after="120"/>
      <w:ind w:hanging="0" w:start="283"/>
    </w:pPr>
    <w:rPr/>
  </w:style>
  <w:style w:type="paragraph" w:styleId="NormalWeb1" w:customStyle="1">
    <w:name w:val="Normal (Web)1"/>
    <w:basedOn w:val="Normal"/>
    <w:qFormat/>
    <w:rsid w:val="006f3211"/>
    <w:pPr>
      <w:overflowPunct w:val="false"/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Calibri"/>
      <w:sz w:val="28"/>
      <w:szCs w:val="28"/>
      <w:lang w:eastAsia="ru-RU"/>
    </w:rPr>
  </w:style>
  <w:style w:type="paragraph" w:styleId="Iauiue" w:customStyle="1">
    <w:name w:val="Iau?iue"/>
    <w:qFormat/>
    <w:rsid w:val="006f32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Style30" w:customStyle="1">
    <w:name w:val="Прижатый влево"/>
    <w:basedOn w:val="Normal"/>
    <w:next w:val="Normal"/>
    <w:qFormat/>
    <w:rsid w:val="006f3211"/>
    <w:pPr>
      <w:widowControl w:val="false"/>
      <w:spacing w:lineRule="auto" w:line="240" w:before="0" w:after="0"/>
    </w:pPr>
    <w:rPr>
      <w:rFonts w:ascii="Arial" w:hAnsi="Arial" w:eastAsia="Calibri" w:cs="Arial"/>
      <w:sz w:val="24"/>
      <w:szCs w:val="24"/>
      <w:lang w:eastAsia="ru-RU"/>
    </w:rPr>
  </w:style>
  <w:style w:type="paragraph" w:styleId="ConsPlusNormal" w:customStyle="1">
    <w:name w:val="ConsPlusNormal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8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FootnoteText">
    <w:name w:val="Footnote Text"/>
    <w:basedOn w:val="Normal"/>
    <w:link w:val="Style20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13" w:customStyle="1">
    <w:name w:val="1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0"/>
      <w:szCs w:val="20"/>
      <w:lang w:val="en-US"/>
    </w:rPr>
  </w:style>
  <w:style w:type="paragraph" w:styleId="Style31" w:customStyle="1">
    <w:name w:val="Знак Знак Знак Знак Знак Знак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4"/>
      <w:szCs w:val="24"/>
      <w:lang w:val="en-US"/>
    </w:rPr>
  </w:style>
  <w:style w:type="paragraph" w:styleId="Annotationtext">
    <w:name w:val="annotation text"/>
    <w:basedOn w:val="Normal"/>
    <w:link w:val="Style23"/>
    <w:semiHidden/>
    <w:qFormat/>
    <w:rsid w:val="004635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4"/>
    <w:semiHidden/>
    <w:qFormat/>
    <w:rsid w:val="004635d0"/>
    <w:pPr/>
    <w:rPr>
      <w:b/>
      <w:bCs/>
    </w:rPr>
  </w:style>
  <w:style w:type="paragraph" w:styleId="ListParagraph">
    <w:name w:val="List Paragraph"/>
    <w:basedOn w:val="Normal"/>
    <w:uiPriority w:val="34"/>
    <w:qFormat/>
    <w:rsid w:val="009b4df8"/>
    <w:pPr>
      <w:spacing w:lineRule="auto" w:line="259" w:before="0" w:after="160"/>
      <w:ind w:hanging="0" w:start="720"/>
      <w:contextualSpacing/>
    </w:pPr>
    <w:rPr>
      <w:rFonts w:eastAsia="Calibri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f32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2">
    <w:name w:val="Table Theme"/>
    <w:basedOn w:val="a1"/>
    <w:rsid w:val="0037105f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22B8-3E7C-432B-85BE-822220A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Application>LibreOffice/7.6.7.2$Linux_X86_64 LibreOffice_project/60$Build-2</Application>
  <AppVersion>15.0000</AppVersion>
  <Pages>13</Pages>
  <Words>1663</Words>
  <Characters>11622</Characters>
  <CharactersWithSpaces>13178</CharactersWithSpaces>
  <Paragraphs>369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2023-02-10T10:29:00Z</dcterms:created>
  <dc:creator>Наталья</dc:creator>
  <dc:description/>
  <dc:language>ru-RU</dc:language>
  <cp:lastModifiedBy/>
  <cp:lastPrinted>2025-06-23T16:14:42Z</cp:lastPrinted>
  <dcterms:modified xsi:type="dcterms:W3CDTF">2025-07-14T13:58:31Z</dcterms:modified>
  <cp:revision>47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