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2.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hanging="0" w:left="0" w:right="5101"/>
        <w:jc w:val="both"/>
        <w:rPr>
          <w:highlight w:val="none"/>
        </w:rPr>
      </w:pPr>
      <w:r>
        <w:rPr/>
      </w:r>
    </w:p>
    <w:p>
      <w:pPr>
        <w:pStyle w:val="ConsPlusNormal"/>
        <w:ind w:hanging="0" w:left="0" w:right="5101"/>
        <w:jc w:val="both"/>
        <w:rPr>
          <w:rFonts w:ascii="Times New Roman" w:hAnsi="Times New Roman" w:cs="Times New Roman"/>
          <w:color w:val="000000"/>
          <w:sz w:val="28"/>
          <w:szCs w:val="28"/>
          <w:highlight w:val="none"/>
        </w:rPr>
      </w:pPr>
      <w:r>
        <w:rPr>
          <w:rFonts w:cs="Times New Roman" w:ascii="Times New Roman" w:hAnsi="Times New Roman"/>
          <w:bCs/>
          <w:color w:val="000000"/>
          <w:sz w:val="28"/>
          <w:szCs w:val="28"/>
        </w:rPr>
        <w:t>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p>
    <w:p>
      <w:pPr>
        <w:pStyle w:val="ConsPlusNormal"/>
        <w:ind w:hanging="0" w:left="0" w:right="5811"/>
        <w:jc w:val="both"/>
        <w:rPr>
          <w:rFonts w:ascii="Times New Roman" w:hAnsi="Times New Roman" w:cs="Times New Roman"/>
          <w:bCs/>
          <w:color w:val="000000"/>
          <w:sz w:val="24"/>
          <w:szCs w:val="24"/>
          <w:highlight w:val="none"/>
        </w:rPr>
      </w:pPr>
      <w:r>
        <w:rPr>
          <w:rFonts w:cs="Times New Roman" w:ascii="Times New Roman" w:hAnsi="Times New Roman"/>
          <w:bCs/>
          <w:color w:val="000000"/>
          <w:sz w:val="24"/>
          <w:szCs w:val="24"/>
        </w:rPr>
      </w:r>
    </w:p>
    <w:p>
      <w:pPr>
        <w:pStyle w:val="Standard"/>
        <w:spacing w:lineRule="auto" w:line="240" w:before="0" w:after="0"/>
        <w:ind w:firstLine="709" w:left="0" w:right="0"/>
        <w:jc w:val="both"/>
        <w:rPr>
          <w:sz w:val="24"/>
          <w:szCs w:val="24"/>
          <w:highlight w:val="none"/>
        </w:rPr>
      </w:pPr>
      <w:r>
        <w:rPr>
          <w:sz w:val="24"/>
          <w:szCs w:val="24"/>
        </w:rPr>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t xml:space="preserve">В соответствии с частью 14 статьи 13 </w:t>
      </w:r>
      <w:r>
        <w:rPr>
          <w:rFonts w:cs="Times New Roman" w:ascii="Times New Roman" w:hAnsi="Times New Roman"/>
          <w:bCs/>
          <w:color w:val="000000"/>
          <w:sz w:val="28"/>
          <w:szCs w:val="28"/>
        </w:rPr>
        <w:t xml:space="preserve">Федерального закона </w:t>
      </w:r>
      <w:r>
        <w:rPr>
          <w:rFonts w:cs="Times New Roman" w:ascii="Times New Roman" w:hAnsi="Times New Roman"/>
          <w:color w:val="000000"/>
          <w:sz w:val="28"/>
          <w:szCs w:val="28"/>
        </w:rPr>
        <w:t>от 27 июля 2010 года № 210-ФЗ «Об организации предоставления государственных и муниципальных услуг»</w:t>
      </w: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Кабинет Министров Республики Татарстан ПОСТАНОВЛЯЕТ:</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firstLine="709" w:left="0" w:right="0"/>
        <w:jc w:val="both"/>
        <w:rPr>
          <w:highlight w:val="none"/>
        </w:rPr>
      </w:pPr>
      <w:r>
        <w:rPr>
          <w:rFonts w:cs="Times New Roman" w:ascii="Times New Roman" w:hAnsi="Times New Roman"/>
          <w:color w:val="000000"/>
          <w:sz w:val="28"/>
          <w:szCs w:val="28"/>
        </w:rPr>
        <w:t xml:space="preserve">1. Внести в </w:t>
      </w:r>
      <w:r>
        <w:rPr>
          <w:rFonts w:cs="Times New Roman" w:ascii="Times New Roman" w:hAnsi="Times New Roman"/>
          <w:bCs/>
          <w:color w:val="000000"/>
          <w:sz w:val="28"/>
          <w:szCs w:val="28"/>
        </w:rPr>
        <w:t>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w:t>
      </w:r>
      <w:r>
        <w:rPr>
          <w:rFonts w:cs="Times New Roman" w:ascii="Times New Roman" w:hAnsi="Times New Roman"/>
          <w:color w:val="000000"/>
          <w:sz w:val="28"/>
          <w:szCs w:val="28"/>
        </w:rPr>
        <w:t>,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(с изменениями, внесенными постановлениями Кабинета Министров Республики Татарстан от 19.05.2022 № 465, от 19.05.2023 № 615), изменение, изложив его в новой редакции (прилагается).</w:t>
      </w:r>
    </w:p>
    <w:p>
      <w:pPr>
        <w:pStyle w:val="Standard"/>
        <w:spacing w:lineRule="auto" w:line="240" w:before="0" w:after="0"/>
        <w:ind w:firstLine="709" w:left="0" w:right="0"/>
        <w:jc w:val="both"/>
        <w:rPr>
          <w:highlight w:val="none"/>
        </w:rPr>
      </w:pPr>
      <w:r>
        <w:rPr>
          <w:rFonts w:cs="Times New Roman" w:ascii="Times New Roman" w:hAnsi="Times New Roman"/>
          <w:color w:val="000000"/>
          <w:sz w:val="28"/>
          <w:szCs w:val="28"/>
        </w:rPr>
        <w:t>2. Установить, что настоящее постановление вступает в силу с                      1 сентября 2025 года.</w:t>
      </w:r>
    </w:p>
    <w:p>
      <w:pPr>
        <w:pStyle w:val="Standard"/>
        <w:spacing w:lineRule="auto" w:line="240" w:before="0" w:after="0"/>
        <w:ind w:hanging="0" w:left="0" w:right="0"/>
        <w:jc w:val="both"/>
        <w:rPr>
          <w:highlight w:val="none"/>
        </w:rPr>
      </w:pPr>
      <w:r>
        <w:rPr/>
      </w:r>
    </w:p>
    <w:p>
      <w:pPr>
        <w:pStyle w:val="Standard"/>
        <w:spacing w:lineRule="auto" w:line="240" w:before="0" w:after="0"/>
        <w:ind w:hanging="0" w:left="0" w:right="0"/>
        <w:jc w:val="both"/>
        <w:rPr>
          <w:highlight w:val="none"/>
        </w:rPr>
      </w:pPr>
      <w:r>
        <w:rPr/>
      </w:r>
    </w:p>
    <w:tbl>
      <w:tblPr>
        <w:tblW w:w="9921" w:type="dxa"/>
        <w:jc w:val="left"/>
        <w:tblInd w:w="-109" w:type="dxa"/>
        <w:tblLayout w:type="fixed"/>
        <w:tblCellMar>
          <w:top w:w="0" w:type="dxa"/>
          <w:left w:w="108" w:type="dxa"/>
          <w:bottom w:w="0" w:type="dxa"/>
          <w:right w:w="108" w:type="dxa"/>
        </w:tblCellMar>
        <w:tblLook w:lastRow="0" w:firstRow="1" w:lastColumn="0" w:firstColumn="1" w:val="04a0" w:noHBand="0" w:noVBand="1"/>
      </w:tblPr>
      <w:tblGrid>
        <w:gridCol w:w="4952"/>
        <w:gridCol w:w="4968"/>
      </w:tblGrid>
      <w:tr>
        <w:trPr/>
        <w:tc>
          <w:tcPr>
            <w:tcW w:w="4952" w:type="dxa"/>
            <w:tcBorders/>
          </w:tcPr>
          <w:p>
            <w:pPr>
              <w:pStyle w:val="ConsPlusNormal"/>
              <w:spacing w:before="0" w:after="0"/>
              <w:jc w:val="both"/>
              <w:rPr>
                <w:highlight w:val="none"/>
              </w:rPr>
            </w:pPr>
            <w:r>
              <w:rPr>
                <w:rFonts w:cs="Times New Roman" w:ascii="Times New Roman" w:hAnsi="Times New Roman"/>
                <w:color w:val="000000"/>
                <w:sz w:val="28"/>
                <w:szCs w:val="28"/>
                <w:lang w:val="ru-RU" w:bidi="ar-SA"/>
              </w:rPr>
              <w:t>Премьер-министр</w:t>
            </w:r>
          </w:p>
          <w:p>
            <w:pPr>
              <w:pStyle w:val="ConsPlusNormal"/>
              <w:spacing w:before="0" w:after="0"/>
              <w:jc w:val="both"/>
              <w:rPr>
                <w:highlight w:val="none"/>
              </w:rPr>
            </w:pPr>
            <w:r>
              <w:rPr>
                <w:rFonts w:cs="Times New Roman" w:ascii="Times New Roman" w:hAnsi="Times New Roman"/>
                <w:color w:val="000000"/>
                <w:sz w:val="28"/>
                <w:szCs w:val="28"/>
                <w:lang w:val="ru-RU" w:bidi="ar-SA"/>
              </w:rPr>
              <w:t>Республики Татарстан</w:t>
            </w:r>
          </w:p>
        </w:tc>
        <w:tc>
          <w:tcPr>
            <w:tcW w:w="4968" w:type="dxa"/>
            <w:tcBorders/>
            <w:vAlign w:val="bottom"/>
          </w:tcPr>
          <w:p>
            <w:pPr>
              <w:pStyle w:val="ConsPlusNormal"/>
              <w:spacing w:before="0" w:after="0"/>
              <w:jc w:val="right"/>
              <w:rPr>
                <w:highlight w:val="none"/>
              </w:rPr>
            </w:pPr>
            <w:r>
              <w:rPr>
                <w:rFonts w:cs="Times New Roman" w:ascii="Times New Roman" w:hAnsi="Times New Roman"/>
                <w:color w:val="000000"/>
                <w:sz w:val="28"/>
                <w:szCs w:val="28"/>
                <w:lang w:val="ru-RU" w:bidi="ar-SA"/>
              </w:rPr>
              <w:t>А.В.Песошин</w:t>
            </w:r>
          </w:p>
        </w:tc>
      </w:tr>
    </w:tbl>
    <w:p>
      <w:pPr>
        <w:sectPr>
          <w:headerReference w:type="default" r:id="rId2"/>
          <w:footerReference w:type="default" r:id="rId3"/>
          <w:type w:val="nextPage"/>
          <w:pgSz w:w="11906" w:h="16838"/>
          <w:pgMar w:left="1701" w:right="850" w:gutter="0" w:header="1134" w:top="1191" w:footer="1134" w:bottom="1191"/>
          <w:pgNumType w:fmt="decimal"/>
          <w:formProt w:val="false"/>
          <w:textDirection w:val="lrTb"/>
          <w:docGrid w:type="default" w:linePitch="100" w:charSpace="8192"/>
        </w:sectPr>
      </w:pPr>
    </w:p>
    <w:p>
      <w:pPr>
        <w:pStyle w:val="Standard"/>
        <w:spacing w:lineRule="auto" w:line="240" w:before="0" w:after="0"/>
        <w:ind w:hanging="0" w:left="6379" w:right="0"/>
        <w:rPr>
          <w:rFonts w:ascii="Times New Roman" w:hAnsi="Times New Roman" w:eastAsia="Times New Roman" w:cs="Times New Roman"/>
          <w:color w:val="000000"/>
          <w:sz w:val="28"/>
          <w:szCs w:val="28"/>
          <w:highlight w:val="none"/>
        </w:rPr>
      </w:pPr>
      <w:r>
        <w:rPr>
          <w:rFonts w:eastAsia="Times New Roman" w:cs="Times New Roman" w:ascii="Times New Roman" w:hAnsi="Times New Roman"/>
          <w:color w:val="000000"/>
          <w:sz w:val="28"/>
          <w:szCs w:val="28"/>
        </w:rPr>
      </w:r>
    </w:p>
    <w:p>
      <w:pPr>
        <w:pStyle w:val="Standard"/>
        <w:spacing w:lineRule="auto" w:line="240" w:before="0" w:after="0"/>
        <w:ind w:hanging="0" w:left="6379" w:right="0"/>
        <w:rPr>
          <w:rFonts w:ascii="Times New Roman" w:hAnsi="Times New Roman" w:eastAsia="Times New Roman" w:cs="Times New Roman"/>
          <w:color w:val="000000"/>
          <w:sz w:val="28"/>
          <w:szCs w:val="28"/>
          <w:highlight w:val="none"/>
        </w:rPr>
      </w:pPr>
      <w:r>
        <w:rPr>
          <w:rFonts w:eastAsia="Times New Roman" w:cs="Times New Roman" w:ascii="Times New Roman" w:hAnsi="Times New Roman"/>
          <w:bCs/>
          <w:color w:val="000000"/>
          <w:sz w:val="28"/>
          <w:szCs w:val="28"/>
        </w:rPr>
        <w:t>Утвержден</w:t>
      </w:r>
    </w:p>
    <w:p>
      <w:pPr>
        <w:pStyle w:val="Standard"/>
        <w:spacing w:lineRule="auto" w:line="240" w:before="0" w:after="0"/>
        <w:ind w:hanging="0" w:left="6379" w:right="0"/>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 xml:space="preserve">постановлением </w:t>
      </w:r>
    </w:p>
    <w:p>
      <w:pPr>
        <w:pStyle w:val="Standard"/>
        <w:spacing w:lineRule="auto" w:line="240" w:before="0" w:after="0"/>
        <w:ind w:hanging="0" w:left="6379" w:right="0"/>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 xml:space="preserve">Кабинета Министров </w:t>
      </w:r>
    </w:p>
    <w:p>
      <w:pPr>
        <w:pStyle w:val="Standard"/>
        <w:spacing w:lineRule="auto" w:line="240" w:before="0" w:after="0"/>
        <w:ind w:hanging="0" w:left="6379" w:right="0"/>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 xml:space="preserve">Республики Татарстан </w:t>
      </w:r>
    </w:p>
    <w:p>
      <w:pPr>
        <w:pStyle w:val="Standard"/>
        <w:spacing w:lineRule="auto" w:line="240" w:before="0" w:after="0"/>
        <w:ind w:hanging="0" w:left="6379" w:right="0"/>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от _____________ № _____</w:t>
      </w:r>
    </w:p>
    <w:p>
      <w:pPr>
        <w:pStyle w:val="Standard"/>
        <w:spacing w:lineRule="auto" w:line="240" w:before="0" w:after="0"/>
        <w:ind w:hanging="0" w:left="6379" w:right="0"/>
        <w:rPr>
          <w:rFonts w:ascii="Times New Roman" w:hAnsi="Times New Roman" w:cs="Times New Roman"/>
          <w:bCs/>
          <w:color w:val="000000"/>
          <w:sz w:val="28"/>
          <w:szCs w:val="28"/>
          <w:highlight w:val="none"/>
        </w:rPr>
      </w:pPr>
      <w:r>
        <w:rPr>
          <w:rFonts w:cs="Times New Roman" w:ascii="Times New Roman" w:hAnsi="Times New Roman"/>
          <w:bCs/>
          <w:color w:val="000000"/>
          <w:sz w:val="28"/>
          <w:szCs w:val="28"/>
        </w:rPr>
      </w:r>
    </w:p>
    <w:p>
      <w:pPr>
        <w:pStyle w:val="Standard"/>
        <w:spacing w:lineRule="auto" w:line="240" w:before="0" w:after="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Порядок</w:t>
      </w:r>
    </w:p>
    <w:p>
      <w:pPr>
        <w:pStyle w:val="Standard"/>
        <w:spacing w:lineRule="auto" w:line="240" w:before="0" w:after="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 xml:space="preserve">разработки и утверждения административных регламентов </w:t>
        <w:br/>
        <w:t>предоставления государственных услуг республиканскими органами исполнительной власти</w:t>
      </w:r>
    </w:p>
    <w:p>
      <w:pPr>
        <w:pStyle w:val="Standard"/>
        <w:spacing w:lineRule="auto" w:line="240" w:before="0" w:after="0"/>
        <w:ind w:hanging="0"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hanging="0" w:left="0" w:right="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I. Общие положения</w:t>
      </w:r>
    </w:p>
    <w:p>
      <w:pPr>
        <w:pStyle w:val="Standard"/>
        <w:spacing w:lineRule="auto" w:line="240" w:before="0" w:after="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1.1. Настоящий Порядок устанавливает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(далее соответственно – административный регламент, орган, предоставляющий государственную услугу).</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1.2. Административные регламенты разрабатываются и утверждаются органами, предоставляющими государственные услуги.</w:t>
      </w:r>
    </w:p>
    <w:p>
      <w:pPr>
        <w:pStyle w:val="Standard"/>
        <w:spacing w:lineRule="auto" w:line="240" w:before="0" w:after="0"/>
        <w:ind w:firstLine="709" w:left="0" w:right="0"/>
        <w:jc w:val="both"/>
        <w:rPr>
          <w:rFonts w:ascii="Times New Roman" w:hAnsi="Times New Roman" w:eastAsia="Times New Roman" w:cs="Times New Roman"/>
          <w:color w:val="000000"/>
          <w:sz w:val="28"/>
          <w:szCs w:val="28"/>
          <w:highlight w:val="none"/>
        </w:rPr>
      </w:pPr>
      <w:bookmarkStart w:id="0" w:name="Par8"/>
      <w:bookmarkEnd w:id="0"/>
      <w:r>
        <w:rPr>
          <w:rFonts w:eastAsia="Times New Roman" w:cs="Times New Roman" w:ascii="Times New Roman" w:hAnsi="Times New Roman"/>
          <w:color w:val="000000"/>
          <w:sz w:val="28"/>
          <w:szCs w:val="28"/>
        </w:rPr>
        <w:t xml:space="preserve">1.3. Административные регламенты разрабатываются в соответствии с </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Раиса Республики Татарстан и Кабинета Министров Республики Татарстан, а также в соответствии с единым стандартом предоставления государственной услуги (при его наличии) после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Внесение сведений о государственной услуге в реестр услуг осуществляется в соответствии с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правилами формирования и ведения реестра государственных услуг Республики Татарстан, утверждаемыми Кабинетом Министров Республики Татарстан.</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нормативным правовым актом, устанавливающим конкретное полномочие органа, предоставляющего государственную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При этом указанным порядком осуществления полномочия, утвержденным нормативным правовым актом республиканского органа исполнительной власти, не регулируются вопросы, относящиеся к предмету регулирования административного регламента в соответствии с настоящим Порядком.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государственная услуга обеспечивается государственным учреждением, административный регламент разрабатывается и утверждается республиканским органом исполнительной власти, осуществляющим функции и полномочия учредителя такого учреждения.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функции и полномочия учредителя государственного учреждения осуществляются Аппаратом Кабинета Министров Республики Татарстан, административный регламент разрабатывается соответствующим государственным учреждением и утверждается Кабинетом Министров Республики Татарстан или республиканским органом исполнительной власти, уполномоченным решением Кабинета Министров Республики Татарстан.</w:t>
      </w:r>
    </w:p>
    <w:p>
      <w:pPr>
        <w:pStyle w:val="Standard"/>
        <w:spacing w:lineRule="auto" w:line="240" w:before="0" w:after="0"/>
        <w:ind w:firstLine="709" w:left="0" w:right="0"/>
        <w:jc w:val="both"/>
        <w:rPr>
          <w:b w:val="false"/>
          <w:bCs w:val="false"/>
          <w:highlight w:val="none"/>
          <w:shd w:fill="auto" w:val="clear"/>
        </w:rPr>
      </w:pPr>
      <w:r>
        <w:rPr>
          <w:rFonts w:cs="Times New Roman" w:ascii="Times New Roman" w:hAnsi="Times New Roman"/>
          <w:b w:val="false"/>
          <w:bCs w:val="false"/>
          <w:color w:themeColor="text1" w:val="000000"/>
          <w:sz w:val="28"/>
          <w:szCs w:val="28"/>
          <w:shd w:fill="auto" w:val="clear"/>
        </w:rPr>
        <w:t>В случае если результатом оказания государственной услуги является принятие решения Кабинетом Министров Республики Татарстан, административный регламент может быть разработан и утвержден уполномоченным Кабинетом Министров Республики Татарстан республиканским органом исполнительной власти.</w:t>
      </w:r>
      <w:r>
        <w:rPr>
          <w:rFonts w:cs="Times New Roman" w:ascii="Times New Roman" w:hAnsi="Times New Roman"/>
          <w:b w:val="false"/>
          <w:bCs w:val="false"/>
          <w:sz w:val="28"/>
          <w:szCs w:val="28"/>
          <w:shd w:fill="auto" w:val="clear"/>
        </w:rPr>
        <w:t xml:space="preserve"> </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Административные регламенты по переданным органам местного самоуправления государственным полномочиям Республики Татарстан разрабатываются и утверждаются республиканским органом исполнительной власти, уполномоченным в соответствующей сфере деятельности.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До утверждения административных регламентов республиканским органом исполнительной власти, уполномоченным в соответствующей сфере деятельности, органы местного самоуправления вправе разрабатывать и утверждать административные регламенты по переданным органам местного самоуправления государственным полномочиям Республики Татарстан, если иное не установлено законом Республики Татарстан.</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1.4. Разработка, согласование, проведение экспертизы и утверждение проектов административных регламентов осуществляются органами, предоставляющими государственные услуги, органом, уполномоченным на проведение антикоррупционной экспертизы проекта административного регламента, и организацией, уполномоченной на проведение экспертизы проектов административных регламентов, с использованием программно-технических средств реестра услуг в соответствии с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Times New Roman" w:cs="Times New Roman" w:ascii="Times New Roman" w:hAnsi="Times New Roman"/>
          <w:b w:val="false"/>
          <w:bCs w:val="false"/>
          <w:color w:val="000000"/>
          <w:sz w:val="28"/>
          <w:szCs w:val="28"/>
          <w:shd w:fill="auto" w:val="clear"/>
        </w:rPr>
        <w:t xml:space="preserve">(далее – Правила) </w:t>
      </w:r>
      <w:r>
        <w:rPr>
          <w:rFonts w:eastAsia="Times New Roman" w:cs="Times New Roman" w:ascii="Times New Roman" w:hAnsi="Times New Roman"/>
          <w:color w:val="000000"/>
          <w:sz w:val="28"/>
          <w:szCs w:val="28"/>
        </w:rPr>
        <w:t>и настоящим Порядком.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1.5. Разработка административных регламентов включает следующие этапы:</w:t>
      </w:r>
    </w:p>
    <w:p>
      <w:pPr>
        <w:pStyle w:val="Standard"/>
        <w:spacing w:lineRule="auto" w:line="240" w:before="0" w:after="0"/>
        <w:ind w:firstLine="709" w:left="0" w:right="0"/>
        <w:jc w:val="both"/>
        <w:rPr>
          <w:rFonts w:ascii="Times New Roman" w:hAnsi="Times New Roman" w:cs="Times New Roman"/>
          <w:sz w:val="28"/>
          <w:szCs w:val="28"/>
          <w:highlight w:val="none"/>
        </w:rPr>
      </w:pPr>
      <w:bookmarkStart w:id="1" w:name="Par13"/>
      <w:bookmarkEnd w:id="1"/>
      <w:r>
        <w:rPr>
          <w:rFonts w:eastAsia="Times New Roman" w:cs="Times New Roman" w:ascii="Times New Roman" w:hAnsi="Times New Roman"/>
          <w:color w:val="000000"/>
          <w:sz w:val="28"/>
          <w:szCs w:val="28"/>
        </w:rPr>
        <w:t xml:space="preserve">а) внесение в реестр услуг органами, предоставляющими государственные услуги, сведений о государственной услуге; </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подпунктом «б» настоящего пункта, и его загрузка в реестр услуг;</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bookmarkStart w:id="2" w:name="Par20"/>
      <w:bookmarkEnd w:id="2"/>
      <w:r>
        <w:rPr>
          <w:rFonts w:eastAsia="Times New Roman" w:cs="Times New Roman" w:ascii="Times New Roman" w:hAnsi="Times New Roman"/>
          <w:color w:val="000000"/>
          <w:sz w:val="28"/>
          <w:szCs w:val="28"/>
        </w:rPr>
        <w:t>1.6. При разработке административных регламентов органы, предоставляющие государственные услуги, проводят реинжиниринг управленческих процессов, связанных с предоставлением государственных услуг,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устранение избыточных логически обособленных последовательностей административных действий при предоставлении государственной услуги (далее - административные процедуры) и сроков их осуществления, а также документов и (или) информации, требуемых для получения государственной услуги, 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предусмотренных Федеральным законом.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1.7. 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hanging="0" w:left="0" w:right="0"/>
        <w:jc w:val="center"/>
        <w:rPr>
          <w:rFonts w:ascii="Times New Roman" w:hAnsi="Times New Roman" w:cs="Times New Roman"/>
          <w:sz w:val="28"/>
          <w:szCs w:val="28"/>
          <w:highlight w:val="none"/>
        </w:rPr>
      </w:pPr>
      <w:bookmarkStart w:id="3" w:name="Par23"/>
      <w:bookmarkEnd w:id="3"/>
      <w:r>
        <w:rPr>
          <w:rFonts w:eastAsia="Times New Roman" w:cs="Times New Roman" w:ascii="Times New Roman" w:hAnsi="Times New Roman"/>
          <w:bCs/>
          <w:color w:val="000000"/>
          <w:sz w:val="28"/>
          <w:szCs w:val="28"/>
        </w:rPr>
        <w:t>II. Требования к структуре</w:t>
      </w:r>
    </w:p>
    <w:p>
      <w:pPr>
        <w:pStyle w:val="Standard"/>
        <w:spacing w:lineRule="auto" w:line="240" w:before="0" w:after="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и содержанию административных регламентов</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cs="Times New Roman" w:ascii="Times New Roman" w:hAnsi="Times New Roman"/>
          <w:sz w:val="28"/>
          <w:szCs w:val="28"/>
        </w:rPr>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 В административный регламен</w:t>
      </w:r>
      <w:r>
        <w:rPr>
          <w:rFonts w:eastAsia="Times New Roman" w:cs="Times New Roman" w:ascii="Times New Roman" w:hAnsi="Times New Roman"/>
          <w:color w:val="000000"/>
          <w:sz w:val="28"/>
          <w:szCs w:val="28"/>
          <w:shd w:fill="auto" w:val="clear"/>
        </w:rPr>
        <w:t>т включаются с</w:t>
      </w:r>
      <w:r>
        <w:rPr>
          <w:rFonts w:eastAsia="Times New Roman" w:cs="Times New Roman" w:ascii="Times New Roman" w:hAnsi="Times New Roman"/>
          <w:color w:val="000000"/>
          <w:sz w:val="28"/>
          <w:szCs w:val="28"/>
        </w:rPr>
        <w:t>ледующие разделы:</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общие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стандарт предоставления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w:t>
      </w:r>
      <w:r>
        <w:rPr>
          <w:rFonts w:eastAsia="Times New Roman" w:cs="Times New Roman" w:ascii="Times New Roman" w:hAnsi="Times New Roman"/>
          <w:color w:val="000000"/>
          <w:sz w:val="28"/>
          <w:szCs w:val="28"/>
          <w:shd w:fill="auto" w:val="clear"/>
        </w:rPr>
        <w:t xml:space="preserve"> состав, последовательность и сроки выполнения административных процедур, </w:t>
      </w:r>
      <w:r>
        <w:rPr>
          <w:rFonts w:eastAsia="Times New Roman" w:cs="Times New Roman" w:ascii="Times New Roman" w:hAnsi="Times New Roman"/>
          <w:b w:val="false"/>
          <w:bCs w:val="false"/>
          <w:color w:val="000000"/>
          <w:sz w:val="28"/>
          <w:szCs w:val="28"/>
          <w:shd w:fill="auto" w:val="clear"/>
        </w:rPr>
        <w:t>в том числе соответствующие подразделы, предусмотренные Правилами (при наличии такой необходимости);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г) способы информирования заявителя об изменении статуса рассмотрения запроса о предоставлении государственной услуги.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2.2. В раздел «Общие положения» включаются следующие положения:</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а) предмет регулирования административного регламента;</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б) круг заявителей;</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в) требование о предоставлении заявителю государственной услуги в соответствии с категориями (признаками) заявителей, установленными республиканским органом исполнительной власти, предоставляющим государственную услугу, в рамках процедуры, проводимой в соответствии с пунктом 2.13 настоящего Порядка, и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auto" w:val="clear"/>
        </w:rPr>
        <w:t>2.3. Раздел «Стандарт предоставления госуд</w:t>
      </w:r>
      <w:r>
        <w:rPr>
          <w:rFonts w:eastAsia="Times New Roman" w:cs="Times New Roman" w:ascii="Times New Roman" w:hAnsi="Times New Roman"/>
          <w:color w:val="000000"/>
          <w:sz w:val="28"/>
          <w:szCs w:val="28"/>
        </w:rPr>
        <w:t>арственной услуги» состоит из следующих подразделов:</w:t>
      </w:r>
    </w:p>
    <w:p>
      <w:pPr>
        <w:pStyle w:val="ListParagraph"/>
        <w:numPr>
          <w:ilvl w:val="0"/>
          <w:numId w:val="1"/>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государственной услуги;</w:t>
      </w:r>
    </w:p>
    <w:p>
      <w:pPr>
        <w:pStyle w:val="ListParagraph"/>
        <w:numPr>
          <w:ilvl w:val="0"/>
          <w:numId w:val="1"/>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органа, предоставляющего государственную услугу;</w:t>
      </w:r>
    </w:p>
    <w:p>
      <w:pPr>
        <w:pStyle w:val="ListParagraph"/>
        <w:numPr>
          <w:ilvl w:val="0"/>
          <w:numId w:val="1"/>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результат предоставления государственной услуги;</w:t>
      </w:r>
    </w:p>
    <w:p>
      <w:pPr>
        <w:pStyle w:val="ListParagraph"/>
        <w:numPr>
          <w:ilvl w:val="0"/>
          <w:numId w:val="1"/>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срок предоставления государственной услуги;</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д)</w:t>
        <w:tab/>
        <w:t>размер платы, взимаемой с заявителя при предоставлении государственной услуги, и способы ее взимания;</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е)</w:t>
        <w:tab/>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ж)</w:t>
        <w:tab/>
        <w:t>срок регистрации запроса заявителя о предоставлении государственной услуги;</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з)</w:t>
        <w:tab/>
        <w:t>требования к помещениям, в которых предоставляется государственная услуга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и)</w:t>
        <w:tab/>
        <w:t>показатели доступности и качества государственной услуги;</w:t>
      </w:r>
    </w:p>
    <w:p>
      <w:pPr>
        <w:pStyle w:val="ListParagraph"/>
        <w:tabs>
          <w:tab w:val="clear" w:pos="708"/>
          <w:tab w:val="left" w:pos="1133" w:leader="none"/>
        </w:tabs>
        <w:spacing w:lineRule="auto" w:line="240" w:before="0" w:after="0"/>
        <w:ind w:hanging="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к)</w:t>
        <w:tab/>
        <w:t>иные требования к предоставлению государственной услуги, в том числе:</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о предоставлении сведений о государственной услуге на государственных языках Республики Татарстан; </w:t>
      </w:r>
    </w:p>
    <w:p>
      <w:pPr>
        <w:pStyle w:val="ListParagraph"/>
        <w:tabs>
          <w:tab w:val="clear" w:pos="708"/>
          <w:tab w:val="left" w:pos="1133" w:leader="none"/>
        </w:tabs>
        <w:spacing w:lineRule="auto" w:line="240" w:before="0" w:after="0"/>
        <w:ind w:firstLine="72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л) исчерпывающий перечень документов, необходимых для предоставления государственной услуги;</w:t>
      </w:r>
    </w:p>
    <w:p>
      <w:pPr>
        <w:pStyle w:val="ListParagraph"/>
        <w:tabs>
          <w:tab w:val="clear" w:pos="708"/>
          <w:tab w:val="left" w:pos="1133" w:leader="none"/>
        </w:tabs>
        <w:spacing w:lineRule="auto" w:line="240" w:before="0" w:after="0"/>
        <w:ind w:firstLine="72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м)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2.4. Подраздел «Наименование органа, предоставляющего государственную услугу» включает полное наименование органа, предоставляющего государственную услугу.</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bookmarkStart w:id="4" w:name="Par54"/>
      <w:bookmarkEnd w:id="4"/>
      <w:r>
        <w:rPr>
          <w:rFonts w:eastAsia="Times New Roman" w:cs="Times New Roman" w:ascii="Times New Roman" w:hAnsi="Times New Roman"/>
          <w:color w:val="000000"/>
          <w:sz w:val="28"/>
          <w:szCs w:val="28"/>
        </w:rPr>
        <w:t>2.5. Подраздел «Результат предоставления государственной услуги» включает следующие положения:</w:t>
      </w:r>
    </w:p>
    <w:p>
      <w:pPr>
        <w:pStyle w:val="ListParagraph"/>
        <w:numPr>
          <w:ilvl w:val="0"/>
          <w:numId w:val="2"/>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результата (результатов) предоставления государственной услуги с указанием формы его предоставления, если результатом предоставления государственной услуги является документ;</w:t>
      </w:r>
    </w:p>
    <w:p>
      <w:pPr>
        <w:pStyle w:val="ListParagraph"/>
        <w:numPr>
          <w:ilvl w:val="0"/>
          <w:numId w:val="2"/>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информационной системы (при наличии), в которой фиксируется реестровая запись (в случае если результатом предоставления государственной услуги является реестровая запись) или указание на отсутствие необходимости формирования реестровой записи;</w:t>
      </w:r>
    </w:p>
    <w:p>
      <w:pPr>
        <w:pStyle w:val="ListParagraph"/>
        <w:numPr>
          <w:ilvl w:val="0"/>
          <w:numId w:val="2"/>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перечень способов получения результата (результатов) предоставления государственной услуги.</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2.6. Подраздел «Срок предоставления государственной услуги» включает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с учетом категории (признаков) заявителя и способа подачи указанного запроса.</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2.7. Подраздел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включает следующие положения:</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перечень оснований для приостановления предоставления государственной услуги, а в случае отсутствия таких оснований - указание на их отсутствие;</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перечень оснований для отказа в предоставлении государственной услуги, а в случае отсутствия таких оснований - указание на их отсутствие;</w:t>
      </w:r>
    </w:p>
    <w:p>
      <w:pPr>
        <w:pStyle w:val="Standard"/>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сведения о приведении в приложении к административному регламенту, указанному в пункте 2.20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2.8. В подраздел «Размер платы, взимаемой с заявителя при п</w:t>
      </w:r>
      <w:r>
        <w:rPr>
          <w:rFonts w:eastAsia="Times New Roman" w:cs="Times New Roman" w:ascii="Times New Roman" w:hAnsi="Times New Roman"/>
          <w:color w:val="000000"/>
          <w:sz w:val="28"/>
          <w:szCs w:val="28"/>
          <w:shd w:fill="auto" w:val="clear"/>
        </w:rPr>
        <w:t xml:space="preserve">редоставлении государственной услуги, и способы ее взимания» включаются </w:t>
      </w:r>
      <w:r>
        <w:rPr>
          <w:rFonts w:eastAsia="Times New Roman" w:cs="Times New Roman" w:ascii="Times New Roman" w:hAnsi="Times New Roman"/>
          <w:color w:val="000000"/>
          <w:sz w:val="28"/>
          <w:szCs w:val="28"/>
        </w:rPr>
        <w:t>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сведения о размещении на Едином портале государственных и муниципальных услуг, Портале государственных и муниципальных услуг Республики Татарстан информации о размере государственной пошлины или иной платы, взимаемой за предоставление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Татарстан.</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2.8.1. Подраздел «Срок регистрации запроса заявителя о предоставлении государственной услуги» включает срок регистрации запроса о предоставлении государственной услуги с учетом способа подачи указанного запроса.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2.9. В подраздел «Требования к помещениям, в которых предоставляется государственная услуга» включает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требований, которым должны соответствовать такие помещения.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2.10. В подраздел «Показатели качества и доступности государственной услуги» включает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 показателей качества и доступности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2.11. В подраздел «Иные требования к предоставлению государственной услуги»</w:t>
      </w:r>
      <w:r>
        <w:rPr>
          <w:rFonts w:eastAsia="Times New Roman" w:cs="Times New Roman" w:ascii="Times New Roman" w:hAnsi="Times New Roman"/>
          <w:color w:val="000000"/>
          <w:sz w:val="28"/>
          <w:szCs w:val="28"/>
          <w:shd w:fill="auto" w:val="clear"/>
        </w:rPr>
        <w:t xml:space="preserve"> включаются </w:t>
      </w:r>
      <w:r>
        <w:rPr>
          <w:rFonts w:eastAsia="Times New Roman" w:cs="Times New Roman" w:ascii="Times New Roman" w:hAnsi="Times New Roman"/>
          <w:color w:val="000000"/>
          <w:sz w:val="28"/>
          <w:szCs w:val="28"/>
        </w:rPr>
        <w:t>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bookmarkStart w:id="5" w:name="Par91"/>
      <w:bookmarkEnd w:id="5"/>
      <w:r>
        <w:rPr>
          <w:rFonts w:eastAsia="Times New Roman" w:cs="Times New Roman" w:ascii="Times New Roman" w:hAnsi="Times New Roman"/>
          <w:color w:val="000000"/>
          <w:sz w:val="28"/>
          <w:szCs w:val="28"/>
        </w:rPr>
        <w:t>а) перечень услуг, которые являются необходимыми и обязательными для предоставления государственной услуги, или указание на их отсутствие;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наличие или отсутствие платы  за предоставление указанных в подпункте «а» настоящего пункта услуг (при наличии таких услуг) в случаях, когда размер платы установлен законодательством Российской Федерации, законодательством Республики Татарстан с указанием размера платы (при наличии платы);</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пе</w:t>
      </w:r>
      <w:r>
        <w:rPr>
          <w:rFonts w:eastAsia="Times New Roman" w:cs="Times New Roman" w:ascii="Times New Roman" w:hAnsi="Times New Roman"/>
          <w:color w:val="000000"/>
          <w:sz w:val="28"/>
          <w:szCs w:val="28"/>
          <w:shd w:fill="FFFFFF" w:val="clear"/>
        </w:rPr>
        <w:t xml:space="preserve">речень информационных систем, используемых для предоставления государственной </w:t>
      </w:r>
      <w:r>
        <w:rPr>
          <w:rFonts w:eastAsia="Times New Roman" w:cs="Times New Roman" w:ascii="Times New Roman" w:hAnsi="Times New Roman"/>
          <w:color w:val="000000"/>
          <w:sz w:val="28"/>
          <w:szCs w:val="28"/>
        </w:rPr>
        <w:t>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г)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д)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е) возможность (невозможность) предоставления государственной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ж) возможность (невозможность)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2.12. Подраздел «Исчерпывающий перечень документов, необходимых для предоставления государственной услуги» включает 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в приложении к административному регламенту, с учетом пункта 2.20.2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б) сведения о приведении форм запроса о предоставлении государственной услуги и документов, необходимых для предоставления государственной услуги в соответствии с пунктом 2.12.2 настоящего Порядка, в качестве приложения к административному регламенту.</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2.12.1. Перечень способов подачи запроса о предоставлении государственной услуги и документов, необходимых для предоставления государственной услуги, приводится в приложении к административному регламенту в соответствии с требованиями, установленными пунктом 2.20.2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FFFFFF" w:val="clear"/>
        </w:rPr>
        <w:t>2.12.2. 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Standard"/>
        <w:spacing w:lineRule="auto" w:line="240" w:before="0" w:after="0"/>
        <w:ind w:firstLine="709" w:left="0" w:right="0"/>
        <w:jc w:val="both"/>
        <w:rPr>
          <w:rFonts w:ascii="Times New Roman" w:hAnsi="Times New Roman" w:cs="Times New Roman"/>
          <w:sz w:val="28"/>
          <w:szCs w:val="28"/>
          <w:highlight w:val="none"/>
        </w:rPr>
      </w:pPr>
      <w:bookmarkStart w:id="6" w:name="Par95"/>
      <w:bookmarkEnd w:id="6"/>
      <w:r>
        <w:rPr>
          <w:rFonts w:eastAsia="Times New Roman" w:cs="Times New Roman" w:ascii="Times New Roman" w:hAnsi="Times New Roman"/>
          <w:color w:val="000000"/>
          <w:sz w:val="28"/>
          <w:szCs w:val="28"/>
        </w:rPr>
        <w:t>а) перечень осуществляемых при предоставлении государственной услуги административных процедур;</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подразделы, содержащие описание каждой административной процедуры, осуществляемой при предоставлении государственной услуги</w:t>
      </w:r>
      <w:r>
        <w:rPr>
          <w:rFonts w:cs="Times New Roman" w:ascii="Times New Roman" w:hAnsi="Times New Roman"/>
          <w:sz w:val="28"/>
          <w:szCs w:val="28"/>
        </w:rPr>
        <w:t>;</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подраздел, описывающий предоставление государственной услуги в упреждающем (проактивном) режиме (в случае если государственная услуга предполагает предоставление в упреждающем (проактивном) режиме), в который включаются 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указание на возможность предварительной подачи заявителем запроса о предоставлении ему государственной услуги в упреждающем (проактивном)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сведения о юридическом факте, поступление которых в орган, предоставляющий государственную услугу, является основанием для предоставления заявителю государственной услуги в упреждающем (проактивном) режиме;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сведений, указанных в абзаце третьем настоящего подпункта.</w:t>
      </w:r>
    </w:p>
    <w:p>
      <w:pPr>
        <w:pStyle w:val="Standard"/>
        <w:spacing w:lineRule="auto" w:line="240" w:before="0" w:after="0"/>
        <w:ind w:firstLine="709" w:left="0" w:right="0"/>
        <w:jc w:val="both"/>
        <w:rPr>
          <w:highlight w:val="none"/>
          <w:shd w:fill="auto" w:val="clear"/>
        </w:rPr>
      </w:pPr>
      <w:r>
        <w:rPr>
          <w:rFonts w:cs="Times New Roman" w:ascii="Times New Roman" w:hAnsi="Times New Roman"/>
          <w:sz w:val="28"/>
          <w:szCs w:val="28"/>
          <w:shd w:fill="auto" w:val="clear"/>
        </w:rPr>
        <w:t>Положение, установленное подпунктом «б» настоящего пункта, включается в состав административного регламента предоставления государственной услуги:</w:t>
      </w:r>
    </w:p>
    <w:p>
      <w:pPr>
        <w:pStyle w:val="Standard"/>
        <w:spacing w:lineRule="auto" w:line="240" w:before="0" w:after="0"/>
        <w:ind w:firstLine="709" w:left="0" w:right="0"/>
        <w:jc w:val="both"/>
        <w:rPr>
          <w:highlight w:val="none"/>
          <w:shd w:fill="auto" w:val="clear"/>
        </w:rPr>
      </w:pP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rPr>
        <w:t>в случае, если при предоставлении государственной услуги проводится комиссия (либо аналогичная административная процедура), в рамках которой проводится оценка сведений о заявителе и (или) принадлежащих ему объектах, и (или) иных объектах</w:t>
      </w:r>
      <w:r>
        <w:rPr>
          <w:rFonts w:cs="Times New Roman" w:ascii="Times New Roman" w:hAnsi="Times New Roman"/>
          <w:sz w:val="28"/>
          <w:szCs w:val="28"/>
          <w:shd w:fill="auto" w:val="clear"/>
        </w:rPr>
        <w:t xml:space="preserve">, а также знаний (навыков) заявителя на предмет их соответствия требованиям законодательства Российской Федерации;  </w:t>
      </w:r>
    </w:p>
    <w:p>
      <w:pPr>
        <w:pStyle w:val="Standard"/>
        <w:spacing w:lineRule="auto" w:line="240" w:before="0" w:after="0"/>
        <w:ind w:firstLine="709" w:left="0" w:right="0"/>
        <w:jc w:val="both"/>
        <w:rPr>
          <w:highlight w:val="none"/>
          <w:shd w:fill="auto" w:val="clear"/>
        </w:rPr>
      </w:pPr>
      <w:r>
        <w:rPr>
          <w:rFonts w:cs="Times New Roman" w:ascii="Times New Roman" w:hAnsi="Times New Roman"/>
          <w:sz w:val="28"/>
          <w:szCs w:val="28"/>
          <w:shd w:fill="auto" w:val="clear"/>
        </w:rPr>
        <w:t xml:space="preserve">в случае, </w:t>
      </w:r>
      <w:r>
        <w:rPr>
          <w:rFonts w:eastAsia="Times New Roman" w:cs="Times New Roman" w:ascii="Times New Roman" w:hAnsi="Times New Roman"/>
          <w:color w:val="000000"/>
          <w:sz w:val="28"/>
          <w:szCs w:val="28"/>
          <w:shd w:fill="auto" w:val="clear"/>
        </w:rPr>
        <w:t>если предоставление государственной услуги</w:t>
      </w:r>
      <w:r>
        <w:rPr>
          <w:rFonts w:cs="Times New Roman" w:ascii="Times New Roman" w:hAnsi="Times New Roman"/>
          <w:sz w:val="28"/>
          <w:szCs w:val="28"/>
          <w:shd w:fill="auto" w:val="clear"/>
        </w:rPr>
        <w:t xml:space="preserve"> связано с распределением ограниченного ресурса (в том числе объектов недвижимого имущества, квот);</w:t>
      </w:r>
    </w:p>
    <w:p>
      <w:pPr>
        <w:pStyle w:val="Standard"/>
        <w:spacing w:lineRule="auto" w:line="240" w:before="0" w:after="0"/>
        <w:ind w:firstLine="709" w:left="0" w:right="0"/>
        <w:jc w:val="both"/>
        <w:rPr>
          <w:highlight w:val="none"/>
          <w:shd w:fill="auto" w:val="clear"/>
        </w:rPr>
      </w:pPr>
      <w:r>
        <w:rPr>
          <w:rFonts w:cs="Times New Roman" w:ascii="Times New Roman" w:hAnsi="Times New Roman"/>
          <w:i w:val="false"/>
          <w:iCs w:val="false"/>
          <w:color w:val="000000"/>
          <w:sz w:val="28"/>
          <w:szCs w:val="28"/>
          <w:shd w:fill="auto" w:val="clear"/>
        </w:rPr>
        <w:t xml:space="preserve">в случае, если в состав, проводимых при предоставлении  государственной услуги, административных процедур включена процедура получения дополнительных сведений от заявителя; </w:t>
      </w:r>
    </w:p>
    <w:p>
      <w:pPr>
        <w:pStyle w:val="Standard"/>
        <w:spacing w:lineRule="auto" w:line="240" w:before="0" w:after="0"/>
        <w:ind w:firstLine="709" w:left="0" w:right="0"/>
        <w:jc w:val="both"/>
        <w:rPr>
          <w:highlight w:val="none"/>
          <w:shd w:fill="auto" w:val="clear"/>
        </w:rPr>
      </w:pPr>
      <w:r>
        <w:rPr>
          <w:rFonts w:cs="Times New Roman" w:ascii="Times New Roman" w:hAnsi="Times New Roman"/>
          <w:i w:val="false"/>
          <w:iCs w:val="false"/>
          <w:color w:val="000000"/>
          <w:sz w:val="28"/>
          <w:szCs w:val="28"/>
          <w:shd w:fill="auto" w:val="clear"/>
        </w:rPr>
        <w:t>в случае, если в состав, проводимых при предоставлении  государственной услуги, административных процедур включена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2.13.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государственную услугу, </w:t>
      </w:r>
      <w:r>
        <w:rPr>
          <w:rFonts w:eastAsia="Times New Roman" w:cs="Times New Roman" w:ascii="Times New Roman" w:hAnsi="Times New Roman"/>
          <w:color w:val="000000"/>
          <w:sz w:val="28"/>
          <w:szCs w:val="28"/>
          <w:shd w:fill="auto" w:val="clear"/>
        </w:rPr>
        <w:t>включаются с</w:t>
      </w:r>
      <w:r>
        <w:rPr>
          <w:rFonts w:eastAsia="Times New Roman" w:cs="Times New Roman" w:ascii="Times New Roman" w:hAnsi="Times New Roman"/>
          <w:color w:val="000000"/>
          <w:sz w:val="28"/>
          <w:szCs w:val="28"/>
        </w:rPr>
        <w:t>пособы и порядок определения категории (признаков) заявителя.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приложении к административному регламенту приводятся идентификаторы категорий (признаков) заявителей в соответствии с пунктом 2.20.1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2.14. В описание административной процедуры приема запроса и документов и (или) информации, необходимых для предоставления государственной услуги,</w:t>
      </w:r>
      <w:r>
        <w:rPr>
          <w:rFonts w:eastAsia="Times New Roman" w:cs="Times New Roman" w:ascii="Times New Roman" w:hAnsi="Times New Roman"/>
          <w:color w:val="000000"/>
          <w:sz w:val="28"/>
          <w:szCs w:val="28"/>
          <w:shd w:fill="auto" w:val="clear"/>
        </w:rPr>
        <w:t xml:space="preserve"> включаются с</w:t>
      </w:r>
      <w:r>
        <w:rPr>
          <w:rFonts w:eastAsia="Times New Roman" w:cs="Times New Roman" w:ascii="Times New Roman" w:hAnsi="Times New Roman"/>
          <w:color w:val="000000"/>
          <w:sz w:val="28"/>
          <w:szCs w:val="28"/>
        </w:rPr>
        <w:t>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б) способы установления личности заявителя (представителя заявителя); </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д)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2.15. В описание административной процедуры межведомственного информационного взаимодействия включается перечень межведомственных информационных запросов, необходимых для предоставления государственной услуги, который должен содержать:</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федерального органа исполнительной власти (организации), республиканского органа исполнительной власти (организации), в которые направляется межведомственный информационный запрос либо указание о нахождении сведений, необходимых для предоставления государственной услуги в распоряжении органов местного самоуправления;</w:t>
      </w:r>
    </w:p>
    <w:p>
      <w:pPr>
        <w:pStyle w:val="Standard"/>
        <w:spacing w:lineRule="atLeast" w:line="288"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направляемых в межведомственном информационном запросе сведений, в том числе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наименование запрашиваемых в межведомственном информационном запросе сведения с указанием их цели использования;</w:t>
      </w:r>
    </w:p>
    <w:p>
      <w:pPr>
        <w:pStyle w:val="Standard"/>
        <w:spacing w:lineRule="atLeast" w:line="288"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срок направления информационного запроса с момента регистрации запроса заявителя о предоставлении государственной услуги;</w:t>
      </w:r>
    </w:p>
    <w:p>
      <w:pPr>
        <w:pStyle w:val="Standard"/>
        <w:spacing w:lineRule="atLeast" w:line="288" w:before="0" w:after="0"/>
        <w:ind w:firstLine="54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срок, в течение которого результат межведомственного информационного запроса должен поступить в орган, предоставляющий государственную услугу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Standard"/>
        <w:spacing w:lineRule="atLeast" w:line="288" w:before="0" w:after="0"/>
        <w:ind w:firstLine="540"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Орган, предоставляющий государственную услугу,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 При этом в состав административного регла</w:t>
      </w:r>
      <w:r>
        <w:rPr>
          <w:rFonts w:eastAsia="Times New Roman" w:cs="Times New Roman" w:ascii="Times New Roman" w:hAnsi="Times New Roman"/>
          <w:color w:val="000000"/>
          <w:sz w:val="28"/>
          <w:szCs w:val="28"/>
          <w:shd w:fill="auto" w:val="clear"/>
        </w:rPr>
        <w:t>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2.16. В описание административной процедуры приостановления предоставления государственной услуги включаются следующие положения:</w:t>
      </w:r>
    </w:p>
    <w:p>
      <w:pPr>
        <w:pStyle w:val="Standard"/>
        <w:numPr>
          <w:ilvl w:val="0"/>
          <w:numId w:val="4"/>
        </w:numPr>
        <w:spacing w:lineRule="auto" w:line="240" w:before="0" w:after="0"/>
        <w:ind w:firstLine="720" w:left="0" w:right="0"/>
        <w:jc w:val="both"/>
        <w:rPr>
          <w:highlight w:val="none"/>
          <w:shd w:fill="auto" w:val="clear"/>
        </w:rPr>
      </w:pPr>
      <w:r>
        <w:rPr>
          <w:rFonts w:eastAsia="Times New Roman" w:cs="Times New Roman" w:ascii="Times New Roman" w:hAnsi="Times New Roman"/>
          <w:color w:val="000000"/>
          <w:sz w:val="28"/>
          <w:szCs w:val="28"/>
          <w:shd w:fill="auto" w:val="clear"/>
        </w:rPr>
        <w:t>сведения о приведении в приложении к административному регламенту оснований для приостановления предоставления государственной услуги;</w:t>
      </w:r>
    </w:p>
    <w:p>
      <w:pPr>
        <w:pStyle w:val="ListParagraph"/>
        <w:numPr>
          <w:ilvl w:val="0"/>
          <w:numId w:val="4"/>
        </w:numPr>
        <w:tabs>
          <w:tab w:val="clear" w:pos="708"/>
          <w:tab w:val="left" w:pos="1133" w:leader="none"/>
        </w:tabs>
        <w:spacing w:lineRule="auto" w:line="240" w:before="0" w:after="0"/>
        <w:ind w:firstLine="720" w:left="0" w:right="0"/>
        <w:jc w:val="both"/>
        <w:rPr>
          <w:highlight w:val="none"/>
          <w:shd w:fill="auto" w:val="clear"/>
        </w:rPr>
      </w:pPr>
      <w:r>
        <w:rPr>
          <w:rFonts w:eastAsia="Times New Roman" w:cs="Times New Roman" w:ascii="Times New Roman" w:hAnsi="Times New Roman"/>
          <w:color w:val="000000"/>
          <w:sz w:val="28"/>
          <w:szCs w:val="28"/>
          <w:shd w:fill="auto" w:val="clear"/>
        </w:rPr>
        <w:t>состав и содержание осуществляемых при приостановлении предоставления государственной услуги административных действий;</w:t>
      </w:r>
    </w:p>
    <w:p>
      <w:pPr>
        <w:pStyle w:val="ListParagraph"/>
        <w:numPr>
          <w:ilvl w:val="0"/>
          <w:numId w:val="4"/>
        </w:numPr>
        <w:tabs>
          <w:tab w:val="clear" w:pos="708"/>
          <w:tab w:val="left" w:pos="1133" w:leader="none"/>
        </w:tabs>
        <w:spacing w:lineRule="auto" w:line="240" w:before="0" w:after="0"/>
        <w:ind w:firstLine="720" w:left="0" w:right="0"/>
        <w:jc w:val="both"/>
        <w:rPr>
          <w:highlight w:val="none"/>
          <w:shd w:fill="auto" w:val="clear"/>
        </w:rPr>
      </w:pPr>
      <w:r>
        <w:rPr>
          <w:rFonts w:eastAsia="Times New Roman" w:cs="Times New Roman" w:ascii="Times New Roman" w:hAnsi="Times New Roman"/>
          <w:color w:val="000000"/>
          <w:sz w:val="28"/>
          <w:szCs w:val="28"/>
          <w:shd w:fill="auto" w:val="clear"/>
        </w:rPr>
        <w:t>перечень оснований для возобновления предоставления государственной услуги.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г) срок приостановления предоставления государственной услуги.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2.17.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 xml:space="preserve">а) сведения о приведении в приложении к административному регламенту оснований для отказа в предоставлении государственной услуги, а в случае их отсутствия - указание на их отсутствие; </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б)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2.18. В описание административной процедуры предоставления результата государственной услуги включаются 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auto" w:val="clear"/>
        </w:rPr>
        <w:t>а) срок предоставления заявителю результата государственной услуги, исчисляемый со дня принятия решения о предоставлении государственной услуги с учетом способов предоставления результат</w:t>
      </w:r>
      <w:r>
        <w:rPr>
          <w:rFonts w:eastAsia="Times New Roman" w:cs="Times New Roman" w:ascii="Times New Roman" w:hAnsi="Times New Roman"/>
          <w:color w:val="000000"/>
          <w:sz w:val="28"/>
          <w:szCs w:val="28"/>
        </w:rPr>
        <w:t>а государственной услуги,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2.19. В описание административной процедуры получения дополнительных сведений от заявит</w:t>
      </w:r>
      <w:r>
        <w:rPr>
          <w:rFonts w:eastAsia="Times New Roman" w:cs="Times New Roman" w:ascii="Times New Roman" w:hAnsi="Times New Roman"/>
          <w:color w:val="000000"/>
          <w:sz w:val="28"/>
          <w:szCs w:val="28"/>
          <w:shd w:fill="auto" w:val="clear"/>
        </w:rPr>
        <w:t>еля включаются следующие положения:</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а) основания для получения от заявителя дополнительных документов и (или) информации в процессе предоставления государственной услуги;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б) срок, необходимый для получения таких документов и (или) информации;</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в) 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pPr>
        <w:pStyle w:val="Standard"/>
        <w:spacing w:lineRule="auto" w:line="240" w:before="0" w:after="0"/>
        <w:ind w:firstLine="709" w:left="0" w:right="0"/>
        <w:jc w:val="both"/>
        <w:rPr>
          <w:highlight w:val="none"/>
          <w:shd w:fill="auto" w:val="clear"/>
        </w:rPr>
      </w:pPr>
      <w:r>
        <w:rPr>
          <w:rFonts w:eastAsia="Times New Roman" w:cs="Times New Roman" w:ascii="Times New Roman" w:hAnsi="Times New Roman"/>
          <w:color w:val="000000"/>
          <w:sz w:val="28"/>
          <w:szCs w:val="28"/>
          <w:shd w:fill="auto" w:val="clear"/>
        </w:rPr>
        <w:t>г) перечень республиканских органов исполнительной власти, участвующих в административной процедуре, в случае, если они известны (при необходимости).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shd w:fill="auto" w:val="clear"/>
        </w:rPr>
        <w:t>2.19.1.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w:t>
      </w:r>
      <w:r>
        <w:rPr>
          <w:rFonts w:eastAsia="Times New Roman" w:cs="Times New Roman" w:ascii="Times New Roman" w:hAnsi="Times New Roman"/>
          <w:color w:val="000000"/>
          <w:sz w:val="28"/>
          <w:szCs w:val="28"/>
        </w:rPr>
        <w:t>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наименование и продолжительность процедуры оценки;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субъекты, проводящие процедуру оценки;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объект (объекты) процедуры оценки;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место проведения процедуры оценки (при наличии);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д) наименование документа, являющегося результатом процедуры оценки (при наличии).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 xml:space="preserve">2.19.2. В описание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w:t>
      </w:r>
      <w:r>
        <w:rPr>
          <w:rFonts w:eastAsia="Times New Roman" w:cs="Times New Roman" w:ascii="Times New Roman" w:hAnsi="Times New Roman"/>
          <w:color w:val="000000"/>
          <w:sz w:val="28"/>
          <w:szCs w:val="28"/>
          <w:shd w:fill="auto" w:val="clear"/>
        </w:rPr>
        <w:t xml:space="preserve">включаются </w:t>
      </w:r>
      <w:r>
        <w:rPr>
          <w:rFonts w:eastAsia="Times New Roman" w:cs="Times New Roman" w:ascii="Times New Roman" w:hAnsi="Times New Roman"/>
          <w:color w:val="000000"/>
          <w:sz w:val="28"/>
          <w:szCs w:val="28"/>
        </w:rPr>
        <w:t>следующие положения: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способ распределения ограниченного ресурса;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наименование ограниченного ресурса;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продолжительность процедуры распределения ограниченного ресурса.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2.19.3. В раздел «Способы информирования заявителя об изменении статуса рассмотрения запроса о предоставлении государственной услуги»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2.20. Приложение к административному регламенту включает:</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перечень условных обозначений и сокращений;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идентификаторы категорий (признаков) заявителей в табличной форме;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исчерпывающий перечень документов, необходимых для предоставления государственной услуги, в табличной форме;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в табличной форме;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д) формы запроса о предоставлении государственной услуги и документов, необходимых для предоставления государственной услуги в соответствии с пунктом 2.12.2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2.20.1. Идентификаторы категорий (признаков) заявителей, указанные в подпункте «б» пункта 2.20 настоящего Порядка, включают следующие взаимосвязанные сведения: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перечень результатов предоставления государственной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перечень отдельных признаков заявителей.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2.20.2. Исчерпывающий перечень документов, необходимых для предоставления государственной услуги, указанный в подпункте «в» пункта 2.20 настоящего Порядка, включает следующие взаимосвязанные сведения: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перечень необходимых для предоставления государственной услуги документов и (или) информации с учетом идентификаторов категорий (признаков) заявителей, предусмотренных пунктом 2.20.1 настоящего Порядка, а также способы подачи таких документов и (или) информации;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2.20.3.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указанный в подпункте «д» пункта 2.20 настоящего Порядка, включает следующие исчерпывающие перечни оснований с учетом идентификаторов категорий (признаков) заявителей, указанных в пункте 2.20.1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перечень оснований для приостановления предоставления государственной услуги, а в случае отсутствия таких оснований - указание на их отсутствие;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перечень оснований для отказа в предоставлении государственной услуги, а в случае отсутствия таких оснований - указание на их отсутствие.</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hanging="0" w:left="0" w:right="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III. Порядок согласования</w:t>
      </w:r>
    </w:p>
    <w:p>
      <w:pPr>
        <w:pStyle w:val="Standard"/>
        <w:spacing w:lineRule="auto" w:line="240" w:before="0" w:after="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и утверждения административных регламентов</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 При разработке и утверждении проектов административных регламентов применяются Правила подготовки нормативных правовых актов республиканских органов исполнительной власти, их государственной регистрации и опубликования, утвержденные постановлением Кабинета Министров Республики Татарстан от 18.07.2002 № 426 «Об утверждении Правил подготовки нормативных правовых актов республиканских органов исполнительной власти, их государственной регистрации и опубликования» (далее – Правила подготовки нормативных правовых актов республиканских органов исполнительной власти, их государственной регистрации и опубликования), с учетом особенностей, установленных настоящим Порядком.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3.2. Проект административного регламента формируется органом, предоставляющим государственные услуги, в порядке, предусмотренном пунктом 1.5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yellow"/>
        </w:rPr>
      </w:pPr>
      <w:r>
        <w:rPr>
          <w:rFonts w:eastAsia="Times New Roman" w:cs="Times New Roman" w:ascii="Times New Roman" w:hAnsi="Times New Roman"/>
          <w:color w:val="000000"/>
          <w:sz w:val="28"/>
          <w:szCs w:val="28"/>
        </w:rPr>
        <w:t>3.3</w:t>
      </w:r>
      <w:r>
        <w:rPr>
          <w:rFonts w:eastAsia="Times New Roman" w:cs="Times New Roman" w:ascii="Times New Roman" w:hAnsi="Times New Roman"/>
          <w:color w:val="000000"/>
          <w:sz w:val="28"/>
          <w:szCs w:val="28"/>
          <w:shd w:fill="auto" w:val="clear"/>
        </w:rPr>
        <w:t>. Министерство экономики Республики Татарстан обеспечивает доступ для участия в разработке, согласовании и утверждении проекта административного регламента: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а) органам, предоставляющим государственные услуги;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б) иным республиканским органом исполнительной власти в случае если в соответствии с нормативными правовыми актами Кабинета Министров Республики Татарстан требуется согласование проекта административного регламента указанными органами в части, отнесенной к компетенции таких органов;</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органу, осуществляющему проведение правовой и (или) антикоррупционной экспертизы проекта административного регламента на основании соглашения с органом, предоставляющим государственную услугу, о проведении правовой и (или) антикоррупционной экспертизы проектов нормативных правовых актов (далее – орган, осуществляющий проведение экспертизы, соглашение);</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г) организации, уполномоченной на проведение экспертизы проекта административного регламента.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b w:val="false"/>
          <w:color w:themeColor="text1" w:val="000000"/>
          <w:sz w:val="28"/>
          <w:szCs w:val="28"/>
        </w:rPr>
        <w:t xml:space="preserve"> </w:t>
      </w:r>
      <w:r>
        <w:rPr>
          <w:rFonts w:eastAsia="Times New Roman" w:cs="Times New Roman" w:ascii="Times New Roman" w:hAnsi="Times New Roman"/>
          <w:color w:themeColor="text1" w:val="000000"/>
          <w:sz w:val="28"/>
          <w:szCs w:val="28"/>
        </w:rPr>
        <w:t>3.4.</w:t>
      </w:r>
      <w:r>
        <w:rPr>
          <w:rFonts w:eastAsia="Times New Roman" w:cs="Times New Roman" w:ascii="Times New Roman" w:hAnsi="Times New Roman"/>
          <w:color w:val="000000"/>
          <w:sz w:val="28"/>
          <w:szCs w:val="28"/>
        </w:rPr>
        <w:t xml:space="preserve"> Органы, предоставляющие государственные услуги, республиканские органы исполнительной власти, указанные в подпункте «б» пункта 3.3 настоящего Порядка, орган, осуществляющий проведение экспертизы, (далее – органы, участвующие в согласовании), организация, уполномоченная на проведение экспертизы проекта административного регламента</w:t>
      </w:r>
      <w:r>
        <w:rPr>
          <w:rFonts w:eastAsia="Times New Roman" w:cs="Times New Roman" w:ascii="Times New Roman" w:hAnsi="Times New Roman"/>
          <w:color w:val="000000"/>
          <w:sz w:val="28"/>
          <w:szCs w:val="28"/>
          <w:shd w:fill="auto" w:val="clear"/>
        </w:rPr>
        <w:t xml:space="preserve">, включаются в лист </w:t>
      </w:r>
      <w:r>
        <w:rPr>
          <w:rFonts w:eastAsia="Times New Roman" w:cs="Times New Roman" w:ascii="Times New Roman" w:hAnsi="Times New Roman"/>
          <w:color w:val="000000"/>
          <w:sz w:val="28"/>
          <w:szCs w:val="28"/>
        </w:rPr>
        <w:t>согласования проекта административного регламента, формируемый после подготовки проекта административного регламента (далее – лист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3.5. Проект административного регламента рассматривается структурными подразделениями органа, предоставляющего государственную услугу, органами, участвующими в согласовании, в срок, не превышающий пяти рабочих дней с даты поступления его на согласование в реестре услуг, а органом, осуществляющим проведение экспертизы, – в срок, установленный соглашением.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cs="Times New Roman" w:ascii="Times New Roman" w:hAnsi="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органа, предоставляющего государственную услугу, в информационно-телекоммуникационной сети «Интернет».</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пяти рабочих дней, вносит с учетом полученных замечаний изменения в сведения о государственной услуге, указанные в подпункте «а» пункта 1.5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несогласия с замечаниями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3.9. В случае 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несогласия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3.10. 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3.11. В случае принятия решения об отказе во внесении изменений в проект административного регламента орган, предоставляющий государственную услугу, направляет протокол разногласий и проект административного регламента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органа, участвующего в согласовании.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руководитель органа, предоставляющего государственную услугу, либо органа, участвующего в согласовании, не соглашается с предложениями Министерства экономики Республики Татарстан, проект административного регламента подлежит рассмотрению межведомственной рабочей группой по повышению качества и доступности предоставления государственных и муниципальных услуг и реализации проекта «Открытый Татарстан» в Республике Татарстан (далее – межведомственная рабочая группа).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в соответствии с решением межведомственной рабочей группы проект административного регламента требует доработки, проект административного регламента подлежит доработке и согласованию в соответствии с настоящим Порядком.</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в соответствии с решением межведомственной рабочей группы проект административного регламента не требует доработки, проект административного регламента направляется без повторного согласования в организацию, уполномоченную на проведение экспертизы проекта административного регламента, с приложением указанного решения межведомственной рабочей группы.</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организацию, уполномоченную на проведение экспертизы проекта административного регламента, в соответствии с разделом IV настоящего Порядка.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либо уполномоченного им лица органа, предоставляющего услугу, в течении пяти рабочих дней после получения положительного заключения экспертизы либо урегулирования разногласий по результатам экспертизы организации, уполномоченной на проведение экспертизы проекта административного регламента.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3.14. Утвержденный административный регламент направляется органом, предоставляющим государственную услугу, с приложением заполненного листа согласования в Министерство юстиции Республики Татарстан в соответствии с Правилами подготовки нормативных правовых актов республиканских органов исполнительной власти, их государственной регистрации и опубликования.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3.15. При наличии оснований для внесения изменений в административный регламент, а также при отказе (возврате) в государственной регистрации акта об утверждении административного регламента орган, предоставляющий государственную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отказа (возврата) в государственной регистрации акта об утверждении административного регламента.</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hanging="0" w:left="0" w:right="0"/>
        <w:jc w:val="center"/>
        <w:rPr>
          <w:rFonts w:ascii="Times New Roman" w:hAnsi="Times New Roman" w:cs="Times New Roman"/>
          <w:sz w:val="28"/>
          <w:szCs w:val="28"/>
          <w:highlight w:val="none"/>
        </w:rPr>
      </w:pPr>
      <w:bookmarkStart w:id="7" w:name="Par173"/>
      <w:bookmarkEnd w:id="7"/>
      <w:r>
        <w:rPr>
          <w:rFonts w:eastAsia="Times New Roman" w:cs="Times New Roman" w:ascii="Times New Roman" w:hAnsi="Times New Roman"/>
          <w:bCs/>
          <w:color w:val="000000"/>
          <w:sz w:val="28"/>
          <w:szCs w:val="28"/>
        </w:rPr>
        <w:t>IV. Независимая экспертиза и экспертиза,</w:t>
      </w:r>
    </w:p>
    <w:p>
      <w:pPr>
        <w:pStyle w:val="Standard"/>
        <w:spacing w:lineRule="auto" w:line="240" w:before="0" w:after="0"/>
        <w:ind w:hanging="0" w:left="0" w:right="0"/>
        <w:jc w:val="center"/>
        <w:rPr>
          <w:rFonts w:ascii="Times New Roman" w:hAnsi="Times New Roman" w:cs="Times New Roman"/>
          <w:sz w:val="28"/>
          <w:szCs w:val="28"/>
          <w:highlight w:val="none"/>
        </w:rPr>
      </w:pPr>
      <w:r>
        <w:rPr>
          <w:rFonts w:eastAsia="Times New Roman" w:cs="Times New Roman" w:ascii="Times New Roman" w:hAnsi="Times New Roman"/>
          <w:bCs/>
          <w:color w:val="000000"/>
          <w:sz w:val="28"/>
          <w:szCs w:val="28"/>
        </w:rPr>
        <w:t xml:space="preserve">проводимая уполномоченной организацией </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4.1. Независимая экспертиза проектов административных регламентов проводится в соответствии с Порядком проведения антикоррупционной экспертизы отдельных нормативных правовых актов и проектов нормативных правовых актов, утвержденным постановлением Кабинета Министров Республики Татарстан от 24.12.2009 № 883 «Об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целях проведения независимой антикоррупционной экспертизы проект административного регламента размещается на официальном сайте органа, предоставляющего государственную услугу, в информационно-телекоммуникационной сети «Интернет», одновременно с началом процедуры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4.2. Экспертиза проектов административных регламентов проводится организацией, уполномоченной на проведение экспертизы проектов административных регламентов (далее соответственно – экспертиза, уполномоченная организация), в реестре услуг.</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4.3. Предметом экспертизы являются:</w:t>
      </w:r>
    </w:p>
    <w:p>
      <w:pPr>
        <w:pStyle w:val="ListParagraph"/>
        <w:numPr>
          <w:ilvl w:val="0"/>
          <w:numId w:val="3"/>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соответствие проектов административных регламентов требованиям пунктов 1.3 и 1.7 настоящего Порядка;</w:t>
      </w:r>
    </w:p>
    <w:p>
      <w:pPr>
        <w:pStyle w:val="ListParagraph"/>
        <w:numPr>
          <w:ilvl w:val="0"/>
          <w:numId w:val="3"/>
        </w:numPr>
        <w:tabs>
          <w:tab w:val="clear" w:pos="708"/>
          <w:tab w:val="left" w:pos="1133" w:leader="none"/>
        </w:tabs>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информационного взаимодействия.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4.4. По результатам рассмотрения проекта административного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4.5. При принятии решения о представлении положительного заключения на проект административного регламента уполномоченная организация проставляет соответствующую отметку в лист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4.6. При принятии решения о представлении отрицательного заключения на проект административного регламента уполномоченная организация проставляет соответствующую отметку в лист согласования и вносит замечания в протокол разногласий.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4.7. При наличии в заключении уполномоченной организации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При наличии разногласий орган, предоставляющий государственную услугу, вносит в протокол разногласий возражения на замечания уполномоченной организации.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4.8. Уполномоченная организация рассматривает возражения, представленные органом, предоставляющим государственную услугу, в срок, не превышающий пяти рабочих дней с даты внесения органом, предоставляющим государственную услугу, таких возражений в протокол разногласий.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согласия с возражениями, представленными органом, предоставляющим государственную услугу, уполномоченная организация,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несогласия с возражениями, представленными органом, предоставляющим государственную услугу, уполномоченная организация проставляет соответствующую отметку в протоколе разногласий.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4.9. Протокол разногласий по проекту административного регламента между органом, предоставляющим государственную услугу, и уполномоченной организацией направляется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уполномоченной организации.</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руководитель органа, предоставляющего государственную услугу, либо организации, осуществляющего экспертизу, не соглашается с предложениями Министерства экономики Республики Татарстан, проект административного регламента подлежит рассмотрению межведомственной рабочей группой.</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в соответствии с решением межведомственной рабочей группы проект административного регламента требует доработки, проект административного регламента подлежит доработке и повторному согласованию.</w:t>
      </w:r>
    </w:p>
    <w:p>
      <w:pPr>
        <w:pStyle w:val="Standard"/>
        <w:spacing w:lineRule="auto" w:line="240" w:before="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color w:val="000000"/>
          <w:sz w:val="28"/>
          <w:szCs w:val="28"/>
        </w:rPr>
        <w:t>В случае если в соответствии с решением межведомственной рабочей группы проект административного регламента не требует доработки, проект административного регламента после подписания (утверждения) направляется на государственную регистрацию в Министерство юстиции Республики Татарстан.</w:t>
      </w:r>
    </w:p>
    <w:p>
      <w:pPr>
        <w:pStyle w:val="Standard"/>
        <w:spacing w:lineRule="auto" w:line="240" w:before="0" w:after="0"/>
        <w:ind w:firstLine="709" w:left="0" w:right="0"/>
        <w:jc w:val="both"/>
        <w:rPr>
          <w:rFonts w:ascii="Times New Roman" w:hAnsi="Times New Roman" w:cs="Times New Roman"/>
          <w:color w:val="000000"/>
          <w:sz w:val="28"/>
          <w:szCs w:val="28"/>
          <w:highlight w:val="none"/>
        </w:rPr>
      </w:pPr>
      <w:r>
        <w:rPr>
          <w:rFonts w:cs="Times New Roman" w:ascii="Times New Roman" w:hAnsi="Times New Roman"/>
          <w:color w:val="000000"/>
          <w:sz w:val="28"/>
          <w:szCs w:val="28"/>
        </w:rPr>
      </w:r>
    </w:p>
    <w:p>
      <w:pPr>
        <w:pStyle w:val="Standard"/>
        <w:spacing w:lineRule="auto" w:line="240" w:before="0" w:after="0"/>
        <w:jc w:val="center"/>
        <w:rPr>
          <w:highlight w:val="none"/>
        </w:rPr>
      </w:pPr>
      <w:r>
        <w:rPr>
          <w:rFonts w:cs="Times New Roman" w:ascii="Times New Roman" w:hAnsi="Times New Roman"/>
          <w:color w:val="000000"/>
          <w:sz w:val="28"/>
          <w:szCs w:val="28"/>
        </w:rPr>
        <w:t>________________________</w:t>
      </w:r>
    </w:p>
    <w:p>
      <w:pPr>
        <w:pStyle w:val="Standard"/>
        <w:spacing w:before="0" w:after="160"/>
        <w:rPr>
          <w:rFonts w:ascii="Times New Roman" w:hAnsi="Times New Roman" w:cs="Times New Roman"/>
          <w:color w:val="000000"/>
          <w:highlight w:val="none"/>
        </w:rPr>
      </w:pPr>
      <w:r>
        <w:rPr>
          <w:rFonts w:cs="Times New Roman" w:ascii="Times New Roman" w:hAnsi="Times New Roman"/>
          <w:color w:val="000000"/>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0" w:gutter="0" w:header="1134" w:top="1191" w:footer="914" w:bottom="97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PT Astra Serif">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0</w:t>
    </w:r>
    <w:r>
      <w:rPr>
        <w:sz w:val="28"/>
        <w:szCs w:val="28"/>
        <w:rFonts w:eastAsia="Times New Roman" w:cs="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20</w:t>
    </w:r>
    <w:r>
      <w:rPr>
        <w:sz w:val="28"/>
        <w:szCs w:val="28"/>
        <w:rFonts w:eastAsia="Times New Roman" w:cs="Times New Roman"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20</w:t>
    </w:r>
    <w:r>
      <w:rPr>
        <w:sz w:val="28"/>
        <w:szCs w:val="28"/>
        <w:rFonts w:eastAsia="Times New Roman"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Mangal"/>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ahoma" w:cs="Mangal"/>
      <w:color w:val="auto"/>
      <w:kern w:val="0"/>
      <w:sz w:val="20"/>
      <w:szCs w:val="20"/>
      <w:lang w:val="ru-RU" w:eastAsia="zh-CN" w:bidi="hi-IN"/>
    </w:rPr>
  </w:style>
  <w:style w:type="paragraph" w:styleId="Heading1" w:customStyle="1">
    <w:name w:val="Heading 1"/>
    <w:basedOn w:val="Standard"/>
    <w:qFormat/>
    <w:pPr>
      <w:keepNext w:val="true"/>
      <w:keepLines/>
      <w:numPr>
        <w:ilvl w:val="0"/>
        <w:numId w:val="0"/>
      </w:numPr>
      <w:spacing w:before="480" w:after="200"/>
      <w:outlineLvl w:val="1"/>
    </w:pPr>
    <w:rPr>
      <w:rFonts w:ascii="Arial" w:hAnsi="Arial" w:eastAsia="Arial" w:cs="Arial"/>
      <w:sz w:val="40"/>
      <w:szCs w:val="40"/>
    </w:rPr>
  </w:style>
  <w:style w:type="paragraph" w:styleId="Heading2" w:customStyle="1">
    <w:name w:val="Heading 2"/>
    <w:basedOn w:val="Standard"/>
    <w:qFormat/>
    <w:pPr>
      <w:keepNext w:val="true"/>
      <w:keepLines/>
      <w:numPr>
        <w:ilvl w:val="0"/>
        <w:numId w:val="0"/>
      </w:numPr>
      <w:spacing w:before="360" w:after="200"/>
      <w:outlineLvl w:val="2"/>
    </w:pPr>
    <w:rPr>
      <w:rFonts w:ascii="Arial" w:hAnsi="Arial" w:eastAsia="Arial" w:cs="Arial"/>
      <w:sz w:val="34"/>
    </w:rPr>
  </w:style>
  <w:style w:type="paragraph" w:styleId="Heading3" w:customStyle="1">
    <w:name w:val="Heading 3"/>
    <w:basedOn w:val="Standard"/>
    <w:qFormat/>
    <w:pPr>
      <w:keepNext w:val="true"/>
      <w:keepLines/>
      <w:numPr>
        <w:ilvl w:val="0"/>
        <w:numId w:val="0"/>
      </w:numPr>
      <w:spacing w:before="320" w:after="200"/>
      <w:outlineLvl w:val="3"/>
    </w:pPr>
    <w:rPr>
      <w:rFonts w:ascii="Arial" w:hAnsi="Arial" w:eastAsia="Arial" w:cs="Arial"/>
      <w:sz w:val="30"/>
      <w:szCs w:val="30"/>
    </w:rPr>
  </w:style>
  <w:style w:type="paragraph" w:styleId="Heading4" w:customStyle="1">
    <w:name w:val="Heading 4"/>
    <w:basedOn w:val="Standard"/>
    <w:qFormat/>
    <w:pPr>
      <w:keepNext w:val="true"/>
      <w:keepLines/>
      <w:numPr>
        <w:ilvl w:val="0"/>
        <w:numId w:val="0"/>
      </w:numPr>
      <w:spacing w:before="320" w:after="200"/>
      <w:outlineLvl w:val="4"/>
    </w:pPr>
    <w:rPr>
      <w:rFonts w:ascii="Arial" w:hAnsi="Arial" w:eastAsia="Arial" w:cs="Arial"/>
      <w:b/>
      <w:bCs/>
      <w:sz w:val="26"/>
      <w:szCs w:val="26"/>
    </w:rPr>
  </w:style>
  <w:style w:type="paragraph" w:styleId="Heading5" w:customStyle="1">
    <w:name w:val="Heading 5"/>
    <w:basedOn w:val="Standard"/>
    <w:qFormat/>
    <w:pPr>
      <w:keepNext w:val="true"/>
      <w:keepLines/>
      <w:numPr>
        <w:ilvl w:val="0"/>
        <w:numId w:val="0"/>
      </w:numPr>
      <w:spacing w:before="320" w:after="200"/>
      <w:outlineLvl w:val="5"/>
    </w:pPr>
    <w:rPr>
      <w:rFonts w:ascii="Arial" w:hAnsi="Arial" w:eastAsia="Arial" w:cs="Arial"/>
      <w:b/>
      <w:bCs/>
      <w:sz w:val="24"/>
      <w:szCs w:val="24"/>
    </w:rPr>
  </w:style>
  <w:style w:type="paragraph" w:styleId="Heading6" w:customStyle="1">
    <w:name w:val="Heading 6"/>
    <w:basedOn w:val="Standard"/>
    <w:qFormat/>
    <w:pPr>
      <w:keepNext w:val="true"/>
      <w:keepLines/>
      <w:numPr>
        <w:ilvl w:val="0"/>
        <w:numId w:val="0"/>
      </w:numPr>
      <w:spacing w:before="320" w:after="200"/>
      <w:outlineLvl w:val="6"/>
    </w:pPr>
    <w:rPr>
      <w:rFonts w:ascii="Arial" w:hAnsi="Arial" w:eastAsia="Arial" w:cs="Arial"/>
      <w:b/>
      <w:bCs/>
    </w:rPr>
  </w:style>
  <w:style w:type="paragraph" w:styleId="Heading7" w:customStyle="1">
    <w:name w:val="Heading 7"/>
    <w:basedOn w:val="Standard"/>
    <w:qFormat/>
    <w:pPr>
      <w:keepNext w:val="true"/>
      <w:keepLines/>
      <w:numPr>
        <w:ilvl w:val="0"/>
        <w:numId w:val="0"/>
      </w:numPr>
      <w:spacing w:before="320" w:after="200"/>
      <w:outlineLvl w:val="7"/>
    </w:pPr>
    <w:rPr>
      <w:rFonts w:ascii="Arial" w:hAnsi="Arial" w:eastAsia="Arial" w:cs="Arial"/>
      <w:b/>
      <w:bCs/>
      <w:i/>
      <w:iCs/>
    </w:rPr>
  </w:style>
  <w:style w:type="paragraph" w:styleId="Heading8" w:customStyle="1">
    <w:name w:val="Heading 8"/>
    <w:basedOn w:val="Standard"/>
    <w:qFormat/>
    <w:pPr>
      <w:keepNext w:val="true"/>
      <w:keepLines/>
      <w:numPr>
        <w:ilvl w:val="0"/>
        <w:numId w:val="0"/>
      </w:numPr>
      <w:spacing w:before="320" w:after="200"/>
      <w:outlineLvl w:val="8"/>
    </w:pPr>
    <w:rPr>
      <w:rFonts w:ascii="Arial" w:hAnsi="Arial" w:eastAsia="Arial" w:cs="Arial"/>
      <w:i/>
      <w:iCs/>
    </w:rPr>
  </w:style>
  <w:style w:type="paragraph" w:styleId="Heading9" w:customStyle="1">
    <w:name w:val="Heading 9"/>
    <w:basedOn w:val="Standard"/>
    <w:qFormat/>
    <w:pPr>
      <w:keepNext w:val="true"/>
      <w:keepLines/>
      <w:numPr>
        <w:ilvl w:val="0"/>
        <w:numId w:val="0"/>
      </w:numPr>
      <w:spacing w:before="320" w:after="200"/>
    </w:pPr>
    <w:rPr>
      <w:rFonts w:ascii="Arial" w:hAnsi="Arial" w:eastAsia="Arial" w:cs="Arial"/>
      <w:i/>
      <w:iCs/>
      <w:sz w:val="21"/>
      <w:szCs w:val="21"/>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themeColor="followedHyperlink" w:val="954F72"/>
      <w:u w:val="single"/>
    </w:rPr>
  </w:style>
  <w:style w:type="character" w:styleId="Hyperlink">
    <w:name w:val="Hyperlink"/>
    <w:uiPriority w:val="99"/>
    <w:unhideWhenUsed/>
    <w:rPr>
      <w:color w:themeColor="hyperlink" w:val="0000FF"/>
      <w:u w:val="single"/>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Heading1Char" w:customStyle="1">
    <w:name w:val="Heading 1 Char"/>
    <w:basedOn w:val="DefaultParagraphFontWW"/>
    <w:qFormat/>
    <w:rPr>
      <w:rFonts w:ascii="Arial" w:hAnsi="Arial" w:eastAsia="Arial" w:cs="Arial"/>
      <w:sz w:val="40"/>
      <w:szCs w:val="40"/>
    </w:rPr>
  </w:style>
  <w:style w:type="character" w:styleId="Heading2Char" w:customStyle="1">
    <w:name w:val="Heading 2 Char"/>
    <w:basedOn w:val="DefaultParagraphFontWW"/>
    <w:qFormat/>
    <w:rPr>
      <w:rFonts w:ascii="Arial" w:hAnsi="Arial" w:eastAsia="Arial" w:cs="Arial"/>
      <w:sz w:val="34"/>
    </w:rPr>
  </w:style>
  <w:style w:type="character" w:styleId="Heading3Char" w:customStyle="1">
    <w:name w:val="Heading 3 Char"/>
    <w:basedOn w:val="DefaultParagraphFontWW"/>
    <w:qFormat/>
    <w:rPr>
      <w:rFonts w:ascii="Arial" w:hAnsi="Arial" w:eastAsia="Arial" w:cs="Arial"/>
      <w:sz w:val="30"/>
      <w:szCs w:val="30"/>
    </w:rPr>
  </w:style>
  <w:style w:type="character" w:styleId="Heading4Char" w:customStyle="1">
    <w:name w:val="Heading 4 Char"/>
    <w:basedOn w:val="DefaultParagraphFontWW"/>
    <w:qFormat/>
    <w:rPr>
      <w:rFonts w:ascii="Arial" w:hAnsi="Arial" w:eastAsia="Arial" w:cs="Arial"/>
      <w:b/>
      <w:bCs/>
      <w:sz w:val="26"/>
      <w:szCs w:val="26"/>
    </w:rPr>
  </w:style>
  <w:style w:type="character" w:styleId="Heading5Char" w:customStyle="1">
    <w:name w:val="Heading 5 Char"/>
    <w:basedOn w:val="DefaultParagraphFontWW"/>
    <w:qFormat/>
    <w:rPr>
      <w:rFonts w:ascii="Arial" w:hAnsi="Arial" w:eastAsia="Arial" w:cs="Arial"/>
      <w:b/>
      <w:bCs/>
      <w:sz w:val="24"/>
      <w:szCs w:val="24"/>
    </w:rPr>
  </w:style>
  <w:style w:type="character" w:styleId="Heading6Char" w:customStyle="1">
    <w:name w:val="Heading 6 Char"/>
    <w:basedOn w:val="DefaultParagraphFontWW"/>
    <w:qFormat/>
    <w:rPr>
      <w:rFonts w:ascii="Arial" w:hAnsi="Arial" w:eastAsia="Arial" w:cs="Arial"/>
      <w:b/>
      <w:bCs/>
      <w:sz w:val="22"/>
      <w:szCs w:val="22"/>
    </w:rPr>
  </w:style>
  <w:style w:type="character" w:styleId="Heading7Char" w:customStyle="1">
    <w:name w:val="Heading 7 Char"/>
    <w:basedOn w:val="DefaultParagraphFontWW"/>
    <w:qFormat/>
    <w:rPr>
      <w:rFonts w:ascii="Arial" w:hAnsi="Arial" w:eastAsia="Arial" w:cs="Arial"/>
      <w:b/>
      <w:bCs/>
      <w:i/>
      <w:iCs/>
      <w:sz w:val="22"/>
      <w:szCs w:val="22"/>
    </w:rPr>
  </w:style>
  <w:style w:type="character" w:styleId="Heading8Char" w:customStyle="1">
    <w:name w:val="Heading 8 Char"/>
    <w:basedOn w:val="DefaultParagraphFontWW"/>
    <w:qFormat/>
    <w:rPr>
      <w:rFonts w:ascii="Arial" w:hAnsi="Arial" w:eastAsia="Arial" w:cs="Arial"/>
      <w:i/>
      <w:iCs/>
      <w:sz w:val="22"/>
      <w:szCs w:val="22"/>
    </w:rPr>
  </w:style>
  <w:style w:type="character" w:styleId="Heading9Char" w:customStyle="1">
    <w:name w:val="Heading 9 Char"/>
    <w:basedOn w:val="DefaultParagraphFontWW"/>
    <w:qFormat/>
    <w:rPr>
      <w:rFonts w:ascii="Arial" w:hAnsi="Arial" w:eastAsia="Arial" w:cs="Arial"/>
      <w:i/>
      <w:iCs/>
      <w:sz w:val="21"/>
      <w:szCs w:val="21"/>
    </w:rPr>
  </w:style>
  <w:style w:type="character" w:styleId="TitleChar" w:customStyle="1">
    <w:name w:val="Title Char"/>
    <w:basedOn w:val="DefaultParagraphFontWW"/>
    <w:qFormat/>
    <w:rPr>
      <w:sz w:val="48"/>
      <w:szCs w:val="48"/>
    </w:rPr>
  </w:style>
  <w:style w:type="character" w:styleId="SubtitleChar" w:customStyle="1">
    <w:name w:val="Subtitle Char"/>
    <w:basedOn w:val="DefaultParagraphFontWW"/>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CaptionChar" w:customStyle="1">
    <w:name w:val="Caption Char"/>
    <w:qFormat/>
    <w:rPr/>
  </w:style>
  <w:style w:type="character" w:styleId="FootnoteTextChar" w:customStyle="1">
    <w:name w:val="Footnote Text Char"/>
    <w:qFormat/>
    <w:rPr>
      <w:sz w:val="18"/>
    </w:rPr>
  </w:style>
  <w:style w:type="character" w:styleId="EndnoteTextChar" w:customStyle="1">
    <w:name w:val="Endnote Text Char"/>
    <w:qFormat/>
    <w:rPr>
      <w:sz w:val="20"/>
    </w:rPr>
  </w:style>
  <w:style w:type="character" w:styleId="DefaultParagraphFontWW" w:customStyle="1">
    <w:name w:val="Default Paragraph Font (WW)"/>
    <w:qFormat/>
    <w:rPr/>
  </w:style>
  <w:style w:type="character" w:styleId="IntenseEmphasis" w:customStyle="1">
    <w:name w:val="Intense Emphasis"/>
    <w:basedOn w:val="DefaultParagraphFontWW"/>
    <w:qFormat/>
    <w:rPr>
      <w:i/>
      <w:iCs/>
      <w:color w:val="2E74B5"/>
    </w:rPr>
  </w:style>
  <w:style w:type="character" w:styleId="IntenseReference" w:customStyle="1">
    <w:name w:val="Intense Reference"/>
    <w:basedOn w:val="DefaultParagraphFontWW"/>
    <w:qFormat/>
    <w:rPr>
      <w:b/>
      <w:bCs/>
      <w:smallCaps/>
      <w:color w:val="2E74B5"/>
      <w:spacing w:val="5"/>
    </w:rPr>
  </w:style>
  <w:style w:type="character" w:styleId="SubtleEmphasis" w:customStyle="1">
    <w:name w:val="Subtle Emphasis"/>
    <w:basedOn w:val="DefaultParagraphFontWW"/>
    <w:qFormat/>
    <w:rPr>
      <w:i/>
      <w:iCs/>
      <w:color w:val="404040"/>
    </w:rPr>
  </w:style>
  <w:style w:type="character" w:styleId="Emphasis" w:customStyle="1">
    <w:name w:val="Emphasis"/>
    <w:basedOn w:val="DefaultParagraphFontWW"/>
    <w:qFormat/>
    <w:rPr>
      <w:i/>
      <w:iCs/>
    </w:rPr>
  </w:style>
  <w:style w:type="character" w:styleId="StrongEmphasis" w:customStyle="1">
    <w:name w:val="Strong Emphasis"/>
    <w:basedOn w:val="DefaultParagraphFontWW"/>
    <w:qFormat/>
    <w:rPr>
      <w:b/>
      <w:bCs/>
    </w:rPr>
  </w:style>
  <w:style w:type="character" w:styleId="SubtleReference" w:customStyle="1">
    <w:name w:val="Subtle Reference"/>
    <w:basedOn w:val="DefaultParagraphFontWW"/>
    <w:qFormat/>
    <w:rPr>
      <w:smallCaps/>
      <w:color w:val="5A5A5A"/>
    </w:rPr>
  </w:style>
  <w:style w:type="character" w:styleId="BookTitle" w:customStyle="1">
    <w:name w:val="Book Title"/>
    <w:basedOn w:val="DefaultParagraphFontWW"/>
    <w:qFormat/>
    <w:rPr>
      <w:b/>
      <w:bCs/>
      <w:i/>
      <w:iCs/>
      <w:spacing w:val="5"/>
    </w:rPr>
  </w:style>
  <w:style w:type="character" w:styleId="VisitedInternetLink" w:customStyle="1">
    <w:name w:val="Visited Internet Link"/>
    <w:basedOn w:val="DefaultParagraphFontWW"/>
    <w:qFormat/>
    <w:rPr>
      <w:color w:val="954F72"/>
      <w:u w:val="single"/>
    </w:rPr>
  </w:style>
  <w:style w:type="character" w:styleId="PlaceholderText" w:customStyle="1">
    <w:name w:val="Placeholder Text"/>
    <w:basedOn w:val="DefaultParagraphFontWW"/>
    <w:qFormat/>
    <w:rPr>
      <w:color w:val="666666"/>
    </w:rPr>
  </w:style>
  <w:style w:type="character" w:styleId="1" w:customStyle="1">
    <w:name w:val="Заголовок 1 Знак"/>
    <w:basedOn w:val="DefaultParagraphFontWW"/>
    <w:qFormat/>
    <w:rPr>
      <w:rFonts w:ascii="Arial" w:hAnsi="Arial" w:eastAsia="Arial" w:cs="Arial"/>
      <w:sz w:val="40"/>
      <w:szCs w:val="40"/>
    </w:rPr>
  </w:style>
  <w:style w:type="character" w:styleId="2" w:customStyle="1">
    <w:name w:val="Заголовок 2 Знак"/>
    <w:basedOn w:val="DefaultParagraphFontWW"/>
    <w:qFormat/>
    <w:rPr>
      <w:rFonts w:ascii="Arial" w:hAnsi="Arial" w:eastAsia="Arial" w:cs="Arial"/>
      <w:sz w:val="34"/>
    </w:rPr>
  </w:style>
  <w:style w:type="character" w:styleId="3" w:customStyle="1">
    <w:name w:val="Заголовок 3 Знак"/>
    <w:basedOn w:val="DefaultParagraphFontWW"/>
    <w:qFormat/>
    <w:rPr>
      <w:rFonts w:ascii="Arial" w:hAnsi="Arial" w:eastAsia="Arial" w:cs="Arial"/>
      <w:sz w:val="30"/>
      <w:szCs w:val="30"/>
    </w:rPr>
  </w:style>
  <w:style w:type="character" w:styleId="4" w:customStyle="1">
    <w:name w:val="Заголовок 4 Знак"/>
    <w:basedOn w:val="DefaultParagraphFontWW"/>
    <w:qFormat/>
    <w:rPr>
      <w:rFonts w:ascii="Arial" w:hAnsi="Arial" w:eastAsia="Arial" w:cs="Arial"/>
      <w:b/>
      <w:bCs/>
      <w:sz w:val="26"/>
      <w:szCs w:val="26"/>
    </w:rPr>
  </w:style>
  <w:style w:type="character" w:styleId="5" w:customStyle="1">
    <w:name w:val="Заголовок 5 Знак"/>
    <w:basedOn w:val="DefaultParagraphFontWW"/>
    <w:qFormat/>
    <w:rPr>
      <w:rFonts w:ascii="Arial" w:hAnsi="Arial" w:eastAsia="Arial" w:cs="Arial"/>
      <w:b/>
      <w:bCs/>
      <w:sz w:val="24"/>
      <w:szCs w:val="24"/>
    </w:rPr>
  </w:style>
  <w:style w:type="character" w:styleId="6" w:customStyle="1">
    <w:name w:val="Заголовок 6 Знак"/>
    <w:basedOn w:val="DefaultParagraphFontWW"/>
    <w:qFormat/>
    <w:rPr>
      <w:rFonts w:ascii="Arial" w:hAnsi="Arial" w:eastAsia="Arial" w:cs="Arial"/>
      <w:b/>
      <w:bCs/>
      <w:sz w:val="22"/>
      <w:szCs w:val="22"/>
    </w:rPr>
  </w:style>
  <w:style w:type="character" w:styleId="7" w:customStyle="1">
    <w:name w:val="Заголовок 7 Знак"/>
    <w:basedOn w:val="DefaultParagraphFontWW"/>
    <w:qFormat/>
    <w:rPr>
      <w:rFonts w:ascii="Arial" w:hAnsi="Arial" w:eastAsia="Arial" w:cs="Arial"/>
      <w:b/>
      <w:bCs/>
      <w:i/>
      <w:iCs/>
      <w:sz w:val="22"/>
      <w:szCs w:val="22"/>
    </w:rPr>
  </w:style>
  <w:style w:type="character" w:styleId="8" w:customStyle="1">
    <w:name w:val="Заголовок 8 Знак"/>
    <w:basedOn w:val="DefaultParagraphFontWW"/>
    <w:qFormat/>
    <w:rPr>
      <w:rFonts w:ascii="Arial" w:hAnsi="Arial" w:eastAsia="Arial" w:cs="Arial"/>
      <w:i/>
      <w:iCs/>
      <w:sz w:val="22"/>
      <w:szCs w:val="22"/>
    </w:rPr>
  </w:style>
  <w:style w:type="character" w:styleId="9" w:customStyle="1">
    <w:name w:val="Заголовок 9 Знак"/>
    <w:basedOn w:val="DefaultParagraphFontWW"/>
    <w:qFormat/>
    <w:rPr>
      <w:rFonts w:ascii="Arial" w:hAnsi="Arial" w:eastAsia="Arial" w:cs="Arial"/>
      <w:i/>
      <w:iCs/>
      <w:sz w:val="21"/>
      <w:szCs w:val="21"/>
    </w:rPr>
  </w:style>
  <w:style w:type="character" w:styleId="Style7" w:customStyle="1">
    <w:name w:val="Заголовок Знак"/>
    <w:basedOn w:val="DefaultParagraphFontWW"/>
    <w:qFormat/>
    <w:rPr>
      <w:sz w:val="48"/>
      <w:szCs w:val="48"/>
    </w:rPr>
  </w:style>
  <w:style w:type="character" w:styleId="Style8" w:customStyle="1">
    <w:name w:val="Подзаголовок Знак"/>
    <w:basedOn w:val="DefaultParagraphFontWW"/>
    <w:qFormat/>
    <w:rPr>
      <w:sz w:val="24"/>
      <w:szCs w:val="24"/>
    </w:rPr>
  </w:style>
  <w:style w:type="character" w:styleId="21" w:customStyle="1">
    <w:name w:val="Цитата 2 Знак"/>
    <w:qFormat/>
    <w:rPr>
      <w:i/>
    </w:rPr>
  </w:style>
  <w:style w:type="character" w:styleId="Style9" w:customStyle="1">
    <w:name w:val="Выделенная цитата Знак"/>
    <w:qFormat/>
    <w:rPr>
      <w:i/>
    </w:rPr>
  </w:style>
  <w:style w:type="character" w:styleId="11" w:customStyle="1">
    <w:name w:val="Верхний колонтитул Знак1"/>
    <w:basedOn w:val="DefaultParagraphFontWW"/>
    <w:qFormat/>
    <w:rPr/>
  </w:style>
  <w:style w:type="character" w:styleId="FooterChar" w:customStyle="1">
    <w:name w:val="Footer Char"/>
    <w:basedOn w:val="DefaultParagraphFontWW"/>
    <w:qFormat/>
    <w:rPr/>
  </w:style>
  <w:style w:type="character" w:styleId="12" w:customStyle="1">
    <w:name w:val="Нижний колонтитул Знак1"/>
    <w:qFormat/>
    <w:rPr/>
  </w:style>
  <w:style w:type="character" w:styleId="Style10" w:customStyle="1">
    <w:name w:val="Текст сноски Знак"/>
    <w:qFormat/>
    <w:rPr>
      <w:sz w:val="18"/>
    </w:rPr>
  </w:style>
  <w:style w:type="character" w:styleId="FootnoteSymbol" w:customStyle="1">
    <w:name w:val="Footnote Symbol"/>
    <w:qFormat/>
    <w:rPr>
      <w:vertAlign w:val="superscript"/>
    </w:rPr>
  </w:style>
  <w:style w:type="character" w:styleId="Style11" w:customStyle="1">
    <w:name w:val="Текст концевой сноски Знак"/>
    <w:qFormat/>
    <w:rPr>
      <w:sz w:val="20"/>
    </w:rPr>
  </w:style>
  <w:style w:type="character" w:styleId="EndnoteSymbol" w:customStyle="1">
    <w:name w:val="Endnote Symbol"/>
    <w:qFormat/>
    <w:rPr>
      <w:vertAlign w:val="superscript"/>
    </w:rPr>
  </w:style>
  <w:style w:type="character" w:styleId="Style12" w:customStyle="1">
    <w:name w:val="Верхний колонтитул Знак"/>
    <w:basedOn w:val="DefaultParagraphFontWW"/>
    <w:qFormat/>
    <w:rPr/>
  </w:style>
  <w:style w:type="character" w:styleId="Style13" w:customStyle="1">
    <w:name w:val="Нижний колонтитул Знак"/>
    <w:basedOn w:val="DefaultParagraphFontWW"/>
    <w:qFormat/>
    <w:rPr/>
  </w:style>
  <w:style w:type="character" w:styleId="Internetlink" w:customStyle="1">
    <w:name w:val="Internet link"/>
    <w:qFormat/>
    <w:rPr>
      <w:color w:val="000080"/>
      <w:u w:val="single"/>
    </w:rPr>
  </w:style>
  <w:style w:type="character" w:styleId="DefaultParagraphFont" w:default="1">
    <w:name w:val="Default Paragraph Font"/>
    <w:uiPriority w:val="1"/>
    <w:semiHidden/>
    <w:unhideWhenUsed/>
    <w:qFormat/>
    <w:rPr/>
  </w:style>
  <w:style w:type="paragraph" w:styleId="Style14" w:customStyle="1">
    <w:name w:val="Заголовок"/>
    <w:basedOn w:val="Standard"/>
    <w:next w:val="BodyText"/>
    <w:qFormat/>
    <w:pPr>
      <w:keepNext w:val="true"/>
      <w:spacing w:before="240" w:after="120"/>
    </w:pPr>
    <w:rPr>
      <w:rFonts w:ascii="PT Astra Serif" w:hAnsi="PT Astra Serif" w:eastAsia="Microsoft YaHei" w:cs="Mangal"/>
      <w:sz w:val="28"/>
      <w:szCs w:val="28"/>
    </w:rPr>
  </w:style>
  <w:style w:type="paragraph" w:styleId="BodyText">
    <w:name w:val="Body Text"/>
    <w:basedOn w:val="Normal"/>
    <w:pPr>
      <w:spacing w:lineRule="auto" w:line="276" w:before="0" w:after="140"/>
    </w:pPr>
    <w:rPr/>
  </w:style>
  <w:style w:type="paragraph" w:styleId="List" w:customStyle="1">
    <w:name w:val="List"/>
    <w:basedOn w:val="Textbody"/>
    <w:pPr/>
    <w:rPr>
      <w:rFonts w:ascii="PT Astra Serif" w:hAnsi="PT Astra Serif" w:cs="Mangal"/>
    </w:rPr>
  </w:style>
  <w:style w:type="paragraph" w:styleId="Caption" w:customStyle="1">
    <w:name w:val="Caption"/>
    <w:basedOn w:val="Standard"/>
    <w:qFormat/>
    <w:pPr>
      <w:spacing w:before="120" w:after="120"/>
    </w:pPr>
    <w:rPr>
      <w:rFonts w:ascii="PT Astra Serif" w:hAnsi="PT Astra Serif" w:cs="Mangal"/>
      <w:i/>
      <w:iCs/>
      <w:sz w:val="24"/>
      <w:szCs w:val="24"/>
    </w:rPr>
  </w:style>
  <w:style w:type="paragraph" w:styleId="Style15" w:customStyle="1">
    <w:name w:val="Указатель"/>
    <w:basedOn w:val="Standard"/>
    <w:qFormat/>
    <w:pPr/>
    <w:rPr>
      <w:rFonts w:ascii="PT Astra Serif" w:hAnsi="PT Astra Serif" w:cs="Mangal"/>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customStyle="1">
    <w:name w:val="Index Heading"/>
    <w:basedOn w:val="Style14"/>
    <w:qFormat/>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Tahoma" w:cs="Mangal"/>
      <w:color w:val="auto"/>
      <w:kern w:val="0"/>
      <w:sz w:val="20"/>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DStyleparagraph">
    <w:name w:val="DStyle_paragraph"/>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Standard" w:customStyle="1">
    <w:name w:val="Standard"/>
    <w:basedOn w:val="DStyleparagraph"/>
    <w:qFormat/>
    <w:pPr>
      <w:widowControl/>
      <w:spacing w:lineRule="auto" w:line="259" w:before="0" w:after="160"/>
      <w:jc w:val="left"/>
    </w:pPr>
    <w:rPr>
      <w:rFonts w:ascii="Calibri" w:hAnsi="Calibri" w:eastAsia="Calibri" w:cs="Arial"/>
      <w:color w:val="auto"/>
      <w:sz w:val="22"/>
      <w:szCs w:val="22"/>
      <w:lang w:val="ru-RU" w:eastAsia="en-US" w:bidi="ar-SA"/>
    </w:rPr>
  </w:style>
  <w:style w:type="paragraph" w:styleId="Textbody" w:customStyle="1">
    <w:name w:val="Text body"/>
    <w:basedOn w:val="Standard"/>
    <w:qFormat/>
    <w:pPr>
      <w:spacing w:lineRule="auto" w:line="276" w:before="0" w:after="140"/>
    </w:pPr>
    <w:rPr/>
  </w:style>
  <w:style w:type="paragraph" w:styleId="NoSpacing" w:customStyle="1">
    <w:name w:val="No Spacing"/>
    <w:basedOn w:val="DStyleparagraph"/>
    <w:qFormat/>
    <w:pPr>
      <w:widowControl/>
      <w:spacing w:before="0" w:after="0"/>
      <w:jc w:val="left"/>
    </w:pPr>
    <w:rPr>
      <w:rFonts w:ascii="Calibri" w:hAnsi="Calibri" w:eastAsia="Calibri" w:cs="Arial"/>
      <w:color w:val="auto"/>
      <w:sz w:val="22"/>
      <w:szCs w:val="22"/>
      <w:lang w:val="ru-RU" w:eastAsia="en-US" w:bidi="ar-SA"/>
    </w:rPr>
  </w:style>
  <w:style w:type="paragraph" w:styleId="Title" w:customStyle="1">
    <w:name w:val="Title"/>
    <w:basedOn w:val="Standard"/>
    <w:qFormat/>
    <w:pPr>
      <w:keepNext w:val="true"/>
      <w:spacing w:before="240" w:after="120"/>
    </w:pPr>
    <w:rPr>
      <w:rFonts w:ascii="PT Astra Serif" w:hAnsi="PT Astra Serif" w:eastAsia="Microsoft YaHei" w:cs="Mangal"/>
      <w:sz w:val="28"/>
      <w:szCs w:val="28"/>
    </w:rPr>
  </w:style>
  <w:style w:type="paragraph" w:styleId="Subtitle" w:customStyle="1">
    <w:name w:val="Subtitle"/>
    <w:basedOn w:val="Standard"/>
    <w:qFormat/>
    <w:pPr>
      <w:spacing w:before="200" w:after="200"/>
    </w:pPr>
    <w:rPr>
      <w:sz w:val="24"/>
      <w:szCs w:val="24"/>
    </w:rPr>
  </w:style>
  <w:style w:type="paragraph" w:styleId="Quote" w:customStyle="1">
    <w:name w:val="Quote"/>
    <w:basedOn w:val="Standard"/>
    <w:qFormat/>
    <w:pPr>
      <w:ind w:hanging="0" w:left="720" w:right="720"/>
    </w:pPr>
    <w:rPr>
      <w:i/>
    </w:rPr>
  </w:style>
  <w:style w:type="paragraph" w:styleId="IntenseQuote" w:customStyle="1">
    <w:name w:val="Intense Quote"/>
    <w:basedOn w:val="Standard"/>
    <w:qFormat/>
    <w:pPr>
      <w:pBdr>
        <w:top w:val="single" w:sz="4" w:space="0" w:color="FFFFFF"/>
        <w:left w:val="single" w:sz="4" w:space="0" w:color="FFFFFF"/>
        <w:bottom w:val="single" w:sz="4" w:space="0" w:color="FFFFFF"/>
        <w:right w:val="single" w:sz="4" w:space="0" w:color="FFFFFF"/>
      </w:pBdr>
      <w:shd w:val="clear" w:color="auto" w:fill="F2F2F2"/>
      <w:ind w:hanging="0" w:left="720" w:right="720"/>
    </w:pPr>
    <w:rPr>
      <w:i/>
    </w:rPr>
  </w:style>
  <w:style w:type="paragraph" w:styleId="Footnote" w:customStyle="1">
    <w:name w:val="Footnote"/>
    <w:basedOn w:val="Standard"/>
    <w:qFormat/>
    <w:pPr>
      <w:spacing w:lineRule="auto" w:line="240" w:before="0" w:after="40"/>
    </w:pPr>
    <w:rPr>
      <w:sz w:val="18"/>
    </w:rPr>
  </w:style>
  <w:style w:type="paragraph" w:styleId="Endnote" w:customStyle="1">
    <w:name w:val="Endnote"/>
    <w:basedOn w:val="Standard"/>
    <w:qFormat/>
    <w:pPr>
      <w:spacing w:lineRule="auto" w:line="240" w:before="0" w:after="0"/>
    </w:pPr>
    <w:rPr>
      <w:sz w:val="20"/>
    </w:rPr>
  </w:style>
  <w:style w:type="paragraph" w:styleId="Contents1" w:customStyle="1">
    <w:name w:val="Contents 1"/>
    <w:basedOn w:val="Standard"/>
    <w:qFormat/>
    <w:pPr>
      <w:spacing w:before="0" w:after="57"/>
    </w:pPr>
    <w:rPr/>
  </w:style>
  <w:style w:type="paragraph" w:styleId="Contents2" w:customStyle="1">
    <w:name w:val="Contents 2"/>
    <w:basedOn w:val="Standard"/>
    <w:qFormat/>
    <w:pPr>
      <w:spacing w:before="0" w:after="57"/>
      <w:ind w:hanging="0" w:left="283" w:right="0"/>
    </w:pPr>
    <w:rPr/>
  </w:style>
  <w:style w:type="paragraph" w:styleId="Contents3" w:customStyle="1">
    <w:name w:val="Contents 3"/>
    <w:basedOn w:val="Standard"/>
    <w:qFormat/>
    <w:pPr>
      <w:spacing w:before="0" w:after="57"/>
      <w:ind w:hanging="0" w:left="567" w:right="0"/>
    </w:pPr>
    <w:rPr/>
  </w:style>
  <w:style w:type="paragraph" w:styleId="Contents4" w:customStyle="1">
    <w:name w:val="Contents 4"/>
    <w:basedOn w:val="Standard"/>
    <w:qFormat/>
    <w:pPr>
      <w:spacing w:before="0" w:after="57"/>
      <w:ind w:hanging="0" w:left="850" w:right="0"/>
    </w:pPr>
    <w:rPr/>
  </w:style>
  <w:style w:type="paragraph" w:styleId="Contents5" w:customStyle="1">
    <w:name w:val="Contents 5"/>
    <w:basedOn w:val="Standard"/>
    <w:qFormat/>
    <w:pPr>
      <w:spacing w:before="0" w:after="57"/>
      <w:ind w:hanging="0" w:left="1134" w:right="0"/>
    </w:pPr>
    <w:rPr/>
  </w:style>
  <w:style w:type="paragraph" w:styleId="Contents6" w:customStyle="1">
    <w:name w:val="Contents 6"/>
    <w:basedOn w:val="Standard"/>
    <w:qFormat/>
    <w:pPr>
      <w:spacing w:before="0" w:after="57"/>
      <w:ind w:hanging="0" w:left="1417" w:right="0"/>
    </w:pPr>
    <w:rPr/>
  </w:style>
  <w:style w:type="paragraph" w:styleId="Contents7" w:customStyle="1">
    <w:name w:val="Contents 7"/>
    <w:basedOn w:val="Standard"/>
    <w:qFormat/>
    <w:pPr>
      <w:spacing w:before="0" w:after="57"/>
      <w:ind w:hanging="0" w:left="1701" w:right="0"/>
    </w:pPr>
    <w:rPr/>
  </w:style>
  <w:style w:type="paragraph" w:styleId="Contents8" w:customStyle="1">
    <w:name w:val="Contents 8"/>
    <w:basedOn w:val="Standard"/>
    <w:qFormat/>
    <w:pPr>
      <w:spacing w:before="0" w:after="57"/>
      <w:ind w:hanging="0" w:left="1984" w:right="0"/>
    </w:pPr>
    <w:rPr/>
  </w:style>
  <w:style w:type="paragraph" w:styleId="Contents9" w:customStyle="1">
    <w:name w:val="Contents 9"/>
    <w:basedOn w:val="Standard"/>
    <w:qFormat/>
    <w:pPr>
      <w:spacing w:before="0" w:after="57"/>
      <w:ind w:hanging="0" w:left="2268" w:right="0"/>
    </w:pPr>
    <w:rPr/>
  </w:style>
  <w:style w:type="paragraph" w:styleId="ContentsHeading" w:customStyle="1">
    <w:name w:val="Contents Heading"/>
    <w:basedOn w:val="DStyleparagraph"/>
    <w:qFormat/>
    <w:pPr>
      <w:widowControl/>
      <w:spacing w:before="0" w:after="0"/>
      <w:jc w:val="left"/>
    </w:pPr>
    <w:rPr>
      <w:rFonts w:ascii="Calibri" w:hAnsi="Calibri" w:eastAsia="Calibri" w:cs="Arial"/>
      <w:color w:val="auto"/>
      <w:sz w:val="22"/>
      <w:szCs w:val="22"/>
      <w:lang w:val="ru-RU" w:eastAsia="en-US" w:bidi="ar-SA"/>
    </w:rPr>
  </w:style>
  <w:style w:type="paragraph" w:styleId="FigureIndex1" w:customStyle="1">
    <w:name w:val="Figure Index 1"/>
    <w:basedOn w:val="Standard"/>
    <w:qFormat/>
    <w:pPr>
      <w:spacing w:before="0" w:after="0"/>
    </w:pPr>
    <w:rPr/>
  </w:style>
  <w:style w:type="paragraph" w:styleId="Caption1" w:customStyle="1">
    <w:name w:val="caption1"/>
    <w:basedOn w:val="Standard"/>
    <w:qFormat/>
    <w:pPr>
      <w:spacing w:before="120" w:after="120"/>
    </w:pPr>
    <w:rPr>
      <w:rFonts w:ascii="PT Astra Serif" w:hAnsi="PT Astra Serif" w:cs="Mangal"/>
      <w:i/>
      <w:iCs/>
      <w:sz w:val="24"/>
      <w:szCs w:val="24"/>
    </w:rPr>
  </w:style>
  <w:style w:type="paragraph" w:styleId="Indexheading1" w:customStyle="1">
    <w:name w:val="index heading1"/>
    <w:basedOn w:val="Standard"/>
    <w:qFormat/>
    <w:pPr/>
    <w:rPr>
      <w:rFonts w:ascii="PT Astra Serif" w:hAnsi="PT Astra Serif" w:cs="Mangal"/>
    </w:rPr>
  </w:style>
  <w:style w:type="paragraph" w:styleId="Style16" w:customStyle="1">
    <w:name w:val="Колонтитул"/>
    <w:basedOn w:val="Standard"/>
    <w:qFormat/>
    <w:pPr/>
    <w:rPr/>
  </w:style>
  <w:style w:type="paragraph" w:styleId="Header" w:customStyle="1">
    <w:name w:val="Header"/>
    <w:basedOn w:val="Standard"/>
    <w:pPr>
      <w:tabs>
        <w:tab w:val="clear" w:pos="708"/>
        <w:tab w:val="center" w:pos="4676" w:leader="none"/>
        <w:tab w:val="right" w:pos="9354" w:leader="none"/>
      </w:tabs>
      <w:spacing w:lineRule="auto" w:line="240" w:before="0" w:after="0"/>
    </w:pPr>
    <w:rPr/>
  </w:style>
  <w:style w:type="paragraph" w:styleId="ListParagraph" w:customStyle="1">
    <w:name w:val="List Paragraph"/>
    <w:basedOn w:val="Standard"/>
    <w:qFormat/>
    <w:pPr>
      <w:spacing w:before="0" w:after="160"/>
      <w:ind w:hanging="0" w:left="720" w:right="0"/>
    </w:pPr>
    <w:rPr/>
  </w:style>
  <w:style w:type="paragraph" w:styleId="Footer" w:customStyle="1">
    <w:name w:val="Footer"/>
    <w:basedOn w:val="Standard"/>
    <w:pPr>
      <w:tabs>
        <w:tab w:val="clear" w:pos="708"/>
        <w:tab w:val="center" w:pos="4676" w:leader="none"/>
        <w:tab w:val="right" w:pos="9354" w:leader="none"/>
      </w:tabs>
      <w:spacing w:lineRule="auto" w:line="240" w:before="0" w:after="0"/>
    </w:pPr>
    <w:rPr/>
  </w:style>
  <w:style w:type="paragraph" w:styleId="ConsPlusNormal" w:customStyle="1">
    <w:name w:val="ConsPlusNormal"/>
    <w:basedOn w:val="DStyleparagraph"/>
    <w:qFormat/>
    <w:pPr>
      <w:widowControl w:val="false"/>
      <w:spacing w:before="0" w:after="0"/>
      <w:jc w:val="left"/>
    </w:pPr>
    <w:rPr>
      <w:rFonts w:ascii="Calibri" w:hAnsi="Calibri" w:eastAsia="Times New Roman" w:cs="Calibri"/>
      <w:color w:val="auto"/>
      <w:sz w:val="22"/>
      <w:szCs w:val="20"/>
      <w:lang w:val="ru-RU" w:eastAsia="ru-RU" w:bidi="ar-SA"/>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LibreOffice/7.6.7.2$Linux_X86_64 LibreOffice_project/60$Build-2</Template>
  <TotalTime>42</TotalTime>
  <Application>LibreOffice/7.6.7.2$Linux_X86_64 LibreOffice_project/60$Build-2</Application>
  <AppVersion>15.0000</AppVersion>
  <Pages>20</Pages>
  <Words>5171</Words>
  <Characters>42401</Characters>
  <CharactersWithSpaces>47476</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2025-07-02T02:55:00Z</dcterms:created>
  <dc:creator/>
  <dc:description/>
  <dc:language>ru-RU</dc:language>
  <cp:lastModifiedBy/>
  <dcterms:modified xsi:type="dcterms:W3CDTF">2025-07-23T11:56:43Z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