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2977" w:leader="none"/>
          <w:tab w:val="left" w:pos="4536" w:leader="none"/>
          <w:tab w:val="left" w:pos="4590" w:leader="none"/>
          <w:tab w:val="left" w:pos="4820" w:leader="none"/>
          <w:tab w:val="left" w:pos="5103" w:leader="none"/>
          <w:tab w:val="left" w:pos="68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Внести в Положение о региональном государственном экологическом контроле (надзоре) на территории Республики Татарстан, утвержденное постановлением Кабинета Министров Республики Татарстан от 22.09.2021 № 895 «Об утверждении Положения о региональном государственном экологическом контроле (надзоре) на территории Республики Татарстан» (с изменениями, внесенными постановлениями Кабинета Министров Республики Татарстан от 30.12.2021 № 1370, от 09.07.2022 № 661, от 11.11.2022 № 1194, от 04.10.2023 </w:t>
        <w:br/>
        <w:t>№ 1226, от 07.05.2024 № 311, от 16.09.2024 № 793, от 02.08.2025 № 559) изменение, дополнив раздел VII пунктами 7.9 - 7.16 следующего содержания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:</w:t>
      </w:r>
    </w:p>
    <w:p>
      <w:pPr>
        <w:pStyle w:val="BodyText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 xml:space="preserve">«7.9. 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>Получение информации от юридических лиц и индивидуальных предпринимателей в ходе представления ими отчетности и иной информации, представление которой является обязательным в соответствии с нормативными правовыми актами, содержащей сведения об изменении объемов выбросов загрязняющих веществ в атмосферный воздух, сбросов загрязняющих веществ в водный объект, изменении массы образовавшихся и размещенных отходов более чем на 10 процентов по сравнению со сведениями, содержащимися в заявлении о постановке на государственный учет объектов, оказывающих негативное воздействие на окружающую среду, декларации о воздействии на окружающую среду, отчете об осуществлении производственного экологического контроля за предыдущий год.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7.10. 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Получение из автоматической станции контроля за атмосферным воздухом, а также информации от Федерального государственного бюджетного учреждения «Управление по гидрометеорологии и мониторингу окружающей среды Республики Татарстан», данных о превышении в зоне влияния двух и более предприятий, определяемых на основании расчетов рассеивания, проведенных при помощи  программного комплекса «Эколог-Город», оказывающих негативное воздействие на окружающую среду, среднемесячных концентраций загрязняющих веществ в атмосферном воздухе более чем на 20 процентов.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7.11. Получение в течение одного года два и более раза от аккредитованных лабораторий данных о результатах исследований состояния водных объектов в составе ежеквартальной отчетности, включающих информацию о фа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auto" w:val="clear"/>
        </w:rPr>
        <w:t>ктах превышения  содержания загрязняющих веществ в водах в концентрациях от 95 до 100 процентов от нормативов предельно допустимых концентраций загрязняющих веществ, по решениям о предоставлении водного объекта в пользование, выданного Министерством экологии и природных ресурсов Республики Татарстан.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auto" w:val="clear"/>
        </w:rPr>
        <w:t>7.12. Получение в течение одного месяца два и более раза от аккредитованных лабораторий, Центрального отдела обеспечения экологического надзора Министерства, а также от Федерального государственного бюджетного учреждения «Управление по гидрометеорологии и мониторингу окружающей среды Республики Татарстан», результатов исследований состояния водных объектов, включающих информацию о фактах превышения содержания загрязняющих веществ в водных объектах в месте сброса сточных вод в концентрациях от 95 до 100 процентов от нормативов, установленных для водных объектов рыбохозяйственного значения.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auto" w:val="clear"/>
        </w:rPr>
        <w:t>7.13. Получение в течение одного месяца два и более раза от аккредитованных лабораторий, Центрального отдела обеспечения экологического на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дзора Министерства, сведений об изменении компонентного состава загрязняющих веществ в атмосферном воздухе от 0,5 предельно допустимой максимальной разовой концентрации с подветренной стороны на границе санитарно-защитной зоны предприятия, у которого имеется один или несколько источников выбросов, при проведении эпизодических измерений концентраций загрязняющих веществ в атмосферном воздухе. 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7.14. Получение информации, содержащейся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указывающей на то, что юридическим лицом, индивидуальным предпринимателем ранее представлена недостоверная информация в Министерство: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в ходе представления отчетности и иной информации, представление которой является обязательным в соответствии с нормативными правовыми актами;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при представлении документов для получения государственных услуг.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FFFFFF" w:val="clear"/>
          <w:lang w:eastAsia="ru-RU"/>
        </w:rPr>
        <w:t>7.15. Поступление в Министерство информации о неблагоприятных метеорологических условиях на территории городского и иного поселения от территориального органа или подведомственной организации Федеральной службы по гидрометеорологии и мониторингу окружающей среды (для юридических лиц, индивидуальных предпринимателей, имеющих источники выбросов загрязняющих веществ в атмосферный воздух и обязанных проводить мероприятия по уменьшению выбросов загрязняющих веществ в атмосферный воздух при получении прогнозов неблагоприятных метеорологических условий) и получение из автоматической станции контроля за атмосферным воздухом и передвижных экологических лабораторий данных о превышении в зоне влияния двух и более предприятий, оказывающих негативное воздействие на окружающую среду, определяемых на основании расчетов рассеивания, проведенных при помощи  программного комплекса «Эколог-Город», при проведении эпизодических измерений концентраций загрязняющих веществ в атмосферном воздухе среднемесячных концентраций загрязняющих веществ в атмосферном воздухе более чем на 20 процентов.</w:t>
      </w:r>
    </w:p>
    <w:p>
      <w:pPr>
        <w:pStyle w:val="BodyText"/>
        <w:spacing w:lineRule="auto" w:line="240" w:before="0" w:after="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sz w:val="28"/>
          <w:szCs w:val="28"/>
          <w:shd w:fill="FFFFFF" w:val="clear"/>
          <w:lang w:eastAsia="ru-RU"/>
        </w:rPr>
        <w:tab/>
        <w:t>7.16. Отклонение на 30 и более процентов в сравнении с предыдущим отчетным периодом данных об объеме и (или) массе выбросов, сбросов загрязняющих веществ, образуемых, размещаемых отходов в отчетности, представление которой предусмотрено нормативными правовыми актами Российской Федерации, по объектам, оказывающим негативное воздействие на окружающую среду.</w:t>
      </w:r>
      <w:r>
        <w:rPr>
          <w:rFonts w:cs="Times New Roman" w:ascii="Times New Roman" w:hAnsi="Times New Roman"/>
          <w:b w:val="false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Внести в Положение о региональном государственном геологическом контроле (надзо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ре), утвержденное постановлением Кабинета Министров Республики Татарстан от 30.09.2021 № 940 «Об утверждении Положения о региональном государственном геологическом контроле (надзоре)»</w:t>
        <w:br/>
        <w:t xml:space="preserve">(с изменениями, внесенными постановлениями Кабинета Министров Республики Татарстан от 30.12.2021 № 1368, от 25.10.2022 № 1137, от 04.10.2023 № 1226, от 07.05.2024 № 311, от 02.09.2024 № 714,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от 02.08.2025 № 559) изменение, дополнив раздел VII пунктами 7.7 - 7.9 следующего содержания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«7.7. Снижение более чем на 30 процентов объема добычи контролируемым лицом общераспространенных полезных ископаемых, 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u w:val="none"/>
          <w:effect w:val="none"/>
          <w:shd w:fill="auto" w:val="clear"/>
          <w:lang w:val="ru-RU" w:eastAsia="en-US" w:bidi="ar-SA"/>
        </w:rPr>
        <w:t>Перечень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которых установлен распоряжением Министерства природных ресурсов Российской Федерации и Правительства Республики Татарстан от 18.05.2006 № 27-р/623-р «Об утверждении Перечня общераспространенных полезных ископаемых по Республике Татарстан», в прошедшем календарном году по сравнению с предшествующим годом при наличии увеличения более чем на 10 процентов продолжительности проведения работ, информация о которой получена из Единой государственной информационной системы «Глонасс+112» (добыча на акватории).</w:t>
      </w:r>
    </w:p>
    <w:p>
      <w:pPr>
        <w:pStyle w:val="BodyText"/>
        <w:spacing w:lineRule="atLeast" w:line="285" w:before="0" w:after="0"/>
        <w:ind w:firstLine="540" w:left="0" w:right="0"/>
        <w:contextualSpacing/>
        <w:jc w:val="both"/>
        <w:rPr>
          <w:rFonts w:ascii="Times New Roman" w:hAnsi="Times New Roman"/>
          <w:b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7.8. Факт размещения контролируемым лицом в открытом доступе объявления (предложения) о продаже общераспространенных полезных ископаемых,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Перечень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которых установлен распоряжением Министерства природных ресурсов Российской Федерации и Правительства Республики Татарстан от 18.05.2006 № 27-р/623-р «Об утверждении Перечня общераспространенных полезных ископаемых по Республике Татарстан», по цене, которая на 15 и более процентов ниже среднестатистической розничной цены, сформировавшейся на территории Республики Татарстан на дату выявления такого факта, при отсутствии сведений о наличии у такого лица лицензии на добычу общераспространенных полезных ископаемых. </w:t>
      </w:r>
    </w:p>
    <w:p>
      <w:pPr>
        <w:pStyle w:val="BodyText"/>
        <w:spacing w:lineRule="atLeast" w:line="285" w:before="0" w:after="0"/>
        <w:ind w:firstLine="540" w:left="0" w:right="0"/>
        <w:contextualSpacing/>
        <w:jc w:val="both"/>
        <w:rPr/>
      </w:pPr>
      <w:r>
        <w:rPr>
          <w:rFonts w:ascii="Times New Roman" w:hAnsi="Times New Roman"/>
          <w:b w:val="false"/>
          <w:sz w:val="28"/>
          <w:szCs w:val="28"/>
        </w:rPr>
        <w:t>7.9. Истечение 30 календарных дней после получения контролируемым лицом решения о предоставлении водного объекта в пользование для производства дноуглубительных работ при отсутствии решения об использовании донного грунта, извлеченного при проведении дноуглубительных работ, для обеспечения муниципальных нужд или его использования в интересах заявителя и при отсутствии сведений о заключении договора на его утилизацию.</w:t>
      </w:r>
      <w:r>
        <w:rPr>
          <w:rFonts w:eastAsia="Calibri" w:cs="Times New Roman" w:ascii="Times New Roman" w:hAnsi="Times New Roman"/>
          <w:b w:val="false"/>
          <w:color w:themeColor="text1" w:val="000000"/>
          <w:kern w:val="0"/>
          <w:sz w:val="28"/>
          <w:szCs w:val="28"/>
          <w:shd w:fill="FFFFFF" w:val="clear"/>
          <w:lang w:val="ru-RU" w:eastAsia="en-US" w:bidi="ar-SA"/>
        </w:rPr>
        <w:t>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  <w:tab/>
        <w:tab/>
        <w:tab/>
        <w:tab/>
        <w:tab/>
        <w:tab/>
        <w:tab/>
        <w:tab/>
        <w:t xml:space="preserve">          А.В. Песошин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993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30604885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3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hanging="0"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9535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BBFE-AD68-4C93-9ABE-7C2C2EF5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Application>LibreOffice/7.6.7.2$Linux_X86_64 LibreOffice_project/60$Build-2</Application>
  <AppVersion>15.0000</AppVersion>
  <Pages>3</Pages>
  <Words>955</Words>
  <Characters>7081</Characters>
  <CharactersWithSpaces>8168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2024-08-14T08:17:00Z</dcterms:created>
  <dc:creator>309-User1</dc:creator>
  <dc:description/>
  <dc:language>ru-RU</dc:language>
  <cp:lastModifiedBy/>
  <cp:lastPrinted>2024-08-16T10:21:52Z</cp:lastPrinted>
  <dcterms:modified xsi:type="dcterms:W3CDTF">2025-08-05T10:25:39Z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