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4.xml" ContentType="application/vnd.openxmlformats-officedocument.wordprocessingml.head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header5.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О предоставлении из бюджета города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Набережные Челны субсидии в целях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возмещения недополученных доходов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в связи с осуществлением регулярных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пассажирских перевозок по регулярным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муниципальным маршрутам городским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наземным электрическим </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и автомобильным транспортом</w:t>
      </w:r>
    </w:p>
    <w:p>
      <w:pPr>
        <w:pStyle w:val="Normal"/>
        <w:spacing w:lineRule="auto" w:line="240" w:before="0" w:after="0"/>
        <w:ind w:firstLine="540"/>
        <w:jc w:val="both"/>
        <w:rPr>
          <w:rFonts w:ascii="Times New Roman" w:hAnsi="Times New Roman" w:cs="Times New Roman"/>
          <w:sz w:val="27"/>
          <w:szCs w:val="27"/>
        </w:rPr>
      </w:pPr>
      <w:r>
        <w:rPr>
          <w:rFonts w:cs="Times New Roman" w:ascii="Times New Roman" w:hAnsi="Times New Roman"/>
          <w:sz w:val="27"/>
          <w:szCs w:val="27"/>
        </w:rPr>
      </w:r>
    </w:p>
    <w:p>
      <w:pPr>
        <w:pStyle w:val="Normal"/>
        <w:shd w:val="clear" w:color="auto" w:fill="FFFFFF"/>
        <w:spacing w:lineRule="atLeast" w:line="270" w:beforeAutospacing="1" w:afterAutospacing="1"/>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cs="Times New Roman" w:ascii="Times New Roman" w:hAnsi="Times New Roman"/>
          <w:sz w:val="28"/>
          <w:szCs w:val="28"/>
        </w:rPr>
        <w:t xml:space="preserve">, Законом Республики Татарстан от 19.12.2008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w:t>
      </w:r>
      <w:r>
        <w:rPr>
          <w:rStyle w:val="Doccaption"/>
          <w:rFonts w:cs="Times New Roman" w:ascii="Times New Roman" w:hAnsi="Times New Roman"/>
          <w:sz w:val="28"/>
          <w:szCs w:val="28"/>
        </w:rPr>
        <w:t xml:space="preserve">пунктом 20 Решения Городского Совета </w:t>
      </w:r>
      <w:hyperlink r:id="rId2">
        <w:r>
          <w:rPr>
            <w:rStyle w:val="ListLabel361"/>
            <w:rFonts w:cs="Times New Roman" w:ascii="Times New Roman" w:hAnsi="Times New Roman"/>
            <w:sz w:val="28"/>
            <w:szCs w:val="28"/>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r>
    </w:p>
    <w:p>
      <w:pPr>
        <w:pStyle w:val="Normal"/>
        <w:spacing w:lineRule="auto" w:line="240" w:before="0" w:after="0"/>
        <w:jc w:val="center"/>
        <w:rPr>
          <w:rFonts w:ascii="Times New Roman" w:hAnsi="Times New Roman" w:cs="Times New Roman"/>
          <w:sz w:val="27"/>
          <w:szCs w:val="27"/>
        </w:rPr>
      </w:pPr>
      <w:r>
        <w:rPr>
          <w:rFonts w:cs="Times New Roman" w:ascii="Times New Roman" w:hAnsi="Times New Roman"/>
          <w:sz w:val="27"/>
          <w:szCs w:val="27"/>
        </w:rPr>
        <w:t>П О С Т А Н О В Л Я Ю:</w:t>
      </w:r>
    </w:p>
    <w:p>
      <w:pPr>
        <w:pStyle w:val="Normal"/>
        <w:spacing w:lineRule="auto" w:line="240" w:before="0" w:after="0"/>
        <w:jc w:val="center"/>
        <w:rPr>
          <w:rFonts w:ascii="Times New Roman" w:hAnsi="Times New Roman" w:cs="Times New Roman"/>
          <w:sz w:val="27"/>
          <w:szCs w:val="27"/>
        </w:rPr>
      </w:pPr>
      <w:r>
        <w:rPr>
          <w:rFonts w:cs="Times New Roman" w:ascii="Times New Roman" w:hAnsi="Times New Roman"/>
          <w:sz w:val="27"/>
          <w:szCs w:val="27"/>
        </w:rPr>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t>1. Утвердить:</w:t>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t>1) порядок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приложению № 1;</w:t>
      </w:r>
    </w:p>
    <w:p>
      <w:pPr>
        <w:pStyle w:val="ListParagraph"/>
        <w:spacing w:lineRule="auto" w:line="240" w:before="0" w:after="0"/>
        <w:ind w:firstLine="709" w:left="0"/>
        <w:contextualSpacing/>
        <w:jc w:val="both"/>
        <w:rPr>
          <w:rFonts w:ascii="Times New Roman" w:hAnsi="Times New Roman" w:cs="Times New Roman"/>
          <w:sz w:val="27"/>
          <w:szCs w:val="27"/>
        </w:rPr>
      </w:pPr>
      <w:r>
        <w:rPr>
          <w:rFonts w:cs="Times New Roman" w:ascii="Times New Roman" w:hAnsi="Times New Roman"/>
          <w:sz w:val="27"/>
          <w:szCs w:val="27"/>
        </w:rPr>
        <w:t>2) состав комиссии по рассмотрению и оценке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согласно приложению № 2.</w:t>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2025 год  по разделу/подразделу 04.08 «Транспорт» в сумме 24 952,0 тыс. рублей.</w:t>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Hyperlink"/>
            <w:rFonts w:cs="Times New Roman" w:ascii="Times New Roman" w:hAnsi="Times New Roman"/>
            <w:color w:val="auto"/>
            <w:sz w:val="27"/>
            <w:szCs w:val="27"/>
            <w:u w:val="none"/>
            <w:lang w:val="en-US"/>
          </w:rPr>
          <w:t>http</w:t>
        </w:r>
        <w:r>
          <w:rPr>
            <w:rStyle w:val="Hyperlink"/>
            <w:rFonts w:cs="Times New Roman" w:ascii="Times New Roman" w:hAnsi="Times New Roman"/>
            <w:color w:val="auto"/>
            <w:sz w:val="27"/>
            <w:szCs w:val="27"/>
            <w:u w:val="none"/>
          </w:rPr>
          <w:t>://</w:t>
        </w:r>
        <w:r>
          <w:rPr>
            <w:rStyle w:val="Hyperlink"/>
            <w:rFonts w:cs="Times New Roman" w:ascii="Times New Roman" w:hAnsi="Times New Roman"/>
            <w:color w:val="auto"/>
            <w:sz w:val="27"/>
            <w:szCs w:val="27"/>
            <w:u w:val="none"/>
            <w:lang w:val="en-US"/>
          </w:rPr>
          <w:t>pravo</w:t>
        </w:r>
        <w:r>
          <w:rPr>
            <w:rStyle w:val="Hyperlink"/>
            <w:rFonts w:cs="Times New Roman" w:ascii="Times New Roman" w:hAnsi="Times New Roman"/>
            <w:color w:val="auto"/>
            <w:sz w:val="27"/>
            <w:szCs w:val="27"/>
            <w:u w:val="none"/>
          </w:rPr>
          <w:t>.</w:t>
        </w:r>
        <w:r>
          <w:rPr>
            <w:rStyle w:val="Hyperlink"/>
            <w:rFonts w:cs="Times New Roman" w:ascii="Times New Roman" w:hAnsi="Times New Roman"/>
            <w:color w:val="auto"/>
            <w:sz w:val="27"/>
            <w:szCs w:val="27"/>
            <w:u w:val="none"/>
            <w:lang w:val="en-US"/>
          </w:rPr>
          <w:t>tatarstan</w:t>
        </w:r>
        <w:r>
          <w:rPr>
            <w:rStyle w:val="Hyperlink"/>
            <w:rFonts w:cs="Times New Roman" w:ascii="Times New Roman" w:hAnsi="Times New Roman"/>
            <w:color w:val="auto"/>
            <w:sz w:val="27"/>
            <w:szCs w:val="27"/>
            <w:u w:val="none"/>
          </w:rPr>
          <w:t>.</w:t>
        </w:r>
        <w:r>
          <w:rPr>
            <w:rStyle w:val="Hyperlink"/>
            <w:rFonts w:cs="Times New Roman" w:ascii="Times New Roman" w:hAnsi="Times New Roman"/>
            <w:color w:val="auto"/>
            <w:sz w:val="27"/>
            <w:szCs w:val="27"/>
            <w:u w:val="none"/>
            <w:lang w:val="en-US"/>
          </w:rPr>
          <w:t>ru</w:t>
        </w:r>
      </w:hyperlink>
      <w:r>
        <w:rPr>
          <w:rFonts w:cs="Times New Roman" w:ascii="Times New Roman" w:hAnsi="Times New Roman"/>
          <w:sz w:val="27"/>
          <w:szCs w:val="27"/>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7"/>
          <w:szCs w:val="27"/>
        </w:rPr>
        <w:t xml:space="preserve">4. Контроль за исполнением настоящего постановления возложить на  </w:t>
      </w:r>
      <w:r>
        <w:rPr>
          <w:rFonts w:cs="Times New Roman" w:ascii="Times New Roman" w:hAnsi="Times New Roman"/>
          <w:sz w:val="26"/>
          <w:szCs w:val="26"/>
        </w:rPr>
        <w:t>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r>
    </w:p>
    <w:p>
      <w:pPr>
        <w:pStyle w:val="Normal"/>
        <w:spacing w:lineRule="auto" w:line="240" w:before="0" w:after="0"/>
        <w:ind w:firstLine="709"/>
        <w:jc w:val="both"/>
        <w:rPr>
          <w:rFonts w:ascii="Times New Roman" w:hAnsi="Times New Roman" w:cs="Times New Roman"/>
          <w:sz w:val="27"/>
          <w:szCs w:val="27"/>
        </w:rPr>
      </w:pPr>
      <w:r>
        <w:rPr>
          <w:rFonts w:cs="Times New Roman" w:ascii="Times New Roman" w:hAnsi="Times New Roman"/>
          <w:sz w:val="27"/>
          <w:szCs w:val="27"/>
        </w:rPr>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Руководитель</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Исполнительного комитета</w:t>
        <w:tab/>
        <w:tab/>
        <w:tab/>
        <w:tab/>
        <w:t xml:space="preserve">             </w:t>
        <w:tab/>
        <w:t xml:space="preserve">     Ф.Ш. Салахов</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от «_____» _______2025 №________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предоставления из бюджета города Набережные Челны субсидии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городским наземным электрическим </w:t>
      </w:r>
      <w:r>
        <w:rPr>
          <w:rFonts w:cs="Times New Roman" w:ascii="Times New Roman" w:hAnsi="Times New Roman"/>
          <w:sz w:val="27"/>
          <w:szCs w:val="27"/>
        </w:rPr>
        <w:t>и автомобильным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r>
    </w:p>
    <w:p>
      <w:pPr>
        <w:pStyle w:val="ListParagraph"/>
        <w:numPr>
          <w:ilvl w:val="3"/>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(далее - субсидия).</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Целью предоставления субсидии является возмещение недополученных доходов за период с 01.07.2025 по 30.09.2025 в связи с осуществлением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ввиду разницы между утвержденным тарифом на осуществление перевозки и стоимости перевозки одного пассажира, которому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pPr>
        <w:pStyle w:val="ListParagraph"/>
        <w:numPr>
          <w:ilvl w:val="0"/>
          <w:numId w:val="1"/>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Категория участников отбора - юридические лица, индивидуальные предприниматели, оказывающие услуги по осуществлению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вид деятельности – осуществление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за период с 01.07.2025 по 30.09.2025.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оценке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 xml:space="preserve">(далее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Style w:val="ListLabel364"/>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Style w:val="ListLabel364"/>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r>
          <w:rPr>
            <w:rStyle w:val="ListLabel364"/>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Style w:val="ListLabel3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бюджетом города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ввиду осуществления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за период с 01.07.2025 по 30.09.2025;</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r>
          <w:rPr>
            <w:rStyle w:val="ListLabel3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r>
          <w:rPr>
            <w:rStyle w:val="ListLabel364"/>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r>
          <w:rPr>
            <w:rStyle w:val="ListLabel364"/>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kern w:val="0"/>
          <w:sz w:val="28"/>
          <w:szCs w:val="28"/>
          <w:lang w:eastAsia="en-US"/>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
          <w:rFonts w:eastAsia="Calibri" w:eastAsiaTheme="minorHAnsi"/>
          <w:b w:val="false"/>
          <w:bCs w:val="false"/>
          <w:kern w:val="0"/>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65"/>
          <w:sz w:val="28"/>
          <w:szCs w:val="28"/>
          <w:rFonts w:eastAsia="Times New Roman" w:cs="Times New Roman" w:ascii="Times New Roman" w:hAnsi="Times New Roman"/>
        </w:rPr>
        <w:instrText xml:space="preserve"> HYPERLINK "https://www.garant.ru/products/ipo/prime/doc/74581710/" \l "1043"</w:instrText>
      </w:r>
      <w:r>
        <w:rPr>
          <w:rStyle w:val="ListLabel365"/>
          <w:sz w:val="28"/>
          <w:szCs w:val="28"/>
          <w:rFonts w:eastAsia="Times New Roman" w:cs="Times New Roman" w:ascii="Times New Roman" w:hAnsi="Times New Roman"/>
        </w:rPr>
        <w:fldChar w:fldCharType="separate"/>
      </w:r>
      <w:r>
        <w:rPr>
          <w:rStyle w:val="ListLabel365"/>
          <w:rFonts w:eastAsia="Times New Roman" w:cs="Times New Roman" w:ascii="Times New Roman" w:hAnsi="Times New Roman"/>
          <w:sz w:val="28"/>
          <w:szCs w:val="28"/>
        </w:rPr>
        <w:t>пункте</w:t>
      </w:r>
      <w:r>
        <w:rPr>
          <w:rStyle w:val="ListLabel365"/>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w:t>
      </w:r>
      <w:r>
        <w:rPr>
          <w:rFonts w:cs="Times New Roman" w:ascii="Times New Roman" w:hAnsi="Times New Roman"/>
          <w:sz w:val="27"/>
          <w:szCs w:val="27"/>
        </w:rPr>
        <w:t>по рассмотрению и оценке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r>
        <w:rPr>
          <w:rFonts w:cs="Times New Roman" w:ascii="Times New Roman" w:hAnsi="Times New Roman"/>
          <w:sz w:val="28"/>
          <w:szCs w:val="28"/>
        </w:rPr>
        <w:t xml:space="preserve">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29. Комиссия состоит из председателя, заместителя председателя, секретаря                                и членов комиссии. Секретарь комиссии назначается председателем комиссии. Секретарь комиссии обладает правами члена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Normal"/>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46. </w:t>
      </w:r>
      <w:r>
        <w:rPr>
          <w:rFonts w:eastAsia="Times New Roman" w:cs="Times New Roman" w:ascii="Times New Roman" w:hAnsi="Times New Roman"/>
          <w:sz w:val="28"/>
          <w:szCs w:val="28"/>
        </w:rPr>
        <w:t>Получатель субсидии имеет право обжаловать решение комиссии в судебном порядке.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47. Субсидия предоставляется ежемесячно не позднее 10-го рабочего дня, следующего за днем подписания соглашения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Субсидия предоставляется на основании соглашения о предоставлении субсидии и документов, подтверждающих недополученные доходы - справки - расчеты о недополученных доходах, возникших в связи с регулярными пассажирскими перевозками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48. Источником финансирования субсидии является бюджет города Набережные Челны.</w:t>
      </w:r>
    </w:p>
    <w:tbl>
      <w:tblPr>
        <w:tblW w:w="11714" w:type="dxa"/>
        <w:jc w:val="left"/>
        <w:tblInd w:w="42" w:type="dxa"/>
        <w:tblLayout w:type="fixed"/>
        <w:tblCellMar>
          <w:top w:w="0" w:type="dxa"/>
          <w:left w:w="108" w:type="dxa"/>
          <w:bottom w:w="0" w:type="dxa"/>
          <w:right w:w="108" w:type="dxa"/>
        </w:tblCellMar>
        <w:tblLook w:noVBand="1" w:val="04a0" w:noHBand="0" w:lastColumn="0" w:firstColumn="1" w:lastRow="0" w:firstRow="1"/>
      </w:tblPr>
      <w:tblGrid>
        <w:gridCol w:w="11714"/>
      </w:tblGrid>
      <w:tr>
        <w:trPr>
          <w:trHeight w:val="435" w:hRule="atLeast"/>
        </w:trPr>
        <w:tc>
          <w:tcPr>
            <w:tcW w:w="11714" w:type="dxa"/>
            <w:tcBorders/>
          </w:tcPr>
          <w:p>
            <w:pPr>
              <w:pStyle w:val="ListParagraph"/>
              <w:shd w:val="clear" w:color="auto" w:fill="FFFFFF"/>
              <w:spacing w:lineRule="auto" w:line="240" w:before="0" w:after="0"/>
              <w:ind w:left="522"/>
              <w:contextualSpacing/>
              <w:jc w:val="both"/>
              <w:rPr>
                <w:rFonts w:ascii="Times New Roman" w:hAnsi="Times New Roman" w:eastAsia="Times New Roman" w:cs="Times New Roman"/>
                <w:sz w:val="28"/>
                <w:szCs w:val="28"/>
              </w:rPr>
            </w:pPr>
            <w:r>
              <w:rPr>
                <w:rFonts w:cs="Times New Roman" w:ascii="Times New Roman" w:hAnsi="Times New Roman"/>
                <w:sz w:val="28"/>
                <w:szCs w:val="28"/>
              </w:rPr>
              <w:t>49. Размер субсидии исчисляется  по следующей формуле:</w:t>
            </w:r>
            <w:r>
              <w:rPr>
                <w:rFonts w:eastAsia="Times New Roman" w:cs="Times New Roman" w:ascii="Times New Roman" w:hAnsi="Times New Roman"/>
                <w:sz w:val="28"/>
                <w:szCs w:val="28"/>
              </w:rPr>
              <w:t xml:space="preserve"> </w:t>
            </w:r>
          </w:p>
          <w:tbl>
            <w:tblPr>
              <w:tblW w:w="1048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26"/>
              <w:gridCol w:w="9263"/>
              <w:gridCol w:w="1092"/>
            </w:tblGrid>
            <w:tr>
              <w:trPr>
                <w:trHeight w:val="435" w:hRule="atLeast"/>
              </w:trPr>
              <w:tc>
                <w:tcPr>
                  <w:tcW w:w="126" w:type="dxa"/>
                  <w:tcBorders/>
                </w:tcPr>
                <w:p>
                  <w:pPr>
                    <w:pStyle w:val="Normal"/>
                    <w:spacing w:lineRule="auto" w:line="360" w:before="0" w:after="0"/>
                    <w:jc w:val="center"/>
                    <w:rPr>
                      <w:rFonts w:ascii="Times New Roman" w:hAnsi="Times New Roman" w:eastAsia="Times New Roman" w:cs="Times New Roman"/>
                      <w:bCs/>
                      <w:sz w:val="24"/>
                      <w:szCs w:val="24"/>
                    </w:rPr>
                  </w:pPr>
                  <w:r>
                    <w:rPr/>
                  </w:r>
                </w:p>
              </w:tc>
              <w:tc>
                <w:tcPr>
                  <w:tcW w:w="10355" w:type="dxa"/>
                  <w:gridSpan w:val="2"/>
                  <w:tcBorders/>
                  <w:vAlign w:val="center"/>
                </w:tcPr>
                <w:p>
                  <w:pPr>
                    <w:pStyle w:val="Norma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С = (Тре  -  Трл ) х Ктрj,</w:t>
                  </w:r>
                </w:p>
              </w:tc>
            </w:tr>
            <w:tr>
              <w:trPr>
                <w:trHeight w:val="540" w:hRule="atLeast"/>
              </w:trPr>
              <w:tc>
                <w:tcPr>
                  <w:tcW w:w="9389" w:type="dxa"/>
                  <w:gridSpan w:val="2"/>
                  <w:tcBorders/>
                  <w:vAlign w:val="center"/>
                </w:tcPr>
                <w:p>
                  <w:pPr>
                    <w:pStyle w:val="Normal"/>
                    <w:spacing w:before="0" w:after="0"/>
                    <w:ind w:firstLine="709"/>
                    <w:rPr>
                      <w:rFonts w:ascii="Times New Roman" w:hAnsi="Times New Roman" w:eastAsia="Times New Roman" w:cs="Times New Roman"/>
                      <w:sz w:val="28"/>
                      <w:szCs w:val="28"/>
                    </w:rPr>
                  </w:pPr>
                  <w:r>
                    <w:rPr>
                      <w:rFonts w:eastAsia="Times New Roman" w:cs="Times New Roman" w:ascii="Times New Roman" w:hAnsi="Times New Roman"/>
                      <w:sz w:val="28"/>
                      <w:szCs w:val="28"/>
                    </w:rPr>
                    <w:t>где:</w:t>
                  </w:r>
                </w:p>
                <w:p>
                  <w:pPr>
                    <w:pStyle w:val="Normal"/>
                    <w:spacing w:lineRule="auto" w:line="240" w:before="0" w:after="0"/>
                    <w:rPr>
                      <w:rFonts w:ascii="Times New Roman" w:hAnsi="Times New Roman" w:eastAsia="Times New Roman" w:cs="Times New Roman"/>
                      <w:b/>
                      <w:bCs/>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С     - размер </w:t>
                  </w:r>
                  <w:r>
                    <w:rPr>
                      <w:rFonts w:eastAsia="Times New Roman" w:cs="Times New Roman" w:ascii="Times New Roman" w:hAnsi="Times New Roman"/>
                      <w:bCs/>
                      <w:sz w:val="28"/>
                      <w:szCs w:val="28"/>
                    </w:rPr>
                    <w:t>субсидии</w:t>
                  </w:r>
                  <w:r>
                    <w:rPr>
                      <w:rFonts w:eastAsia="Times New Roman" w:cs="Times New Roman" w:ascii="Times New Roman" w:hAnsi="Times New Roman"/>
                      <w:sz w:val="28"/>
                      <w:szCs w:val="28"/>
                    </w:rPr>
                    <w:t xml:space="preserve"> на возмещение недополученных доходов, руб.;</w:t>
                  </w:r>
                </w:p>
                <w:p>
                  <w:pPr>
                    <w:pStyle w:val="Normal"/>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Тре - тариф разовой поездки при приобретении единовременного билета, руб.;</w:t>
                  </w:r>
                </w:p>
              </w:tc>
              <w:tc>
                <w:tcPr>
                  <w:tcW w:w="1092" w:type="dxa"/>
                  <w:tcBorders/>
                </w:tcPr>
                <w:p>
                  <w:pPr>
                    <w:pStyle w:val="Normal"/>
                    <w:widowControl/>
                    <w:bidi w:val="0"/>
                    <w:spacing w:lineRule="auto" w:line="276" w:before="0" w:after="200"/>
                    <w:jc w:val="left"/>
                    <w:rPr/>
                  </w:pPr>
                  <w:r>
                    <w:rPr/>
                  </w:r>
                </w:p>
              </w:tc>
            </w:tr>
            <w:tr>
              <w:trPr>
                <w:trHeight w:val="540" w:hRule="atLeast"/>
              </w:trPr>
              <w:tc>
                <w:tcPr>
                  <w:tcW w:w="9389" w:type="dxa"/>
                  <w:gridSpan w:val="2"/>
                  <w:tcBorders/>
                  <w:vAlign w:val="center"/>
                </w:tcPr>
                <w:p>
                  <w:pPr>
                    <w:pStyle w:val="Normal"/>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Трл - тариф разовой поездки при оплате проезда билетом длительного пользования на 100 и более поездок, руб.;</w:t>
                  </w:r>
                </w:p>
                <w:p>
                  <w:pPr>
                    <w:pStyle w:val="Normal"/>
                    <w:widowControl w:val="false"/>
                    <w:spacing w:lineRule="auto" w:line="240" w:before="0" w:after="0"/>
                    <w:ind w:firstLine="60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Ктр</w:t>
                  </w:r>
                  <w:r>
                    <w:rPr>
                      <w:rFonts w:eastAsia="Times New Roman" w:cs="Times New Roman" w:ascii="Times New Roman" w:hAnsi="Times New Roman"/>
                      <w:sz w:val="28"/>
                      <w:szCs w:val="28"/>
                      <w:lang w:val="en-US"/>
                    </w:rPr>
                    <w:t>j</w:t>
                  </w:r>
                  <w:r>
                    <w:rPr>
                      <w:rFonts w:eastAsia="Times New Roman" w:cs="Times New Roman" w:ascii="Times New Roman" w:hAnsi="Times New Roman"/>
                      <w:sz w:val="28"/>
                      <w:szCs w:val="28"/>
                    </w:rPr>
                    <w:t xml:space="preserve"> - количество совершенных поездок (фактическое количество транзакций, по данным оператора автоматизированной системы оплаты проезда) за j – ый период времени по </w:t>
                  </w:r>
                  <w:r>
                    <w:rPr>
                      <w:rFonts w:cs="Times New Roman" w:ascii="Times New Roman" w:hAnsi="Times New Roman"/>
                      <w:sz w:val="28"/>
                      <w:szCs w:val="28"/>
                    </w:rPr>
                    <w:t>единым месячным социальным проездным билетам, единым месячным детским социальным проездным билетам</w:t>
                  </w:r>
                  <w:r>
                    <w:rPr>
                      <w:rFonts w:eastAsia="Times New Roman" w:cs="Times New Roman" w:ascii="Times New Roman" w:hAnsi="Times New Roman"/>
                      <w:sz w:val="28"/>
                      <w:szCs w:val="28"/>
                    </w:rPr>
                    <w:t>, транзакций.</w:t>
                  </w:r>
                </w:p>
              </w:tc>
              <w:tc>
                <w:tcPr>
                  <w:tcW w:w="1092" w:type="dxa"/>
                  <w:tcBorders/>
                </w:tcPr>
                <w:p>
                  <w:pPr>
                    <w:pStyle w:val="Normal"/>
                    <w:widowControl/>
                    <w:bidi w:val="0"/>
                    <w:spacing w:lineRule="auto" w:line="276" w:before="0" w:after="200"/>
                    <w:jc w:val="left"/>
                    <w:rPr/>
                  </w:pPr>
                  <w:r>
                    <w:rPr/>
                  </w:r>
                </w:p>
              </w:tc>
            </w:tr>
          </w:tbl>
          <w:p>
            <w:pPr>
              <w:pStyle w:val="ListParagraph"/>
              <w:shd w:val="clear" w:color="auto" w:fill="FFFFFF"/>
              <w:spacing w:lineRule="auto" w:line="240" w:before="0" w:after="0"/>
              <w:ind w:left="522"/>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50.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ListParagraph"/>
        <w:numPr>
          <w:ilvl w:val="0"/>
          <w:numId w:val="2"/>
        </w:numPr>
        <w:spacing w:lineRule="auto" w:line="240" w:before="0" w:after="0"/>
        <w:ind w:firstLine="710" w:left="0"/>
        <w:contextualSpacing/>
        <w:jc w:val="both"/>
        <w:rPr>
          <w:rFonts w:ascii="Times New Roman" w:hAnsi="Times New Roman" w:cs="Times New Roman"/>
          <w:sz w:val="28"/>
          <w:szCs w:val="28"/>
        </w:rPr>
      </w:pPr>
      <w:r>
        <w:rPr>
          <w:rFonts w:cs="Times New Roman" w:ascii="Times New Roman" w:hAnsi="Times New Roman"/>
          <w:sz w:val="28"/>
          <w:szCs w:val="28"/>
        </w:rPr>
        <w:t xml:space="preserve">Результат предоставления субсидии - возмещение недополученных доходов, связанных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за период с 01.07.2025 по 30.09.2025.  </w:t>
      </w:r>
    </w:p>
    <w:p>
      <w:pPr>
        <w:pStyle w:val="ListParagraph"/>
        <w:numPr>
          <w:ilvl w:val="0"/>
          <w:numId w:val="2"/>
        </w:numPr>
        <w:shd w:val="clear" w:color="auto" w:fill="FFFFFF"/>
        <w:spacing w:lineRule="auto" w:line="240" w:before="0" w:after="0"/>
        <w:ind w:firstLine="710" w:left="0"/>
        <w:contextualSpacing/>
        <w:jc w:val="both"/>
        <w:rPr>
          <w:rFonts w:ascii="Times New Roman" w:hAnsi="Times New Roman" w:eastAsia="Times New Roman" w:cs="Times New Roman"/>
          <w:sz w:val="28"/>
          <w:szCs w:val="28"/>
        </w:rPr>
      </w:pPr>
      <w:r>
        <w:rPr>
          <w:rFonts w:cs="Times New Roman" w:ascii="Times New Roman" w:hAnsi="Times New Roman"/>
          <w:sz w:val="28"/>
          <w:szCs w:val="28"/>
        </w:rPr>
        <w:t xml:space="preserve">Показателем результативности предоставления субсидий является </w:t>
      </w:r>
      <w:r>
        <w:rPr>
          <w:rFonts w:eastAsia="Times New Roman" w:cs="Times New Roman" w:ascii="Times New Roman" w:hAnsi="Times New Roman"/>
          <w:sz w:val="28"/>
          <w:szCs w:val="28"/>
        </w:rPr>
        <w:t xml:space="preserve">(далее – показатель результативности) надежность транспортного обслуживания при осуществлении перевозок пассажиров   </w:t>
      </w:r>
      <w:r>
        <w:rPr>
          <w:rFonts w:cs="Times New Roman" w:ascii="Times New Roman" w:hAnsi="Times New Roman"/>
          <w:sz w:val="28"/>
          <w:szCs w:val="28"/>
        </w:rPr>
        <w:t>городским наземным электрическим и автомобильным транспортом</w:t>
      </w:r>
      <w:r>
        <w:rPr>
          <w:rFonts w:eastAsia="Times New Roman" w:cs="Times New Roman" w:ascii="Times New Roman" w:hAnsi="Times New Roman"/>
          <w:sz w:val="28"/>
          <w:szCs w:val="28"/>
        </w:rPr>
        <w:t xml:space="preserve"> оцениваемая с помощью показателя «коэффициент соблюдения расписания маршрутов регулярных перевозок пассажиров», значение которого должно быть ≥ 0,8. </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Коэффициент соблюдения расписания маршрутов регулярных перевозок пассажиров </w:t>
      </w:r>
      <w:r>
        <w:rPr>
          <w:rFonts w:cs="Times New Roman" w:ascii="Times New Roman" w:hAnsi="Times New Roman"/>
          <w:sz w:val="28"/>
          <w:szCs w:val="28"/>
        </w:rPr>
        <w:t xml:space="preserve">городским наземным электрическим и автомобильным </w:t>
      </w:r>
      <w:r>
        <w:rPr>
          <w:rFonts w:eastAsia="Times New Roman" w:cs="Times New Roman" w:ascii="Times New Roman" w:hAnsi="Times New Roman"/>
          <w:sz w:val="28"/>
          <w:szCs w:val="28"/>
        </w:rPr>
        <w:t>(К</w:t>
      </w:r>
      <w:r>
        <w:rPr>
          <w:rFonts w:eastAsia="Times New Roman" w:cs="Times New Roman" w:ascii="Times New Roman" w:hAnsi="Times New Roman"/>
          <w:sz w:val="28"/>
          <w:szCs w:val="28"/>
          <w:vertAlign w:val="subscript"/>
        </w:rPr>
        <w:t>расп.</w:t>
      </w:r>
      <w:r>
        <w:rPr>
          <w:rFonts w:eastAsia="Times New Roman" w:cs="Times New Roman" w:ascii="Times New Roman" w:hAnsi="Times New Roman"/>
          <w:sz w:val="28"/>
          <w:szCs w:val="28"/>
        </w:rPr>
        <w:t>) рассчитывается по формуле:</w:t>
      </w:r>
    </w:p>
    <w:p>
      <w:pPr>
        <w:pStyle w:val="Normal"/>
        <w:shd w:val="clear" w:color="auto" w:fill="FFFFFF"/>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g">
            <w:drawing>
              <wp:anchor behindDoc="1" distT="0" distB="0" distL="38100" distR="0" simplePos="0" locked="0" layoutInCell="1" allowOverlap="1" relativeHeight="2">
                <wp:simplePos x="0" y="0"/>
                <wp:positionH relativeFrom="column">
                  <wp:posOffset>355600</wp:posOffset>
                </wp:positionH>
                <wp:positionV relativeFrom="paragraph">
                  <wp:posOffset>45720</wp:posOffset>
                </wp:positionV>
                <wp:extent cx="2478405" cy="934720"/>
                <wp:effectExtent l="0" t="0" r="0" b="0"/>
                <wp:wrapNone/>
                <wp:docPr id="1" name="Полотно 4"/>
                <a:graphic xmlns:a="http://schemas.openxmlformats.org/drawingml/2006/main">
                  <a:graphicData uri="http://schemas.microsoft.com/office/word/2010/wordprocessingGroup">
                    <wpg:wgp>
                      <wpg:cNvGrpSpPr/>
                      <wpg:grpSpPr>
                        <a:xfrm>
                          <a:off x="0" y="0"/>
                          <a:ext cx="2478240" cy="934560"/>
                          <a:chOff x="0" y="0"/>
                          <a:chExt cx="2478240" cy="934560"/>
                        </a:xfrm>
                      </wpg:grpSpPr>
                      <wps:wsp>
                        <wps:cNvPr id="2" name=""/>
                        <wps:cNvSpPr/>
                        <wps:spPr>
                          <a:xfrm>
                            <a:off x="0" y="0"/>
                            <a:ext cx="2478240" cy="934560"/>
                          </a:xfrm>
                          <a:prstGeom prst="rect">
                            <a:avLst/>
                          </a:prstGeom>
                          <a:noFill/>
                          <a:ln w="0">
                            <a:noFill/>
                          </a:ln>
                        </wps:spPr>
                        <wps:style>
                          <a:lnRef idx="0"/>
                          <a:fillRef idx="0"/>
                          <a:effectRef idx="0"/>
                          <a:fontRef idx="minor"/>
                        </wps:style>
                        <wps:bodyPr/>
                      </wps:wsp>
                      <wps:wsp>
                        <wps:cNvSpPr txBox="1"/>
                        <wps:spPr>
                          <a:xfrm>
                            <a:off x="619920" y="57960"/>
                            <a:ext cx="293400" cy="3499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8"/>
                                  <w:rFonts w:asciiTheme="minorHAnsi" w:cstheme="minorBidi" w:eastAsiaTheme="minorHAnsi" w:hAnsiTheme="minorHAnsi" w:ascii="Times New Roman" w:hAnsi="Times New Roman" w:eastAsia="" w:cs="Times New Roman"/>
                                  <w:color w:val="000000"/>
                                  <w:lang w:eastAsia="en-US"/>
                                </w:rPr>
                                <w:t xml:space="preserve">Q </w:t>
                              </w:r>
                            </w:p>
                          </w:txbxContent>
                        </wps:txbx>
                        <wps:bodyPr wrap="square" lIns="0" rIns="0" tIns="0" bIns="0" anchor="t">
                          <a:noAutofit/>
                        </wps:bodyPr>
                      </wps:wsp>
                      <wps:wsp>
                        <wps:cNvSpPr txBox="1"/>
                        <wps:spPr>
                          <a:xfrm>
                            <a:off x="896040" y="156240"/>
                            <a:ext cx="762480" cy="275040"/>
                          </a:xfrm>
                          <a:prstGeom prst="rect">
                            <a:avLst/>
                          </a:prstGeom>
                          <a:noFill/>
                          <a:ln w="0">
                            <a:noFill/>
                          </a:ln>
                        </wps:spPr>
                        <wps:txb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wps:txbx>
                        <wps:bodyPr wrap="square" lIns="0" rIns="0" tIns="0" bIns="0" anchor="t">
                          <a:noAutofit/>
                        </wps:bodyPr>
                      </wps:wsp>
                      <wps:wsp>
                        <wps:cNvSpPr txBox="1"/>
                        <wps:spPr>
                          <a:xfrm>
                            <a:off x="708120" y="392400"/>
                            <a:ext cx="1879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wps:txbx>
                        <wps:bodyPr wrap="square" lIns="0" rIns="0" tIns="0" bIns="0" anchor="t">
                          <a:noAutofit/>
                        </wps:bodyPr>
                      </wps:wsp>
                      <wps:wsp>
                        <wps:cNvSpPr txBox="1"/>
                        <wps:spPr>
                          <a:xfrm>
                            <a:off x="777240" y="431280"/>
                            <a:ext cx="614160" cy="31176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wps:txbx>
                        <wps:bodyPr wrap="square" lIns="0" rIns="0" tIns="0" bIns="0" anchor="t">
                          <a:noAutofit/>
                        </wps:bodyPr>
                      </wps:wsp>
                      <wps:wsp>
                        <wps:cNvSpPr txBox="1"/>
                        <wps:spPr>
                          <a:xfrm>
                            <a:off x="76320" y="285120"/>
                            <a:ext cx="10224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wps:txbx>
                        <wps:bodyPr wrap="square" lIns="0" rIns="0" tIns="0" bIns="0" anchor="t">
                          <a:noAutofit/>
                        </wps:bodyPr>
                      </wps:wsp>
                      <wps:wsp>
                        <wps:cNvSpPr txBox="1"/>
                        <wps:spPr>
                          <a:xfrm>
                            <a:off x="175320" y="324000"/>
                            <a:ext cx="293400" cy="35100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wps:txbx>
                        <wps:bodyPr wrap="square" lIns="0" rIns="0" tIns="0" bIns="0" anchor="t">
                          <a:noAutofit/>
                        </wps:bodyPr>
                      </wps:wsp>
                      <wps:wsp>
                        <wps:cNvSpPr txBox="1"/>
                        <wps:spPr>
                          <a:xfrm>
                            <a:off x="419040" y="285120"/>
                            <a:ext cx="2005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wps:txbx>
                        <wps:bodyPr wrap="square" lIns="0" rIns="0" tIns="0" bIns="0" anchor="t">
                          <a:noAutofit/>
                        </wps:bodyPr>
                      </wps:wsp>
                      <wps:wsp>
                        <wps:cNvSpPr txBox="1"/>
                        <wps:spPr>
                          <a:xfrm>
                            <a:off x="1658520" y="256680"/>
                            <a:ext cx="502920" cy="395640"/>
                          </a:xfrm>
                          <a:prstGeom prst="rect">
                            <a:avLst/>
                          </a:prstGeom>
                          <a:noFill/>
                          <a:ln w="0">
                            <a:noFill/>
                          </a:ln>
                        </wps:spPr>
                        <wps:txb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wps:txbx>
                        <wps:bodyPr wrap="square" lIns="0" rIns="0" tIns="0" bIns="0" anchor="t">
                          <a:noAutofit/>
                        </wps:bodyPr>
                      </wps:wsp>
                      <wps:wsp>
                        <wps:cNvSpPr/>
                        <wps:nvSpPr>
                          <wps:cNvPr id="3" name="Rectangle 13"/>
                          <wps:cNvSpPr/>
                        </wps:nvSpPr>
                        <wps:spPr>
                          <a:xfrm>
                            <a:off x="640080" y="392400"/>
                            <a:ext cx="899640" cy="15120"/>
                          </a:xfrm>
                          <a:prstGeom prst="rect">
                            <a:avLst/>
                          </a:prstGeom>
                          <a:solidFill>
                            <a:srgbClr val="000000"/>
                          </a:solidFill>
                          <a:ln w="0">
                            <a:noFill/>
                          </a:ln>
                        </wps:spPr>
                        <wps:bodyPr/>
                      </wps:wsp>
                    </wpg:wgp>
                  </a:graphicData>
                </a:graphic>
              </wp:anchor>
            </w:drawing>
          </mc:Choice>
          <mc:Fallback>
            <w:pict>
              <v:group id="shape_0" alt="Полотно 4" editas="canvas" style="margin-left:28pt;margin-top:3.6pt;width:195.15pt;height:73.6pt" coordorigin="560,72" coordsize="3903,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60;top:72;width:3902;height:1471;mso-wrap-style:none;v-text-anchor:middle" type="_x0000_t75">
                  <v:fill o:detectmouseclick="t" on="false"/>
                  <v:stroke color="#3465a4" joinstyle="round" endcap="flat"/>
                  <w10:wrap type="none"/>
                </v:shape>
                <v:shapetype id="_x0000_t202" coordsize="21600,21600" o:spt="202" path="m,l,21600l21600,21600l21600,xe">
                  <v:stroke joinstyle="miter"/>
                  <v:path gradientshapeok="t" o:connecttype="rect"/>
                </v:shapetype>
                <v:shape id="shape_0" ID="Rectangle 5" stroked="f" o:allowincell="f" style="position:absolute;left:1536;top:163;width:461;height:550;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8"/>
                            <w:rFonts w:asciiTheme="minorHAnsi" w:cstheme="minorBidi" w:eastAsiaTheme="minorHAnsi" w:hAnsiTheme="minorHAnsi" w:ascii="Times New Roman" w:hAnsi="Times New Roman" w:eastAsia="" w:cs="Times New Roman"/>
                            <w:color w:val="000000"/>
                            <w:lang w:eastAsia="en-US"/>
                          </w:rPr>
                          <w:t xml:space="preserve">Q </w:t>
                        </w:r>
                      </w:p>
                    </w:txbxContent>
                  </v:textbox>
                  <v:fill o:detectmouseclick="t" on="false"/>
                  <v:stroke color="#3465a4" joinstyle="round" endcap="flat"/>
                  <w10:wrap type="none"/>
                </v:shape>
                <v:shape id="shape_0" ID="Rectangle 6" stroked="f" o:allowincell="f" style="position:absolute;left:1971;top:318;width:1200;height:432;mso-wrap-style:square;v-text-anchor:top" type="_x0000_t202">
                  <v:textbo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v:textbox>
                  <v:fill o:detectmouseclick="t" on="false"/>
                  <v:stroke color="#3465a4" joinstyle="round" endcap="flat"/>
                  <w10:wrap type="none"/>
                </v:shape>
                <v:shape id="shape_0" ID="Rectangle 7" stroked="f" o:allowincell="f" style="position:absolute;left:1675;top:690;width:29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v:textbox>
                  <v:fill o:detectmouseclick="t" on="false"/>
                  <v:stroke color="#3465a4" joinstyle="round" endcap="flat"/>
                  <w10:wrap type="none"/>
                </v:shape>
                <v:shape id="shape_0" ID="Rectangle 8" stroked="f" o:allowincell="f" style="position:absolute;left:1784;top:751;width:966;height:490;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v:textbox>
                  <v:fill o:detectmouseclick="t" on="false"/>
                  <v:stroke color="#3465a4" joinstyle="round" endcap="flat"/>
                  <w10:wrap type="none"/>
                </v:shape>
                <v:shape id="shape_0" ID="Rectangle 9" stroked="f" o:allowincell="f" style="position:absolute;left:680;top:521;width:160;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v:textbox>
                  <v:fill o:detectmouseclick="t" on="false"/>
                  <v:stroke color="#3465a4" joinstyle="round" endcap="flat"/>
                  <w10:wrap type="none"/>
                </v:shape>
                <v:shape id="shape_0" ID="Rectangle 10" stroked="f" o:allowincell="f" style="position:absolute;left:836;top:582;width:461;height:552;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v:textbox>
                  <v:fill o:detectmouseclick="t" on="false"/>
                  <v:stroke color="#3465a4" joinstyle="round" endcap="flat"/>
                  <w10:wrap type="none"/>
                </v:shape>
                <v:shape id="shape_0" ID="Rectangle 11" stroked="f" o:allowincell="f" style="position:absolute;left:1220;top:521;width:31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v:textbox>
                  <v:fill o:detectmouseclick="t" on="false"/>
                  <v:stroke color="#3465a4" joinstyle="round" endcap="flat"/>
                  <w10:wrap type="none"/>
                </v:shape>
                <v:shape id="shape_0" ID="Rectangle 12" stroked="f" o:allowincell="f" style="position:absolute;left:3172;top:476;width:791;height:622;mso-wrap-style:square;v-text-anchor:top" type="_x0000_t202">
                  <v:textbo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v:textbox>
                  <v:fill o:detectmouseclick="t" on="false"/>
                  <v:stroke color="#3465a4" joinstyle="round" endcap="flat"/>
                  <w10:wrap type="none"/>
                </v:shape>
                <v:rect id="shape_0" ID="Rectangle 13" fillcolor="black" stroked="f" o:allowincell="f" style="position:absolute;left:1568;top:690;width:1416;height:23;mso-wrap-style:none;v-text-anchor:middle">
                  <v:fill o:detectmouseclick="t" type="solid" color2="white"/>
                  <v:stroke color="#3465a4" joinstyle="round" endcap="flat"/>
                  <w10:wrap type="none"/>
                </v:rect>
              </v:group>
            </w:pict>
          </mc:Fallback>
        </mc:AlternateConten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где:</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lang w:val="en-US"/>
        </w:rPr>
        <w:t>Q</w:t>
      </w:r>
      <w:r>
        <w:rPr>
          <w:rFonts w:eastAsia="Times New Roman" w:cs="Times New Roman" w:ascii="Times New Roman" w:hAnsi="Times New Roman"/>
          <w:sz w:val="28"/>
          <w:szCs w:val="28"/>
          <w:vertAlign w:val="subscript"/>
        </w:rPr>
        <w:t>фактрейс</w:t>
      </w:r>
      <w:r>
        <w:rPr>
          <w:rFonts w:eastAsia="Times New Roman" w:cs="Times New Roman" w:ascii="Times New Roman" w:hAnsi="Times New Roman"/>
          <w:sz w:val="28"/>
          <w:szCs w:val="28"/>
        </w:rPr>
        <w:t xml:space="preserve"> – фактическое количество рейсов, выполненных при осуществлении перевозок пассажиров </w:t>
      </w:r>
      <w:r>
        <w:rPr>
          <w:rFonts w:cs="Times New Roman" w:ascii="Times New Roman" w:hAnsi="Times New Roman"/>
          <w:sz w:val="28"/>
          <w:szCs w:val="28"/>
        </w:rPr>
        <w:t>городским наземным электрическим и автомобильным транспортом</w:t>
      </w:r>
      <w:r>
        <w:rPr>
          <w:rFonts w:eastAsia="Times New Roman" w:cs="Times New Roman"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lang w:val="en-US"/>
        </w:rPr>
        <w:t>Q</w:t>
      </w:r>
      <w:r>
        <w:rPr>
          <w:rFonts w:eastAsia="Times New Roman" w:cs="Times New Roman" w:ascii="Times New Roman" w:hAnsi="Times New Roman"/>
          <w:sz w:val="28"/>
          <w:szCs w:val="28"/>
          <w:vertAlign w:val="subscript"/>
        </w:rPr>
        <w:t>рейсрасп</w:t>
      </w:r>
      <w:r>
        <w:rPr>
          <w:rFonts w:eastAsia="Times New Roman" w:cs="Times New Roman" w:ascii="Times New Roman" w:hAnsi="Times New Roman"/>
          <w:sz w:val="28"/>
          <w:szCs w:val="28"/>
        </w:rPr>
        <w:t xml:space="preserve"> - количество рейсов при осуществлении перевозок пассажиров </w:t>
      </w:r>
      <w:r>
        <w:rPr>
          <w:rFonts w:cs="Times New Roman" w:ascii="Times New Roman" w:hAnsi="Times New Roman"/>
          <w:sz w:val="28"/>
          <w:szCs w:val="28"/>
        </w:rPr>
        <w:t>городским наземным электрическим и автомобильным транспортом</w:t>
      </w:r>
      <w:r>
        <w:rPr>
          <w:rFonts w:eastAsia="Times New Roman" w:cs="Times New Roman" w:ascii="Times New Roman" w:hAnsi="Times New Roman"/>
          <w:sz w:val="28"/>
          <w:szCs w:val="28"/>
        </w:rPr>
        <w:t>, установленных расписанием.</w:t>
      </w:r>
      <w:r>
        <w:rPr>
          <w:rFonts w:cs="Times New Roman" w:ascii="Times New Roman" w:hAnsi="Times New Roman"/>
          <w:sz w:val="28"/>
          <w:szCs w:val="28"/>
        </w:rPr>
        <w:t xml:space="preserve"> </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Показатель результативности рассчитывается ежемесячно на 01 число месяца следующим за месяцем предоставления субсидии.</w:t>
      </w:r>
    </w:p>
    <w:p>
      <w:pPr>
        <w:pStyle w:val="ListParagraph"/>
        <w:numPr>
          <w:ilvl w:val="0"/>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направляет недополученные доходы на:</w:t>
      </w:r>
    </w:p>
    <w:p>
      <w:pPr>
        <w:pStyle w:val="ListParagraph"/>
        <w:numPr>
          <w:ilvl w:val="1"/>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оплату труда работников получателя субсидии;</w:t>
      </w:r>
    </w:p>
    <w:p>
      <w:pPr>
        <w:pStyle w:val="ListParagraph"/>
        <w:numPr>
          <w:ilvl w:val="1"/>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оплата кредиторской задолженности перед контрагентами возникших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ListParagraph"/>
        <w:numPr>
          <w:ilvl w:val="1"/>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уплату обязательных платежей во внебюджетные фонды.</w:t>
      </w:r>
    </w:p>
    <w:p>
      <w:pPr>
        <w:pStyle w:val="ListParagraph"/>
        <w:numPr>
          <w:ilvl w:val="0"/>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ежемесячно до 5 числа, следующего за отчетным месяцем предоставляет в Исполнительный комитет отчет о достижении показателей результативности по форме, установленной соглашением о предоставлении субсидии.</w:t>
      </w:r>
    </w:p>
    <w:p>
      <w:pPr>
        <w:pStyle w:val="ListParagraph"/>
        <w:numPr>
          <w:ilvl w:val="0"/>
          <w:numId w:val="2"/>
        </w:numPr>
        <w:shd w:val="clear" w:color="auto" w:fill="FFFFFF"/>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ListParagraph"/>
        <w:numPr>
          <w:ilvl w:val="0"/>
          <w:numId w:val="2"/>
        </w:numPr>
        <w:shd w:val="clear" w:color="auto" w:fill="FFFFFF"/>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ListParagraph"/>
        <w:numPr>
          <w:ilvl w:val="0"/>
          <w:numId w:val="2"/>
        </w:numPr>
        <w:shd w:val="clear" w:color="auto" w:fill="FFFFFF"/>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ListParagraph"/>
        <w:numPr>
          <w:ilvl w:val="0"/>
          <w:numId w:val="2"/>
        </w:numPr>
        <w:shd w:val="clear" w:color="auto" w:fill="FFFFFF"/>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Style w:val="ListLabel118"/>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r>
          <w:rPr>
            <w:rStyle w:val="ListLabel118"/>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ListParagraph"/>
        <w:numPr>
          <w:ilvl w:val="0"/>
          <w:numId w:val="2"/>
        </w:numPr>
        <w:shd w:val="clear" w:color="auto" w:fill="FFFFFF"/>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ListParagraph"/>
        <w:numPr>
          <w:ilvl w:val="0"/>
          <w:numId w:val="2"/>
        </w:numPr>
        <w:shd w:val="clear" w:color="auto" w:fill="FFFFFF"/>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Style w:val="ListLabel364"/>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spacing w:lineRule="auto" w:line="240" w:before="0" w:after="0"/>
        <w:ind w:left="567"/>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993" w:leader="none"/>
          <w:tab w:val="center" w:pos="5031" w:leader="none"/>
        </w:tabs>
        <w:spacing w:lineRule="auto" w:line="240" w:before="0" w:after="0"/>
        <w:ind w:firstLine="993" w:left="0"/>
        <w:contextualSpacing/>
        <w:jc w:val="both"/>
        <w:rPr>
          <w:rFonts w:ascii="Times New Roman" w:hAnsi="Times New Roman" w:cs="Times New Roman"/>
          <w:sz w:val="28"/>
          <w:szCs w:val="28"/>
        </w:rPr>
      </w:pPr>
      <w:r>
        <w:rPr>
          <w:rFonts w:cs="Times New Roman" w:ascii="Times New Roman" w:hAnsi="Times New Roman"/>
          <w:sz w:val="28"/>
          <w:szCs w:val="28"/>
        </w:rPr>
        <w:t>61.Получатель субсидии предоставляет отчетность о достижении показателей результативности за отчетный год по форме, установленной соглашением о предоставлении субсидии,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ListParagraph"/>
        <w:numPr>
          <w:ilvl w:val="0"/>
          <w:numId w:val="3"/>
        </w:numPr>
        <w:tabs>
          <w:tab w:val="clear" w:pos="708"/>
          <w:tab w:val="left" w:pos="710" w:leader="none"/>
          <w:tab w:val="center" w:pos="5031" w:leader="none"/>
        </w:tabs>
        <w:spacing w:lineRule="auto" w:line="240" w:before="0" w:after="0"/>
        <w:ind w:hanging="708" w:left="1418"/>
        <w:contextualSpacing/>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ListParagraph"/>
        <w:numPr>
          <w:ilvl w:val="0"/>
          <w:numId w:val="3"/>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numPr>
          <w:ilvl w:val="0"/>
          <w:numId w:val="3"/>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Управление финансов Исполнительного комитета осуществляет:</w:t>
      </w:r>
    </w:p>
    <w:p>
      <w:pPr>
        <w:pStyle w:val="ListParagraph"/>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r>
          <w:rPr>
            <w:rStyle w:val="ListLabel118"/>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Style w:val="ListLabel118"/>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ListParagraph"/>
        <w:numPr>
          <w:ilvl w:val="0"/>
          <w:numId w:val="3"/>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ListParagraph"/>
        <w:numPr>
          <w:ilvl w:val="0"/>
          <w:numId w:val="3"/>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Style w:val="ListLabel118"/>
            <w:rFonts w:cs="Times New Roman" w:ascii="Times New Roman" w:hAnsi="Times New Roman"/>
            <w:sz w:val="28"/>
            <w:szCs w:val="28"/>
          </w:rPr>
          <w:t>пунктом</w:t>
        </w:r>
      </w:hyperlink>
      <w:r>
        <w:rPr>
          <w:rFonts w:cs="Times New Roman" w:ascii="Times New Roman" w:hAnsi="Times New Roman"/>
          <w:sz w:val="28"/>
          <w:szCs w:val="28"/>
        </w:rPr>
        <w:t xml:space="preserve"> 52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ListParagraph"/>
        <w:numPr>
          <w:ilvl w:val="0"/>
          <w:numId w:val="3"/>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3"/>
        </w:numPr>
        <w:spacing w:lineRule="auto" w:line="240" w:before="0" w:after="0"/>
        <w:ind w:firstLine="567" w:left="0"/>
        <w:contextualSpacing/>
        <w:jc w:val="both"/>
        <w:outlineLvl w:val="0"/>
        <w:rPr>
          <w:rFonts w:ascii="Times New Roman" w:hAnsi="Times New Roman" w:cs="Times New Roman"/>
          <w:sz w:val="28"/>
          <w:szCs w:val="28"/>
        </w:rPr>
      </w:pPr>
      <w:r>
        <w:rPr>
          <w:rFonts w:cs="Times New Roman" w:ascii="Times New Roman" w:hAnsi="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ListParagraph"/>
        <w:tabs>
          <w:tab w:val="clear" w:pos="708"/>
          <w:tab w:val="left" w:pos="0" w:leader="none"/>
          <w:tab w:val="center" w:pos="5031" w:leader="none"/>
        </w:tabs>
        <w:spacing w:lineRule="auto" w:line="240" w:before="0" w:after="0"/>
        <w:ind w:left="710"/>
        <w:contextualSpacing/>
        <w:jc w:val="both"/>
        <w:rPr>
          <w:rFonts w:ascii="Times New Roman" w:hAnsi="Times New Roman" w:cs="Times New Roman"/>
          <w:sz w:val="28"/>
          <w:szCs w:val="28"/>
        </w:rPr>
      </w:pPr>
      <w:r>
        <w:rPr>
          <w:rFonts w:cs="Times New Roman" w:ascii="Times New Roman" w:hAnsi="Times New Roman"/>
          <w:sz w:val="28"/>
          <w:szCs w:val="28"/>
        </w:rPr>
        <w:t>69.Отчетный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по регулярным муниципальным маршрутам городским наземным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электрическим и автомобильным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Объявление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 проведении отбора юридических лиц, индивидуальных предпринимателей, для предоставления субсидии из бюджета города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от__________№________ приглашаем Вас принять участие  в запросе заявок на  предоставление из бюджета города субсидии в сумме _____________ тыс. рублей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 за период с 01.07.2025 по 30.09.2025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ввиду разницы между утвержденным тарифом на осуществление перевозки и стоимости перевозки одного пассажира, которому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на основании соглашения о предоставлении субсидии.</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Категория участников отбора - юридические лица, индивидуальные предприниматели, оказывающие услуги по осуществлению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и автомобильным транспортом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и автомобильным транспортом за период с 01.07.2025 по 30.09.2025.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 (далее –заявка).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возмещения недополученных доходов.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Style w:val="ListLabel364"/>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Style w:val="ListLabel364"/>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r>
          <w:rPr>
            <w:rStyle w:val="ListLabel364"/>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Style w:val="ListLabel3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бюджетом города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ввиду осуществления регулярных перевозок пассажиров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за период с 01.07.2025 по 30.09.2025;</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r>
          <w:rPr>
            <w:rStyle w:val="ListLabel3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настоящим Порядком </w:t>
      </w:r>
      <w:r>
        <w:rPr>
          <w:rFonts w:cs="Times New Roman" w:ascii="Times New Roman" w:hAnsi="Times New Roman"/>
          <w:sz w:val="28"/>
          <w:szCs w:val="28"/>
        </w:rPr>
        <w:t>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Times New Roman" w:cs="Times New Roman" w:ascii="Times New Roman" w:hAnsi="Times New Roman"/>
          <w:sz w:val="28"/>
          <w:szCs w:val="28"/>
        </w:rPr>
        <w:t>;</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________________________</w:t>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3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41" w:left="4536"/>
        <w:jc w:val="both"/>
        <w:rPr>
          <w:rFonts w:ascii="Times New Roman" w:hAnsi="Times New Roman" w:cs="Times New Roman"/>
          <w:sz w:val="24"/>
          <w:szCs w:val="24"/>
        </w:rPr>
      </w:pPr>
      <w:r>
        <w:rPr>
          <w:rFonts w:cs="Times New Roman" w:ascii="Times New Roman" w:hAnsi="Times New Roman"/>
          <w:sz w:val="24"/>
          <w:szCs w:val="24"/>
        </w:rPr>
        <w:t xml:space="preserve">Приложение № 2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на участие в запросе заявок  в целях возмещения недополученных доходов в связи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Наименование:</w:t>
            </w:r>
          </w:p>
        </w:tc>
        <w:tc>
          <w:tcPr>
            <w:tcW w:w="3572" w:type="dxa"/>
            <w:tcBorders>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Фирменное наименование:</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Место нахождения:</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Фамилия, имя, отчество:</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Почтовый адрес:</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Адрес электронной почты:</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Номер контактного телефона: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498" w:type="dxa"/>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_____________________</w:t>
      </w:r>
    </w:p>
    <w:p>
      <w:pPr>
        <w:pStyle w:val="Normal"/>
        <w:spacing w:lineRule="auto" w:line="240" w:before="0" w:after="0"/>
        <w:ind w:left="2832"/>
        <w:jc w:val="both"/>
        <w:rPr>
          <w:rFonts w:ascii="Times New Roman" w:hAnsi="Times New Roman" w:cs="Times New Roman"/>
          <w:sz w:val="20"/>
          <w:szCs w:val="20"/>
        </w:rPr>
      </w:pPr>
      <w:r>
        <w:rPr>
          <w:rFonts w:cs="Times New Roman" w:ascii="Times New Roman" w:hAnsi="Times New Roman"/>
          <w:sz w:val="20"/>
          <w:szCs w:val="20"/>
        </w:rPr>
        <w:t>(наименование организации)</w:t>
      </w:r>
    </w:p>
    <w:p>
      <w:pPr>
        <w:pStyle w:val="Heading1"/>
        <w:spacing w:beforeAutospacing="0" w:before="0" w:afterAutospacing="0" w:after="0"/>
        <w:jc w:val="both"/>
        <w:rPr>
          <w:rFonts w:eastAsia="Calibri" w:eastAsiaTheme="minorHAnsi"/>
          <w:b w:val="false"/>
          <w:sz w:val="28"/>
          <w:szCs w:val="28"/>
        </w:rPr>
      </w:pPr>
      <w:r>
        <w:rPr>
          <w:rFonts w:eastAsia="" w:eastAsiaTheme="minorEastAsia"/>
          <w:b w:val="false"/>
          <w:sz w:val="28"/>
          <w:szCs w:val="28"/>
        </w:rPr>
        <w:t>соответствует на дату официального опубликования Порядка</w:t>
      </w:r>
      <w:r>
        <w:rPr>
          <w:sz w:val="28"/>
          <w:szCs w:val="28"/>
        </w:rPr>
        <w:t xml:space="preserve"> </w:t>
      </w:r>
      <w:r>
        <w:rPr>
          <w:rFonts w:eastAsia="Calibri" w:eastAsiaTheme="minorHAnsi"/>
          <w:b w:val="false"/>
          <w:sz w:val="28"/>
          <w:szCs w:val="28"/>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r>
          <w:rPr>
            <w:rStyle w:val="ListLabel364"/>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r>
          <w:rPr>
            <w:rStyle w:val="ListLabel364"/>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Pr>
          <w:rFonts w:cs="Times New Roman" w:ascii="Times New Roman" w:hAnsi="Times New Roman"/>
          <w:sz w:val="28"/>
          <w:szCs w:val="28"/>
        </w:rPr>
        <w:t>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утвержденным постановлением Исполнительного комитета от__________№________</w:t>
      </w:r>
      <w:r>
        <w:rPr>
          <w:rFonts w:eastAsia="Calibri" w:cs="Times New Roman" w:ascii="Times New Roman" w:hAnsi="Times New Roman" w:eastAsiaTheme="minorHAnsi"/>
          <w:sz w:val="28"/>
          <w:szCs w:val="28"/>
          <w:lang w:eastAsia="en-US"/>
        </w:rPr>
        <w:t>;</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r>
          <w:rPr>
            <w:rStyle w:val="ListLabel364"/>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r>
          <w:rPr>
            <w:rStyle w:val="ListLabel3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бюджетом города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документы, подтверждающие недополученные доходы ввиду осуществления регулярных пассажирских перевозок по регулярным муниципальным маршрутам городским наземным электрическим </w:t>
      </w:r>
      <w:r>
        <w:rPr>
          <w:rFonts w:cs="Times New Roman" w:ascii="Times New Roman" w:hAnsi="Times New Roman"/>
          <w:sz w:val="27"/>
          <w:szCs w:val="27"/>
        </w:rPr>
        <w:t>и автомобильным транспортом</w:t>
      </w:r>
      <w:r>
        <w:rPr>
          <w:rFonts w:cs="Times New Roman" w:ascii="Times New Roman" w:hAnsi="Times New Roman"/>
          <w:sz w:val="28"/>
          <w:szCs w:val="28"/>
        </w:rPr>
        <w:t xml:space="preserve"> за период с 01.07.2025 по 30.09.2025;</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r>
          <w:rPr>
            <w:rStyle w:val="ListLabel364"/>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___________________ выражает согласие на публикацию (размещение) в </w:t>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rPr>
        <w:t xml:space="preserve">        </w:t>
      </w:r>
      <w:r>
        <w:rPr>
          <w:rFonts w:cs="Times New Roman" w:ascii="Times New Roman" w:hAnsi="Times New Roman"/>
          <w:sz w:val="20"/>
          <w:szCs w:val="20"/>
        </w:rPr>
        <w:t>Участник отбора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информационно-телекоммуникационной сети «Интернет» информации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Должность уполномоченного лица</w:t>
        <w:tab/>
        <w:tab/>
        <w:tab/>
        <w:t>____________________________</w:t>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5670" w:left="5670"/>
        <w:rPr>
          <w:rFonts w:ascii="Times New Roman" w:hAnsi="Times New Roman" w:cs="Times New Roman"/>
          <w:sz w:val="24"/>
          <w:szCs w:val="24"/>
        </w:rPr>
      </w:pPr>
      <w:r>
        <w:rPr>
          <w:rFonts w:cs="Times New Roman" w:ascii="Times New Roman" w:hAnsi="Times New Roman"/>
          <w:sz w:val="24"/>
          <w:szCs w:val="24"/>
        </w:rPr>
        <w:t xml:space="preserve">Подпись </w:t>
      </w:r>
    </w:p>
    <w:p>
      <w:pPr>
        <w:pStyle w:val="Normal"/>
        <w:spacing w:lineRule="auto" w:line="240" w:before="0" w:after="0"/>
        <w:ind w:hanging="5670" w:left="5670"/>
        <w:rPr>
          <w:rFonts w:ascii="Times New Roman" w:hAnsi="Times New Roman" w:cs="Times New Roman"/>
          <w:sz w:val="24"/>
          <w:szCs w:val="24"/>
        </w:rPr>
      </w:pPr>
      <w:r>
        <w:rPr>
          <w:rFonts w:cs="Times New Roman" w:ascii="Times New Roman" w:hAnsi="Times New Roman"/>
          <w:sz w:val="24"/>
          <w:szCs w:val="24"/>
        </w:rPr>
        <w:t>М.П.</w:t>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1275" w:left="5670"/>
        <w:jc w:val="both"/>
        <w:rPr>
          <w:rFonts w:ascii="Times New Roman" w:hAnsi="Times New Roman" w:cs="Times New Roman"/>
          <w:sz w:val="24"/>
          <w:szCs w:val="24"/>
        </w:rPr>
      </w:pPr>
      <w:r>
        <w:rPr>
          <w:rFonts w:cs="Times New Roman" w:ascii="Times New Roman" w:hAnsi="Times New Roman"/>
          <w:sz w:val="24"/>
          <w:szCs w:val="24"/>
        </w:rPr>
        <w:t xml:space="preserve">Приложение № 3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по регулярным муниципальным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маршрутам городским наземным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электрическим и автомобильным транспортом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Cs/>
          <w:sz w:val="28"/>
          <w:szCs w:val="28"/>
        </w:rPr>
        <w:t>ПРОТОКОЛ</w:t>
      </w:r>
      <w:r>
        <w:rPr>
          <w:rFonts w:cs="Times New Roman" w:ascii="Times New Roman" w:hAnsi="Times New Roman"/>
          <w:sz w:val="28"/>
          <w:szCs w:val="28"/>
        </w:rPr>
        <w:t xml:space="preserve"> </w:t>
      </w:r>
      <w:hyperlink r:id="rId27">
        <w:r>
          <w:rPr>
            <w:rStyle w:val="ListLabel118"/>
            <w:rFonts w:cs="Times New Roman" w:ascii="Times New Roman" w:hAnsi="Times New Roman"/>
            <w:sz w:val="28"/>
            <w:szCs w:val="28"/>
          </w:rPr>
          <w:t>№_________</w:t>
        </w:r>
      </w:hyperlink>
      <w:r>
        <w:rPr>
          <w:rFonts w:cs="Times New Roman" w:ascii="Times New Roman" w:hAnsi="Times New Roman"/>
          <w:sz w:val="28"/>
          <w:szCs w:val="28"/>
        </w:rPr>
        <w:t>заседания комиссии по рассмотрению и оценке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ind w:firstLine="709"/>
        <w:jc w:val="both"/>
        <w:rPr>
          <w:rFonts w:ascii="Times New Roman" w:hAnsi="Times New Roman" w:cs="Times New Roman"/>
          <w:b/>
          <w:bCs/>
          <w:sz w:val="24"/>
          <w:szCs w:val="24"/>
        </w:rPr>
      </w:pPr>
      <w:r>
        <w:rPr>
          <w:rFonts w:cs="Times New Roman" w:ascii="Times New Roman" w:hAnsi="Times New Roman"/>
          <w:bCs/>
          <w:sz w:val="24"/>
          <w:szCs w:val="24"/>
        </w:rPr>
        <w:t>1.</w:t>
      </w:r>
      <w:r>
        <w:rPr>
          <w:rFonts w:cs="Times New Roman" w:ascii="Times New Roman" w:hAnsi="Times New Roman"/>
          <w:b/>
          <w:bCs/>
          <w:sz w:val="24"/>
          <w:szCs w:val="24"/>
        </w:rPr>
        <w:t xml:space="preserve"> </w:t>
      </w:r>
      <w:r>
        <w:rPr>
          <w:rFonts w:eastAsia="Times New Roman" w:cs="Times New Roman" w:ascii="Times New Roman" w:hAnsi="Times New Roman"/>
          <w:sz w:val="24"/>
          <w:szCs w:val="24"/>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bCs/>
          <w:sz w:val="24"/>
          <w:szCs w:val="24"/>
        </w:rPr>
        <w:t xml:space="preserve">2. </w:t>
      </w:r>
      <w:r>
        <w:rPr>
          <w:rFonts w:cs="Times New Roman" w:ascii="Times New Roman" w:hAnsi="Times New Roman"/>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r>
    </w:p>
    <w:tbl>
      <w:tblPr>
        <w:tblStyle w:val="a4"/>
        <w:tblW w:w="1005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051"/>
        <w:gridCol w:w="5000"/>
      </w:tblGrid>
      <w:tr>
        <w:trPr/>
        <w:tc>
          <w:tcPr>
            <w:tcW w:w="5051" w:type="dxa"/>
            <w:tcBorders/>
          </w:tcPr>
          <w:p>
            <w:pPr>
              <w:pStyle w:val="Normal"/>
              <w:widowControl/>
              <w:spacing w:before="0" w:after="200"/>
              <w:ind w:hanging="284" w:left="0"/>
              <w:jc w:val="center"/>
              <w:rPr>
                <w:sz w:val="24"/>
                <w:szCs w:val="24"/>
              </w:rPr>
            </w:pPr>
            <w:r>
              <w:rPr>
                <w:rFonts w:cs="Times New Roman" w:ascii="Times New Roman" w:hAnsi="Times New Roman"/>
                <w:kern w:val="0"/>
                <w:sz w:val="24"/>
                <w:szCs w:val="24"/>
                <w:lang w:val="ru-RU" w:bidi="ar-SA"/>
              </w:rPr>
              <w:t>Ф.И.О. должностного лица</w:t>
            </w:r>
          </w:p>
        </w:tc>
        <w:tc>
          <w:tcPr>
            <w:tcW w:w="5000" w:type="dxa"/>
            <w:tcBorders/>
          </w:tcPr>
          <w:p>
            <w:pPr>
              <w:pStyle w:val="Normal"/>
              <w:widowControl/>
              <w:spacing w:before="0" w:after="200"/>
              <w:ind w:hanging="284" w:left="0"/>
              <w:jc w:val="center"/>
              <w:rPr>
                <w:sz w:val="24"/>
                <w:szCs w:val="24"/>
              </w:rPr>
            </w:pPr>
            <w:r>
              <w:rPr>
                <w:rFonts w:cs="Times New Roman" w:ascii="Times New Roman" w:hAnsi="Times New Roman"/>
                <w:kern w:val="0"/>
                <w:sz w:val="24"/>
                <w:szCs w:val="24"/>
                <w:lang w:val="ru-RU" w:bidi="ar-SA"/>
              </w:rPr>
              <w:t>Должность</w:t>
            </w:r>
          </w:p>
        </w:tc>
      </w:tr>
      <w:tr>
        <w:trPr/>
        <w:tc>
          <w:tcPr>
            <w:tcW w:w="5051" w:type="dxa"/>
            <w:tcBorders/>
          </w:tcPr>
          <w:p>
            <w:pPr>
              <w:pStyle w:val="Normal"/>
              <w:widowControl/>
              <w:spacing w:before="0" w:after="200"/>
              <w:ind w:hanging="284" w:left="0"/>
              <w:jc w:val="both"/>
              <w:rPr>
                <w:sz w:val="24"/>
                <w:szCs w:val="24"/>
              </w:rPr>
            </w:pPr>
            <w:r>
              <w:rPr>
                <w:rFonts w:cs="Times New Roman" w:ascii="Times New Roman" w:hAnsi="Times New Roman"/>
                <w:kern w:val="0"/>
                <w:sz w:val="24"/>
                <w:szCs w:val="24"/>
                <w:lang w:val="ru-RU" w:bidi="ar-SA"/>
              </w:rPr>
            </w:r>
          </w:p>
        </w:tc>
        <w:tc>
          <w:tcPr>
            <w:tcW w:w="5000" w:type="dxa"/>
            <w:tcBorders/>
          </w:tcPr>
          <w:p>
            <w:pPr>
              <w:pStyle w:val="Normal"/>
              <w:widowControl/>
              <w:spacing w:before="0" w:after="200"/>
              <w:ind w:hanging="284" w:left="0"/>
              <w:jc w:val="both"/>
              <w:rPr>
                <w:sz w:val="24"/>
                <w:szCs w:val="24"/>
              </w:rPr>
            </w:pPr>
            <w:r>
              <w:rPr>
                <w:rFonts w:cs="Times New Roman" w:ascii="Times New Roman" w:hAnsi="Times New Roman"/>
                <w:kern w:val="0"/>
                <w:sz w:val="24"/>
                <w:szCs w:val="24"/>
                <w:lang w:val="ru-RU" w:bidi="ar-SA"/>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sz w:val="24"/>
          <w:szCs w:val="24"/>
        </w:rPr>
      </w:pPr>
      <w:r>
        <w:rPr>
          <w:rFonts w:cs="Times New Roman" w:ascii="Times New Roman" w:hAnsi="Times New Roman"/>
          <w:bCs/>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bCs/>
          <w:sz w:val="24"/>
          <w:szCs w:val="24"/>
        </w:rPr>
        <w:t>4. И</w:t>
      </w:r>
      <w:r>
        <w:rPr>
          <w:rFonts w:eastAsia="Times New Roman" w:cs="Times New Roman" w:ascii="Times New Roman" w:hAnsi="Times New Roman"/>
          <w:sz w:val="24"/>
          <w:szCs w:val="24"/>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a4"/>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spacing w:before="0" w:after="200"/>
              <w:ind w:hanging="284" w:left="0"/>
              <w:jc w:val="center"/>
              <w:rPr>
                <w:bCs/>
                <w:sz w:val="24"/>
                <w:szCs w:val="24"/>
              </w:rPr>
            </w:pPr>
            <w:r>
              <w:rPr>
                <w:rFonts w:cs="Times New Roman" w:ascii="Times New Roman" w:hAnsi="Times New Roman"/>
                <w:bCs/>
                <w:kern w:val="0"/>
                <w:sz w:val="24"/>
                <w:szCs w:val="24"/>
                <w:lang w:val="ru-RU" w:bidi="ar-SA"/>
              </w:rPr>
              <w:t>Наименование участника отбора</w:t>
            </w:r>
          </w:p>
        </w:tc>
        <w:tc>
          <w:tcPr>
            <w:tcW w:w="5238" w:type="dxa"/>
            <w:tcBorders/>
          </w:tcPr>
          <w:p>
            <w:pPr>
              <w:pStyle w:val="Normal"/>
              <w:widowControl/>
              <w:spacing w:before="0" w:after="200"/>
              <w:ind w:hanging="284" w:left="0"/>
              <w:jc w:val="center"/>
              <w:rPr>
                <w:bCs/>
                <w:sz w:val="24"/>
                <w:szCs w:val="24"/>
              </w:rPr>
            </w:pPr>
            <w:r>
              <w:rPr>
                <w:rFonts w:cs="Times New Roman" w:ascii="Times New Roman" w:hAnsi="Times New Roman"/>
                <w:bCs/>
                <w:kern w:val="0"/>
                <w:sz w:val="24"/>
                <w:szCs w:val="24"/>
                <w:lang w:val="ru-RU" w:bidi="ar-SA"/>
              </w:rPr>
              <w:t xml:space="preserve">Основания отклонения заявки </w:t>
            </w:r>
          </w:p>
        </w:tc>
      </w:tr>
      <w:tr>
        <w:trPr/>
        <w:tc>
          <w:tcPr>
            <w:tcW w:w="4105" w:type="dxa"/>
            <w:tcBorders/>
          </w:tcPr>
          <w:p>
            <w:pPr>
              <w:pStyle w:val="Normal"/>
              <w:widowControl/>
              <w:spacing w:before="0" w:after="200"/>
              <w:ind w:hanging="284" w:left="0"/>
              <w:jc w:val="both"/>
              <w:rPr>
                <w:bCs/>
                <w:sz w:val="24"/>
                <w:szCs w:val="24"/>
              </w:rPr>
            </w:pPr>
            <w:r>
              <w:rPr>
                <w:rFonts w:cs="Times New Roman" w:ascii="Times New Roman" w:hAnsi="Times New Roman"/>
                <w:bCs/>
                <w:kern w:val="0"/>
                <w:sz w:val="24"/>
                <w:szCs w:val="24"/>
                <w:lang w:val="ru-RU" w:bidi="ar-SA"/>
              </w:rPr>
            </w:r>
          </w:p>
        </w:tc>
        <w:tc>
          <w:tcPr>
            <w:tcW w:w="5238" w:type="dxa"/>
            <w:tcBorders/>
          </w:tcPr>
          <w:p>
            <w:pPr>
              <w:pStyle w:val="Normal"/>
              <w:widowControl/>
              <w:spacing w:before="0" w:after="200"/>
              <w:ind w:hanging="284" w:left="0"/>
              <w:jc w:val="both"/>
              <w:rPr>
                <w:bCs/>
                <w:sz w:val="24"/>
                <w:szCs w:val="24"/>
              </w:rPr>
            </w:pPr>
            <w:r>
              <w:rPr>
                <w:rFonts w:cs="Times New Roman" w:ascii="Times New Roman" w:hAnsi="Times New Roman"/>
                <w:bCs/>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w:t>
      </w:r>
    </w:p>
    <w:p>
      <w:pPr>
        <w:pStyle w:val="Normal"/>
        <w:spacing w:lineRule="auto" w:line="240" w:before="0" w:after="0"/>
        <w:ind w:firstLine="540"/>
        <w:jc w:val="both"/>
        <w:rPr>
          <w:rFonts w:ascii="Times New Roman" w:hAnsi="Times New Roman" w:cs="Times New Roman"/>
          <w:sz w:val="20"/>
          <w:szCs w:val="20"/>
        </w:rPr>
      </w:pPr>
      <w:r>
        <w:rPr>
          <w:rFonts w:cs="Times New Roman" w:ascii="Times New Roman" w:hAnsi="Times New Roman"/>
          <w:bCs/>
          <w:sz w:val="24"/>
          <w:szCs w:val="24"/>
        </w:rPr>
        <w:t>Подписи членов комиссии: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ind w:hanging="992" w:left="5387"/>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по регулярным муниципальным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 xml:space="preserve">маршрутам городским наземным </w:t>
      </w:r>
    </w:p>
    <w:p>
      <w:pPr>
        <w:pStyle w:val="Normal"/>
        <w:spacing w:lineRule="auto" w:line="240" w:before="0" w:after="0"/>
        <w:ind w:left="4395"/>
        <w:jc w:val="both"/>
        <w:rPr>
          <w:rFonts w:ascii="Times New Roman" w:hAnsi="Times New Roman" w:cs="Times New Roman"/>
          <w:sz w:val="24"/>
          <w:szCs w:val="24"/>
        </w:rPr>
      </w:pPr>
      <w:r>
        <w:rPr>
          <w:rFonts w:cs="Times New Roman" w:ascii="Times New Roman" w:hAnsi="Times New Roman"/>
          <w:sz w:val="24"/>
          <w:szCs w:val="24"/>
        </w:rPr>
        <w:t>электрическим и автомобильным транспортом</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Соглашение № 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2025</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оценке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bookmarkStart w:id="0" w:name="Par57"/>
      <w:bookmarkEnd w:id="0"/>
      <w:r>
        <w:rPr>
          <w:rFonts w:cs="Times New Roman" w:ascii="Times New Roman" w:hAnsi="Times New Roman"/>
          <w:sz w:val="24"/>
          <w:szCs w:val="24"/>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 в порядке и в сроки, установленные настоящим Соглашением.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направляется Получателем на_________________________________.</w:t>
      </w:r>
    </w:p>
    <w:p>
      <w:pPr>
        <w:pStyle w:val="Normal"/>
        <w:spacing w:lineRule="auto" w:line="240" w:before="0" w:after="0"/>
        <w:ind w:left="5250"/>
        <w:jc w:val="both"/>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r>
          <w:rPr>
            <w:rStyle w:val="ListLabel366"/>
            <w:rFonts w:cs="Times New Roman" w:ascii="Times New Roman" w:hAnsi="Times New Roman"/>
            <w:sz w:val="24"/>
            <w:szCs w:val="24"/>
          </w:rPr>
          <w:t>пунктом 1.1</w:t>
        </w:r>
      </w:hyperlink>
      <w:r>
        <w:rPr>
          <w:rFonts w:cs="Times New Roman" w:ascii="Times New Roman" w:hAnsi="Times New Roman"/>
          <w:sz w:val="24"/>
          <w:szCs w:val="24"/>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1.3. Субсидия предоставляется в пределах лимитов, предусмотренных в бюджете города на 2025 год.</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решение Городского Совета от 06.12.2024 № 39/4 «О бюджете муниципального образования город Набережные Челны на 2025 год и плановый период 2026 и 2027 годов»;</w:t>
      </w:r>
    </w:p>
    <w:p>
      <w:pPr>
        <w:pStyle w:val="Normal"/>
        <w:spacing w:lineRule="auto" w:line="240" w:before="0" w:after="0"/>
        <w:ind w:firstLine="709" w:right="-2"/>
        <w:jc w:val="both"/>
        <w:rPr>
          <w:rFonts w:ascii="Times New Roman" w:hAnsi="Times New Roman" w:cs="Times New Roman"/>
          <w:sz w:val="24"/>
          <w:szCs w:val="24"/>
        </w:rPr>
      </w:pPr>
      <w:r>
        <w:rPr>
          <w:rFonts w:cs="Times New Roman" w:ascii="Times New Roman" w:hAnsi="Times New Roman"/>
          <w:sz w:val="24"/>
          <w:szCs w:val="24"/>
        </w:rPr>
        <w:t>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 Уполномоченный орган имеет право: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Уполномоченный орган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 Получатель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2.4.1. достигнуть показателей результативности использования субсидии, предусмотренных постановлением Исполнительного комитета   от ___________№___________.</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2.4.2. предоставлять Уполномоченному органу отчеты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2.4.3. обеспечить целевое использование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2.4.4. возвратить в доход бюджета города субсидию в случае нарушения получателем порядка, целей и условий предоставления субсидии, предусмотренных постановлением Исполнительного комитета от ___________№___________ и настоящим Соглашением.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Субсидия перечисляется на счет, указанный в разделе 8 настоящего Соглашения в следующие сроки________________________________________________________________.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Получатель субсидии предоставляет в адрес Исполнительного комитета отчетность о достижении показателей в следующие сроки_______________________________________________.</w:t>
      </w:r>
      <w:bookmarkStart w:id="1" w:name="_GoBack"/>
      <w:bookmarkEnd w:id="1"/>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left="0"/>
        <w:contextualSpacing/>
        <w:jc w:val="center"/>
        <w:outlineLvl w:val="1"/>
        <w:rPr>
          <w:rFonts w:ascii="Times New Roman" w:hAnsi="Times New Roman" w:cs="Times New Roman"/>
          <w:sz w:val="24"/>
          <w:szCs w:val="24"/>
        </w:rPr>
      </w:pPr>
      <w:r>
        <w:rPr>
          <w:rFonts w:cs="Times New Roman" w:ascii="Times New Roman" w:hAnsi="Times New Roman"/>
          <w:sz w:val="24"/>
          <w:szCs w:val="24"/>
        </w:rPr>
        <w:t>5. Ответственность Сторон</w:t>
      </w:r>
    </w:p>
    <w:p>
      <w:pPr>
        <w:pStyle w:val="ListParagraph"/>
        <w:numPr>
          <w:ilvl w:val="0"/>
          <w:numId w:val="0"/>
        </w:numPr>
        <w:spacing w:lineRule="auto" w:line="240" w:before="0" w:after="0"/>
        <w:ind w:left="1287"/>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5.1. В случае нецелевого использования Получателем субсидии, указанной в </w:t>
      </w:r>
      <w:hyperlink w:anchor="Par57">
        <w:r>
          <w:rPr>
            <w:rStyle w:val="ListLabel366"/>
            <w:rFonts w:cs="Times New Roman" w:ascii="Times New Roman" w:hAnsi="Times New Roman"/>
            <w:sz w:val="24"/>
            <w:szCs w:val="24"/>
          </w:rPr>
          <w:t>пункте 1.1</w:t>
        </w:r>
      </w:hyperlink>
      <w:r>
        <w:rPr>
          <w:rFonts w:cs="Times New Roman" w:ascii="Times New Roman" w:hAnsi="Times New Roman"/>
          <w:sz w:val="24"/>
          <w:szCs w:val="24"/>
        </w:rPr>
        <w:t xml:space="preserve"> настоящего Соглашения, Получатель несет ответственность, предусмотренную Бюджетным </w:t>
      </w:r>
      <w:hyperlink r:id="rId28">
        <w:r>
          <w:rPr>
            <w:rStyle w:val="ListLabel366"/>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360"/>
        <w:jc w:val="center"/>
        <w:outlineLvl w:val="1"/>
        <w:rPr>
          <w:rFonts w:ascii="Times New Roman" w:hAnsi="Times New Roman" w:cs="Times New Roman"/>
          <w:sz w:val="24"/>
          <w:szCs w:val="24"/>
        </w:rPr>
      </w:pPr>
      <w:r>
        <w:rPr>
          <w:rFonts w:cs="Times New Roman" w:ascii="Times New Roman" w:hAnsi="Times New Roman"/>
          <w:sz w:val="24"/>
          <w:szCs w:val="24"/>
        </w:rPr>
        <w:t>6. Порядок рассмотрения споров</w:t>
      </w:r>
    </w:p>
    <w:p>
      <w:pPr>
        <w:pStyle w:val="ListParagraph"/>
        <w:numPr>
          <w:ilvl w:val="0"/>
          <w:numId w:val="0"/>
        </w:numPr>
        <w:spacing w:lineRule="auto" w:line="240" w:before="0" w:after="0"/>
        <w:ind w:left="1287"/>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7. Прочие условия</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7.4. Настоящее Соглашение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r>
    </w:p>
    <w:p>
      <w:pPr>
        <w:sectPr>
          <w:headerReference w:type="default" r:id="rId29"/>
          <w:type w:val="nextPage"/>
          <w:pgSz w:w="11906" w:h="16838"/>
          <w:pgMar w:left="993" w:right="851" w:gutter="0" w:header="0" w:top="1134" w:footer="0" w:bottom="851"/>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соглашению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доходов в связи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с осуществлением регулярных пассажирских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перевозок по регулярным муниципальным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маршрутам городским наземным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электрическим и автомобильным транспортом</w:t>
      </w:r>
    </w:p>
    <w:p>
      <w:pPr>
        <w:pStyle w:val="Normal"/>
        <w:spacing w:lineRule="auto" w:line="240" w:before="0" w:after="0"/>
        <w:ind w:firstLine="1701" w:left="8647"/>
        <w:jc w:val="both"/>
        <w:rPr>
          <w:rFonts w:ascii="Times New Roman" w:hAnsi="Times New Roman" w:cs="Times New Roman"/>
          <w:sz w:val="24"/>
          <w:szCs w:val="24"/>
        </w:rPr>
      </w:pPr>
      <w:r>
        <w:rPr>
          <w:rFonts w:cs="Times New Roman" w:ascii="Times New Roman" w:hAnsi="Times New Roman"/>
          <w:sz w:val="24"/>
          <w:szCs w:val="24"/>
        </w:rPr>
        <w:t>от «____» 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3812" w:type="dxa"/>
        <w:jc w:val="left"/>
        <w:tblInd w:w="629" w:type="dxa"/>
        <w:tblLayout w:type="fixed"/>
        <w:tblCellMar>
          <w:top w:w="102" w:type="dxa"/>
          <w:left w:w="62" w:type="dxa"/>
          <w:bottom w:w="102" w:type="dxa"/>
          <w:right w:w="62" w:type="dxa"/>
        </w:tblCellMar>
        <w:tblLook w:noVBand="0" w:val="0000" w:noHBand="0" w:lastColumn="0" w:firstColumn="0" w:lastRow="0" w:firstRow="0"/>
      </w:tblPr>
      <w:tblGrid>
        <w:gridCol w:w="509"/>
        <w:gridCol w:w="1680"/>
        <w:gridCol w:w="1983"/>
        <w:gridCol w:w="2268"/>
        <w:gridCol w:w="2410"/>
        <w:gridCol w:w="2126"/>
        <w:gridCol w:w="2835"/>
      </w:tblGrid>
      <w:tr>
        <w:trPr/>
        <w:tc>
          <w:tcPr>
            <w:tcW w:w="5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 п/п</w:t>
            </w:r>
          </w:p>
        </w:tc>
        <w:tc>
          <w:tcPr>
            <w:tcW w:w="1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 результативности на дату заключения соглашения</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 на отчетную дату</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5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jc w:val="both"/>
        <w:outlineLvl w:val="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(должность)                  (расшифровка подписи)</w:t>
      </w:r>
    </w:p>
    <w:p>
      <w:pPr>
        <w:sectPr>
          <w:headerReference w:type="default" r:id="rId30"/>
          <w:headerReference w:type="first" r:id="rId31"/>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М.П.</w:t>
      </w:r>
    </w:p>
    <w:p>
      <w:pPr>
        <w:pStyle w:val="ListParagraph"/>
        <w:tabs>
          <w:tab w:val="clear" w:pos="708"/>
          <w:tab w:val="left" w:pos="426" w:leader="none"/>
          <w:tab w:val="left" w:pos="567" w:leader="none"/>
          <w:tab w:val="center" w:pos="5031" w:leader="none"/>
        </w:tabs>
        <w:spacing w:lineRule="auto" w:line="240" w:before="0" w:after="0"/>
        <w:ind w:firstLine="5670" w:left="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2025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4"/>
          <w:szCs w:val="24"/>
        </w:rPr>
        <w:t>по рассмотрению и оценке заявок  участников отбора</w:t>
      </w:r>
      <w:r>
        <w:rPr>
          <w:rFonts w:cs="Times New Roman" w:ascii="Times New Roman" w:hAnsi="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4"/>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spacing w:before="0" w:after="200"/>
              <w:ind w:hanging="0" w:left="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spacing w:before="0" w:after="200"/>
              <w:ind w:hanging="0" w:left="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lineRule="auto" w:line="240" w:before="0" w:after="0"/>
              <w:ind w:hanging="0" w:left="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hanging="0" w:left="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lineRule="auto" w:line="240" w:before="0" w:after="0"/>
              <w:ind w:hanging="0" w:left="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hanging="0" w:left="0"/>
              <w:jc w:val="both"/>
              <w:rPr>
                <w:sz w:val="24"/>
                <w:szCs w:val="24"/>
              </w:rPr>
            </w:pPr>
            <w:r>
              <w:rPr>
                <w:rFonts w:cs="Times New Roman" w:ascii="Times New Roman" w:hAnsi="Times New Roman"/>
                <w:kern w:val="0"/>
                <w:sz w:val="24"/>
                <w:szCs w:val="24"/>
                <w:shd w:fill="FFFFFF" w:val="clear"/>
                <w:lang w:val="ru-RU" w:bidi="ar-SA"/>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hanging="0" w:left="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lineRule="auto" w:line="240" w:before="0" w:after="0"/>
              <w:ind w:hanging="0" w:left="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numPr>
                <w:ilvl w:val="0"/>
                <w:numId w:val="0"/>
              </w:numPr>
              <w:shd w:val="clear" w:color="auto" w:fill="FFFFFF"/>
              <w:spacing w:lineRule="auto" w:line="240" w:before="0" w:after="0"/>
              <w:ind w:hanging="0" w:left="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r>
        <w:trPr/>
        <w:tc>
          <w:tcPr>
            <w:tcW w:w="3685" w:type="dxa"/>
            <w:tcBorders/>
          </w:tcPr>
          <w:p>
            <w:pPr>
              <w:pStyle w:val="Normal"/>
              <w:widowControl/>
              <w:spacing w:lineRule="auto" w:line="240" w:before="0" w:after="0"/>
              <w:ind w:hanging="284" w:left="284"/>
              <w:jc w:val="left"/>
              <w:rPr>
                <w:sz w:val="24"/>
                <w:szCs w:val="24"/>
              </w:rPr>
            </w:pPr>
            <w:r>
              <w:rPr>
                <w:rFonts w:cs="Times New Roman" w:ascii="Times New Roman" w:hAnsi="Times New Roman"/>
                <w:kern w:val="0"/>
                <w:sz w:val="24"/>
                <w:szCs w:val="24"/>
                <w:lang w:val="ru-RU" w:bidi="ar-SA"/>
              </w:rPr>
              <w:t xml:space="preserve">Максимова Регина Геннадьевна </w:t>
            </w:r>
          </w:p>
          <w:p>
            <w:pPr>
              <w:pStyle w:val="Normal"/>
              <w:widowControl/>
              <w:spacing w:lineRule="auto" w:line="240" w:before="0" w:after="0"/>
              <w:ind w:hanging="0" w:left="0"/>
              <w:jc w:val="both"/>
              <w:rPr>
                <w:sz w:val="24"/>
                <w:szCs w:val="24"/>
                <w:shd w:fill="FFFFFF" w:val="clear"/>
              </w:rPr>
            </w:pPr>
            <w:r>
              <w:rPr>
                <w:rFonts w:cs="Times New Roman" w:ascii="Times New Roman" w:hAnsi="Times New Roman"/>
                <w:kern w:val="0"/>
                <w:sz w:val="24"/>
                <w:szCs w:val="24"/>
                <w:shd w:fill="FFFFFF" w:val="clear"/>
                <w:lang w:val="ru-RU" w:bidi="ar-SA"/>
              </w:rPr>
            </w:r>
          </w:p>
        </w:tc>
        <w:tc>
          <w:tcPr>
            <w:tcW w:w="5528" w:type="dxa"/>
            <w:tcBorders/>
            <w:vAlign w:val="center"/>
          </w:tcPr>
          <w:p>
            <w:pPr>
              <w:pStyle w:val="Heading1"/>
              <w:widowControl/>
              <w:shd w:val="clear" w:color="auto" w:fill="FFFFFF"/>
              <w:spacing w:beforeAutospacing="0" w:before="0" w:afterAutospacing="0" w:after="0"/>
              <w:ind w:hanging="0" w:left="0"/>
              <w:jc w:val="both"/>
              <w:rPr>
                <w:b w:val="false"/>
                <w:sz w:val="24"/>
                <w:szCs w:val="24"/>
              </w:rPr>
            </w:pPr>
            <w:r>
              <w:rPr>
                <w:b w:val="false"/>
                <w:sz w:val="24"/>
                <w:szCs w:val="24"/>
                <w:lang w:val="ru-RU" w:bidi="ar-SA"/>
              </w:rPr>
              <w:t>заместитель начальника управления, начальник отдела экономического анализа и прогнозирования 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rPr/>
      </w:pPr>
      <w:r>
        <w:rPr/>
      </w:r>
    </w:p>
    <w:p>
      <w:pPr>
        <w:pStyle w:val="Normal"/>
        <w:spacing w:before="0" w:after="200"/>
        <w:rPr/>
      </w:pPr>
      <w:r>
        <w:rPr/>
      </w:r>
    </w:p>
    <w:sectPr>
      <w:headerReference w:type="default" r:id="rId32"/>
      <w:headerReference w:type="first" r:id="rId33"/>
      <w:type w:val="nextPage"/>
      <w:pgSz w:w="11906" w:h="16838"/>
      <w:pgMar w:left="993" w:right="850"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81977335"/>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31</w:t>
        </w:r>
        <w:r>
          <w:rPr>
            <w:sz w:val="16"/>
            <w:szCs w:val="16"/>
            <w:rFonts w:cs="Times New Roman" w:ascii="Times New Roman" w:hAnsi="Times New Roman"/>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81977335"/>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32</w:t>
        </w:r>
        <w:r>
          <w:rPr>
            <w:sz w:val="16"/>
            <w:szCs w:val="16"/>
            <w:rFonts w:cs="Times New Roman" w:ascii="Times New Roman" w:hAnsi="Times New Roman"/>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81977335"/>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33</w:t>
        </w:r>
        <w:r>
          <w:rPr>
            <w:sz w:val="16"/>
            <w:szCs w:val="16"/>
            <w:rFonts w:cs="Times New Roman" w:ascii="Times New Roman" w:hAnsi="Times New Roman"/>
          </w:rPr>
          <w:fldChar w:fldCharType="end"/>
        </w:r>
      </w:p>
      <w:p>
        <w:pPr>
          <w:pStyle w:val="Header"/>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51"/>
      <w:numFmt w:val="decimal"/>
      <w:lvlText w:val="%1."/>
      <w:lvlJc w:val="left"/>
      <w:pPr>
        <w:tabs>
          <w:tab w:val="num" w:pos="0"/>
        </w:tabs>
        <w:ind w:left="1085" w:hanging="375"/>
      </w:pPr>
      <w:rPr/>
    </w:lvl>
    <w:lvl w:ilvl="1">
      <w:start w:val="1"/>
      <w:numFmt w:val="decimal"/>
      <w:lvlText w:val="%2)"/>
      <w:lvlJc w:val="left"/>
      <w:pPr>
        <w:tabs>
          <w:tab w:val="num" w:pos="0"/>
        </w:tabs>
        <w:ind w:left="1790" w:hanging="360"/>
      </w:pPr>
      <w:rPr>
        <w:rFonts w:ascii="Times New Roman" w:hAnsi="Times New Roman" w:eastAsia="" w:cs="Times New Roman" w:eastAsiaTheme="minorEastAsia"/>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3">
    <w:lvl w:ilvl="0">
      <w:start w:val="62"/>
      <w:numFmt w:val="decimal"/>
      <w:lvlText w:val="%1."/>
      <w:lvlJc w:val="left"/>
      <w:pPr>
        <w:tabs>
          <w:tab w:val="num" w:pos="0"/>
        </w:tabs>
        <w:ind w:left="1085" w:hanging="375"/>
      </w:pPr>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b2788"/>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Heading1">
    <w:name w:val="Heading 1"/>
    <w:basedOn w:val="Normal"/>
    <w:link w:val="1"/>
    <w:uiPriority w:val="9"/>
    <w:qFormat/>
    <w:rsid w:val="008b2788"/>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8b2788"/>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8b2788"/>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8b2788"/>
    <w:rPr/>
  </w:style>
  <w:style w:type="character" w:styleId="Blk" w:customStyle="1">
    <w:name w:val="blk"/>
    <w:basedOn w:val="DefaultParagraphFont"/>
    <w:qFormat/>
    <w:rsid w:val="008b2788"/>
    <w:rPr/>
  </w:style>
  <w:style w:type="character" w:styleId="Hyperlink">
    <w:name w:val="Hyperlink"/>
    <w:basedOn w:val="DefaultParagraphFont"/>
    <w:uiPriority w:val="99"/>
    <w:unhideWhenUsed/>
    <w:rsid w:val="008b2788"/>
    <w:rPr>
      <w:color w:themeColor="hyperlink" w:val="0563C1"/>
      <w:u w:val="single"/>
    </w:rPr>
  </w:style>
  <w:style w:type="character" w:styleId="Style14" w:customStyle="1">
    <w:name w:val="Верхний колонтитул Знак"/>
    <w:basedOn w:val="DefaultParagraphFont"/>
    <w:uiPriority w:val="99"/>
    <w:qFormat/>
    <w:rsid w:val="008b2788"/>
    <w:rPr>
      <w:rFonts w:eastAsia="" w:eastAsiaTheme="minorEastAsia"/>
      <w:lang w:eastAsia="ru-RU"/>
    </w:rPr>
  </w:style>
  <w:style w:type="character" w:styleId="Style15" w:customStyle="1">
    <w:name w:val="Нижний колонтитул Знак"/>
    <w:basedOn w:val="DefaultParagraphFont"/>
    <w:uiPriority w:val="99"/>
    <w:qFormat/>
    <w:rsid w:val="008b2788"/>
    <w:rPr>
      <w:rFonts w:eastAsia="" w:eastAsiaTheme="minorEastAsia"/>
      <w:lang w:eastAsia="ru-RU"/>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8b2788"/>
    <w:pPr>
      <w:spacing w:before="0" w:after="200"/>
      <w:ind w:left="720"/>
      <w:contextualSpacing/>
    </w:pPr>
    <w:rPr/>
  </w:style>
  <w:style w:type="paragraph" w:styleId="BalloonText">
    <w:name w:val="Balloon Text"/>
    <w:basedOn w:val="Normal"/>
    <w:link w:val="Style13"/>
    <w:uiPriority w:val="99"/>
    <w:semiHidden/>
    <w:unhideWhenUsed/>
    <w:qFormat/>
    <w:rsid w:val="008b2788"/>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8b2788"/>
    <w:pPr>
      <w:spacing w:lineRule="auto" w:line="240" w:beforeAutospacing="1" w:afterAutospacing="1"/>
    </w:pPr>
    <w:rPr>
      <w:rFonts w:ascii="Times New Roman" w:hAnsi="Times New Roman" w:eastAsia="Times New Roman" w:cs="Times New Roman"/>
      <w:sz w:val="24"/>
      <w:szCs w:val="24"/>
    </w:rPr>
  </w:style>
  <w:style w:type="paragraph" w:styleId="Style18">
    <w:name w:val="Колонтитул"/>
    <w:basedOn w:val="Normal"/>
    <w:qFormat/>
    <w:pPr/>
    <w:rPr/>
  </w:style>
  <w:style w:type="paragraph" w:styleId="Header">
    <w:name w:val="Header"/>
    <w:basedOn w:val="Normal"/>
    <w:link w:val="Style14"/>
    <w:uiPriority w:val="99"/>
    <w:unhideWhenUsed/>
    <w:rsid w:val="008b2788"/>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b2788"/>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8b2788"/>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header" Target="header4.xml"/><Relationship Id="rId33" Type="http://schemas.openxmlformats.org/officeDocument/2006/relationships/header" Target="header5.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195</TotalTime>
  <Application>LibreOffice/7.6.7.2$Linux_X86_64 LibreOffice_project/60$Build-2</Application>
  <AppVersion>15.0000</AppVersion>
  <Pages>33</Pages>
  <Words>8878</Words>
  <Characters>66191</Characters>
  <CharactersWithSpaces>75448</CharactersWithSpaces>
  <Paragraphs>426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2025-01-23T12:28:00Z</dcterms:created>
  <dc:creator>Ляйсан Р. Галиева</dc:creator>
  <dc:description/>
  <dc:language>ru-RU</dc:language>
  <cp:lastModifiedBy>Ляйсан Р. Галиева</cp:lastModifiedBy>
  <cp:lastPrinted>2025-01-24T10:40:00Z</cp:lastPrinted>
  <dcterms:modified xsi:type="dcterms:W3CDTF">2025-08-06T11:15:00Z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