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widowControl/>
        <w:bidi w:val="0"/>
        <w:spacing w:lineRule="auto" w:line="240" w:before="0" w:after="0"/>
        <w:ind w:hanging="0" w:left="0" w:right="44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</w:t>
      </w:r>
      <w:hyperlink r:id="rId2">
        <w:r>
          <w:rPr>
            <w:rStyle w:val="ListLabel46"/>
            <w:rFonts w:cs="Times New Roman" w:ascii="Times New Roman" w:hAnsi="Times New Roman"/>
            <w:sz w:val="28"/>
            <w:szCs w:val="28"/>
          </w:rPr>
          <w:t>положение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руководителей и работников муниципальных организаций, реализующих дополнительные образовательные программы спортивной подготовки, утвержденное постановлением Исполнительного комитета от 30.01.2025 № 560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постановлением Кабинета Министров Республики Татарстан  от 30.06.2025 № 478 «О внесении изменений в Положение об условиях оплаты труда работников государственных организаций Республики Татарстан, реализующих дополнительные образовательные программы спортивной подготовки, утвержденное постановлением Кабинета Министров Республики Татарстан от 25.09.2018 № 853 «Об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Татарстан»,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</w:t>
      </w:r>
      <w:hyperlink r:id="rId3">
        <w:r>
          <w:rPr>
            <w:rStyle w:val="ListLabel46"/>
            <w:rFonts w:cs="Times New Roman" w:ascii="Times New Roman" w:hAnsi="Times New Roman"/>
            <w:sz w:val="28"/>
            <w:szCs w:val="28"/>
          </w:rPr>
          <w:t>положение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руководителей и работников муниципальных организаций, реализующих дополнительные образовательные программы спортивной подготовки, утвержденное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постановлением Исполнительного комитета от 30.01.2025 № 560 (в редакции постановления Исполнительного комитета  от 02.06.2025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3961) следующие изменения: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24 таблицы № 1 изложить в следующей редакции: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2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lastRow="0" w:firstRow="0" w:lastColumn="0" w:firstColumn="0" w:val="0000" w:noHBand="0" w:noVBand="0"/>
      </w:tblPr>
      <w:tblGrid>
        <w:gridCol w:w="846"/>
        <w:gridCol w:w="765"/>
        <w:gridCol w:w="750"/>
        <w:gridCol w:w="936"/>
        <w:gridCol w:w="751"/>
        <w:gridCol w:w="750"/>
        <w:gridCol w:w="750"/>
        <w:gridCol w:w="749"/>
        <w:gridCol w:w="750"/>
        <w:gridCol w:w="750"/>
        <w:gridCol w:w="789"/>
        <w:gridCol w:w="789"/>
        <w:gridCol w:w="844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«24.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Регби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6,7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22,2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24,4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31,1»;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24 таблицы № 2 изложить в следующей редакции:</w:t>
      </w:r>
    </w:p>
    <w:tbl>
      <w:tblPr>
        <w:tblW w:w="1022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704"/>
        <w:gridCol w:w="965"/>
        <w:gridCol w:w="733"/>
        <w:gridCol w:w="931"/>
        <w:gridCol w:w="733"/>
        <w:gridCol w:w="763"/>
        <w:gridCol w:w="764"/>
        <w:gridCol w:w="762"/>
        <w:gridCol w:w="764"/>
        <w:gridCol w:w="762"/>
        <w:gridCol w:w="763"/>
        <w:gridCol w:w="762"/>
        <w:gridCol w:w="813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«24.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Регби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28»;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24 таблицы № 3 изложить в следующей редакции: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2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704"/>
        <w:gridCol w:w="965"/>
        <w:gridCol w:w="745"/>
        <w:gridCol w:w="852"/>
        <w:gridCol w:w="708"/>
        <w:gridCol w:w="946"/>
        <w:gridCol w:w="765"/>
        <w:gridCol w:w="763"/>
        <w:gridCol w:w="765"/>
        <w:gridCol w:w="763"/>
        <w:gridCol w:w="733"/>
        <w:gridCol w:w="732"/>
        <w:gridCol w:w="778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«24.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Регби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5»;</w:t>
            </w:r>
          </w:p>
        </w:tc>
      </w:tr>
    </w:tbl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Установить, что настоящее постановление вступает в силу со дня официального опубликования и распространяется на правоотношения, возникшие с 1 марта 2025 года.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4">
        <w:r>
          <w:rPr>
            <w:rStyle w:val="ListLabel46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), на официальном сайте города Набережные Челны в сети "Интернет".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 xml:space="preserve">            </w:t>
        <w:tab/>
        <w:tab/>
        <w:t>Ф.Ш. Салахов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851" w:right="70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76446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90947&amp;dst=100013" TargetMode="External"/><Relationship Id="rId3" Type="http://schemas.openxmlformats.org/officeDocument/2006/relationships/hyperlink" Target="https://login.consultant.ru/link/?req=doc&amp;base=RLAW363&amp;n=190947&amp;dst=100013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LibreOffice/7.6.7.2$Linux_X86_64 LibreOffice_project/60$Build-2</Application>
  <AppVersion>15.0000</AppVersion>
  <Pages>2</Pages>
  <Words>291</Words>
  <Characters>2047</Characters>
  <CharactersWithSpaces>2313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2025-08-07T06:06:00Z</dcterms:created>
  <dc:creator>Ляйсан Р. Галиева</dc:creator>
  <dc:description/>
  <dc:language>ru-RU</dc:language>
  <cp:lastModifiedBy/>
  <dcterms:modified xsi:type="dcterms:W3CDTF">2025-08-07T15:32:09Z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