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680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 утверждении муниципальной</w:t>
        <w:br/>
        <w:t>программы «Развитие молодежной политики в муниципальном образовании город Набережные Челны</w:t>
        <w:br/>
        <w:t>на 2026-2028 годы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целях создания условий для социализации и</w:t>
      </w:r>
      <w:r>
        <w:rPr>
          <w:rFonts w:eastAsia="Calibri" w:cs="Times New Roman" w:ascii="Times New Roman" w:hAnsi="Times New Roman"/>
          <w:color w:val="auto"/>
          <w:sz w:val="24"/>
          <w:szCs w:val="24"/>
          <w:lang w:val="ru-RU" w:bidi="ar-SA"/>
        </w:rPr>
        <w:t xml:space="preserve"> эффективной самореализации молодежи, в соответствии с Бюджетным кодексом Российской Федерации, Федеральным законом от 24.06.1999 № 120-ФЗ «Об основах системы профилактики безнадзорности и правонарушений несовершеннолетних»,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</w:t>
      </w:r>
      <w:hyperlink r:id="rId2">
        <w:r>
          <w:rPr>
            <w:rStyle w:val="Hyperlink"/>
            <w:rFonts w:eastAsia="Calibri" w:cs="Times New Roman" w:ascii="Times New Roman" w:hAnsi="Times New Roman"/>
            <w:color w:val="auto"/>
            <w:sz w:val="24"/>
            <w:szCs w:val="24"/>
            <w:u w:val="none"/>
            <w:lang w:val="ru-RU" w:bidi="ar-SA"/>
          </w:rPr>
          <w:t>аспоряжением Правительства РФ от 17.08.2024 № 2233-р «Об утверждении Стратегии реализации молодежной политики в Российской Федерации на период до 2030 года</w:t>
        </w:r>
      </w:hyperlink>
      <w:r>
        <w:rPr>
          <w:rFonts w:eastAsia="Calibri" w:cs="Times New Roman" w:ascii="Times New Roman" w:hAnsi="Times New Roman"/>
          <w:color w:val="auto"/>
          <w:sz w:val="24"/>
          <w:szCs w:val="24"/>
          <w:u w:val="none"/>
          <w:lang w:val="ru-RU" w:bidi="ar-SA"/>
        </w:rPr>
        <w:t>», р</w:t>
      </w:r>
      <w:r>
        <w:rPr>
          <w:rFonts w:eastAsia="Calibri" w:cs="Times New Roman" w:ascii="Times New Roman" w:hAnsi="Times New Roman"/>
          <w:color w:val="auto"/>
          <w:sz w:val="24"/>
          <w:szCs w:val="24"/>
          <w:lang w:val="ru-RU" w:bidi="ar-SA"/>
        </w:rPr>
        <w:t>аспоряжением Правительства Российской Федерации от 23.06.2025 № 1620-р «Об утверждении плана мероприятий по реализации» Стратегии реализации молодежной политики в Российской Федерации на период до 2030 года, Законом Республики Татарстан от 19.10.1993 № 1983-XII «О молодежной политике в Республике Татарстан», ст. 41 Устава города, постановлением Исполнительного ко</w:t>
      </w:r>
      <w:r>
        <w:rPr>
          <w:rFonts w:cs="Times New Roman" w:ascii="Times New Roman" w:hAnsi="Times New Roman"/>
          <w:sz w:val="24"/>
          <w:szCs w:val="24"/>
        </w:rPr>
        <w:t>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9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муниципальную программу «Развитие молодежной политики в муниципальном образовании город Набережные Челны на 2026-2028 годы» согласно приложению.</w:t>
      </w:r>
    </w:p>
    <w:p>
      <w:pPr>
        <w:pStyle w:val="Style19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2026-2028 годы», за счет средств, предусмотренных в бюджете муниципального образования город Набережные Челны по разделу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(подразделу) 07.07 «Молодежная политика» на 2026 – 244 837,27 тысяч рублей, на 2027 – 267 283,09 тысяч рублей, на 2028 – 267 283,09 тыся</w:t>
      </w:r>
      <w:r>
        <w:rPr>
          <w:rFonts w:cs="Times New Roman" w:ascii="Times New Roman" w:hAnsi="Times New Roman"/>
          <w:sz w:val="24"/>
          <w:szCs w:val="24"/>
        </w:rPr>
        <w:t>ч рублей.</w:t>
      </w:r>
    </w:p>
    <w:p>
      <w:pPr>
        <w:pStyle w:val="Normal"/>
        <w:suppressAutoHyphens w:val="true"/>
        <w:spacing w:lineRule="auto" w:line="240" w:before="0" w:after="0"/>
        <w:ind w:firstLine="567" w:righ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  <w:lang w:eastAsia="zh-CN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>pravo</w:t>
      </w:r>
      <w:r>
        <w:rPr>
          <w:rFonts w:cs="Times New Roman" w:ascii="Times New Roman" w:hAnsi="Times New Roman"/>
          <w:sz w:val="24"/>
          <w:szCs w:val="24"/>
          <w:lang w:eastAsia="zh-CN"/>
        </w:rPr>
        <w:t>.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>tatarstan</w:t>
      </w:r>
      <w:r>
        <w:rPr>
          <w:rFonts w:cs="Times New Roman" w:ascii="Times New Roman" w:hAnsi="Times New Roman"/>
          <w:sz w:val="24"/>
          <w:szCs w:val="24"/>
          <w:lang w:eastAsia="zh-CN"/>
        </w:rPr>
        <w:t>.</w:t>
      </w:r>
      <w:r>
        <w:rPr>
          <w:rFonts w:cs="Times New Roman" w:ascii="Times New Roman" w:hAnsi="Times New Roman"/>
          <w:sz w:val="24"/>
          <w:szCs w:val="24"/>
          <w:lang w:val="en-US" w:eastAsia="zh-CN"/>
        </w:rPr>
        <w:t>ru</w:t>
      </w:r>
      <w:r>
        <w:rPr>
          <w:rFonts w:cs="Times New Roman" w:ascii="Times New Roman" w:hAnsi="Times New Roman"/>
          <w:sz w:val="24"/>
          <w:szCs w:val="24"/>
          <w:lang w:eastAsia="zh-CN"/>
        </w:rPr>
        <w:t>), на официальном сайте города Набережные Челны в сети «Интернет».</w:t>
      </w:r>
    </w:p>
    <w:p>
      <w:pPr>
        <w:pStyle w:val="Style19"/>
        <w:tabs>
          <w:tab w:val="clear" w:pos="708"/>
          <w:tab w:val="left" w:pos="993" w:leader="none"/>
        </w:tabs>
        <w:spacing w:lineRule="auto" w:line="240" w:before="0" w:after="0"/>
        <w:ind w:firstLine="567" w:left="0" w:right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Style19"/>
        <w:tabs>
          <w:tab w:val="clear" w:pos="708"/>
          <w:tab w:val="left" w:pos="993" w:leader="none"/>
        </w:tabs>
        <w:spacing w:lineRule="auto" w:line="240" w:before="0" w:after="0"/>
        <w:ind w:hanging="0" w:left="6096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tabs>
          <w:tab w:val="clear" w:pos="708"/>
          <w:tab w:val="left" w:pos="993" w:leader="none"/>
        </w:tabs>
        <w:spacing w:lineRule="auto" w:line="240" w:before="0" w:after="0"/>
        <w:ind w:hanging="0" w:left="6096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tabs>
          <w:tab w:val="clear" w:pos="708"/>
          <w:tab w:val="left" w:pos="993" w:leader="none"/>
        </w:tabs>
        <w:spacing w:lineRule="auto" w:line="240" w:before="0" w:after="0"/>
        <w:ind w:hanging="0" w:left="6096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tabs>
          <w:tab w:val="clear" w:pos="708"/>
          <w:tab w:val="left" w:pos="993" w:leader="none"/>
        </w:tabs>
        <w:spacing w:lineRule="auto" w:line="240" w:before="0" w:after="0"/>
        <w:ind w:hanging="0" w:left="6096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tabs>
          <w:tab w:val="clear" w:pos="708"/>
          <w:tab w:val="left" w:pos="993" w:leader="none"/>
        </w:tabs>
        <w:spacing w:lineRule="auto" w:line="240" w:before="0" w:after="0"/>
        <w:ind w:hanging="0" w:left="6096" w:right="0"/>
        <w:contextualSpacing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firstLine="6096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</w:t>
      </w:r>
    </w:p>
    <w:p>
      <w:pPr>
        <w:pStyle w:val="Normal"/>
        <w:spacing w:lineRule="auto" w:line="240" w:before="0" w:after="0"/>
        <w:ind w:firstLine="6096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firstLine="6096" w:right="0"/>
        <w:rPr/>
      </w:pPr>
      <w:r>
        <w:rPr>
          <w:rFonts w:cs="Times New Roman" w:ascii="Times New Roman" w:hAnsi="Times New Roman"/>
          <w:sz w:val="28"/>
          <w:szCs w:val="28"/>
        </w:rPr>
        <w:t>от «___» _________2025 №_____</w:t>
      </w:r>
    </w:p>
    <w:p>
      <w:pPr>
        <w:pStyle w:val="Normal"/>
        <w:spacing w:lineRule="auto" w:line="240" w:before="0" w:after="0"/>
        <w:ind w:firstLine="6096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096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Муниципальная программа «Развитие молодежной политики в муниципальном образовании город Набережные Челны на 2026-2028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Глава 1. Паспорт муниципальной программы «Развитие молодежной политики в муниципальном образовании город Набережные Челны на 2026-2028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996"/>
        <w:gridCol w:w="1422"/>
        <w:gridCol w:w="1412"/>
        <w:gridCol w:w="1418"/>
        <w:gridCol w:w="1275"/>
      </w:tblGrid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Муниципальная программа «Развитие молодежной политики в муниципальном образовании город Набережные Челны на 2026-2028 годы» (далее – Программа)</w:t>
            </w:r>
          </w:p>
        </w:tc>
      </w:tr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(наименование, дата и номер правового акта)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Федеральный закон от 19.05.1995 № 82-ФЗ «Об общественных объединениях»;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Федеральный закон от 28.06.1995 № 98-ФЗ «О государственной поддержке молодежных и детских общественных объединений»;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Федеральный закон от 11.08.1995 № 135-ФЗ «О благотворительной деятельности и добровольчестве (волонтерстве)»;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Федеральный закон от 24.07.1998 № 124-ФЗ «Об основных гарантиях прав ребенка в Российской Федерации»;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Федеральный закон от 24.06.1999 № 120-ФЗ «Об основах системы профилактики безнадзорности и правонарушений несовершеннолетних»;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Федеральный закон от 24.07.2007 № 209-ФЗ «О развитии малого и среднего предпринимательства в Российской Федерации»;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 xml:space="preserve">Федеральный закон от 30.12.2020 № 489-ФЗ «О молодежной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bidi="ar-SA"/>
              </w:rPr>
              <w:t>политике в Российской Федерации»;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Федеральный закон от 20.03.2025 № 33-ФЗ «Об общих принципах организации местного самоуправления в единой системе публичной власти»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z w:val="28"/>
                <w:szCs w:val="28"/>
                <w:u w:val="none"/>
                <w:shd w:fill="auto" w:val="clear"/>
                <w:lang w:val="ru-RU" w:bidi="ar-SA"/>
              </w:rPr>
              <w:t>р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auto" w:val="clear"/>
                  <w:lang w:val="ru-RU" w:eastAsia="zh-CN" w:bidi="ar-SA"/>
                </w:rPr>
                <w:t>аспоряжение Правительства РФ от 17.08.2024 № 2233-р «Об утверждении Стратегии реализации молодежной политики в Российской Федерации на период до 2030 года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auto" w:val="clear"/>
                <w:lang w:val="ru-RU" w:eastAsia="zh-CN" w:bidi="ar-SA"/>
              </w:rPr>
              <w:t>»;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bidi="ar-SA"/>
              </w:rPr>
              <w:t>распоряжение Правительства Российской Федерации от 23.06.2025 № 1620-р «О плане мероприятий по реализации Стратегии реализации молодежной политики в Российской Федерации на период до 2030 года»;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bidi="ar-SA"/>
              </w:rPr>
              <w:t>Федеральный проект «Мы вместе (воспитание гармонично развитой личности» национального проекта «Молодежь и дети»;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auto" w:val="clear"/>
                <w:lang w:val="ru-RU" w:bidi="ar-SA"/>
              </w:rPr>
              <w:t>Федеральный проект «Россия — страна возможностей»  национального проекта «Молодежь и дети»;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Закон Республики Татарстан от 19.10.1993 № 1983-XII «О  молодежной политике в Республике Татарстан»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Закон Республики Татарстан от 07.04.2006 № 29-ЗРТ «О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auto" w:val="clear"/>
              </w:rPr>
              <w:t>Закон Республики Татарстан от 30.06.2018 № 48-ЗРТ «О регулировании отдельных вопросов в сфере добровольчества (волонтерства) и о внесении изменений в отдельные законодательные акты Республики Татарстан»;</w:t>
            </w:r>
          </w:p>
          <w:p>
            <w:pPr>
              <w:pStyle w:val="Style19"/>
              <w:spacing w:lineRule="auto" w:line="240" w:before="0" w:after="0"/>
              <w:ind w:hanging="0" w:left="0" w:right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Указ Президента Республики Татарстан от 09.10.2012          № УП-862 «О Концепции развития и реализации интеллектуально-творческого потенциала детей и молодежи Республики Татарстан «Перспектива»</w:t>
            </w:r>
          </w:p>
        </w:tc>
      </w:tr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</w:tc>
      </w:tr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pacing w:val="-6"/>
                <w:sz w:val="28"/>
                <w:szCs w:val="28"/>
              </w:rPr>
              <w:t>Основные исполнители: 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правление по делам молодежи</w:t>
            </w:r>
            <w:r>
              <w:rPr>
                <w:rFonts w:cs="Times New Roman" w:ascii="Times New Roman" w:hAnsi="Times New Roman"/>
                <w:spacing w:val="-6"/>
                <w:sz w:val="28"/>
                <w:szCs w:val="28"/>
              </w:rPr>
              <w:t xml:space="preserve"> Исполнительного комитета, отделы по образованию, культуре и работе с молодежью администраций районов Исполнительного комитета, управление образования Исполнительного комитета, управление культуры Исполнительного комитета, управление физической культуры и спорта Исполнительного комитета</w:t>
            </w:r>
          </w:p>
        </w:tc>
      </w:tr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sz w:val="28"/>
                <w:szCs w:val="28"/>
                <w:highlight w:val="yellow"/>
              </w:rPr>
            </w:pPr>
            <w:bookmarkStart w:id="0" w:name="_Hlk22572647"/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Реализация молодежной политики и обеспечение оптимальных условий для повышения качества жизни молодого поколения в муниципальном образовании город Набережные Челны.</w:t>
            </w:r>
            <w:bookmarkEnd w:id="0"/>
          </w:p>
        </w:tc>
      </w:tr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numPr>
                <w:ilvl w:val="0"/>
                <w:numId w:val="6"/>
              </w:numPr>
              <w:tabs>
                <w:tab w:val="clear" w:pos="708"/>
                <w:tab w:val="left" w:pos="324" w:leader="none"/>
              </w:tabs>
              <w:spacing w:lineRule="auto" w:line="240" w:before="0" w:after="0"/>
              <w:ind w:hanging="360" w:left="720" w:righ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досуга детей, подростков и молодежи;</w:t>
            </w:r>
          </w:p>
          <w:p>
            <w:pPr>
              <w:pStyle w:val="Style19"/>
              <w:numPr>
                <w:ilvl w:val="0"/>
                <w:numId w:val="6"/>
              </w:numPr>
              <w:tabs>
                <w:tab w:val="clear" w:pos="708"/>
                <w:tab w:val="left" w:pos="324" w:leader="none"/>
              </w:tabs>
              <w:spacing w:lineRule="auto" w:line="240" w:before="0" w:after="0"/>
              <w:ind w:hanging="360" w:left="720" w:righ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социально-опасном положении</w:t>
            </w:r>
            <w:r>
              <w:rPr>
                <w:rFonts w:cs="Times New Roman" w:ascii="Times New Roman" w:hAnsi="Times New Roman"/>
                <w:spacing w:val="-2"/>
                <w:sz w:val="28"/>
                <w:szCs w:val="28"/>
              </w:rPr>
              <w:t>;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информационной и психологической помощи, в том числе по телефону;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молодежи;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жизни;</w:t>
            </w:r>
          </w:p>
          <w:p>
            <w:pPr>
              <w:pStyle w:val="Style19"/>
              <w:numPr>
                <w:ilvl w:val="0"/>
                <w:numId w:val="6"/>
              </w:numPr>
              <w:tabs>
                <w:tab w:val="clear" w:pos="708"/>
                <w:tab w:val="left" w:pos="324" w:leader="none"/>
              </w:tabs>
              <w:spacing w:lineRule="auto" w:line="240" w:before="0" w:after="0"/>
              <w:ind w:hanging="360" w:left="720" w:righ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временного трудоустройства;</w:t>
            </w:r>
          </w:p>
          <w:p>
            <w:pPr>
              <w:pStyle w:val="Style19"/>
              <w:numPr>
                <w:ilvl w:val="0"/>
                <w:numId w:val="6"/>
              </w:numPr>
              <w:tabs>
                <w:tab w:val="clear" w:pos="708"/>
                <w:tab w:val="left" w:pos="324" w:leader="none"/>
              </w:tabs>
              <w:spacing w:lineRule="auto" w:line="240" w:before="0" w:after="0"/>
              <w:ind w:hanging="360" w:left="720" w:righ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2"/>
                <w:sz w:val="28"/>
                <w:szCs w:val="28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</w:tr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2026 - 2028 годы</w:t>
            </w:r>
          </w:p>
        </w:tc>
      </w:tr>
      <w:tr>
        <w:trPr/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Источники финансирования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Годы реализации Программы</w:t>
            </w:r>
          </w:p>
        </w:tc>
      </w:tr>
      <w:tr>
        <w:trPr/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</w:r>
          </w:p>
        </w:tc>
        <w:tc>
          <w:tcPr>
            <w:tcW w:w="1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sz w:val="28"/>
                <w:szCs w:val="28"/>
                <w:lang w:val="ru-RU" w:eastAsia="ru-RU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1-й год/ тыс.руб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2-й год/ тыс.руб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3-й год/ тыс.руб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Всего тыс.руб</w:t>
            </w:r>
          </w:p>
        </w:tc>
      </w:tr>
      <w:tr>
        <w:trPr>
          <w:trHeight w:val="607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 w:eastAsia="ru-RU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Муниципальный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val="ru-RU" w:eastAsia="ru-RU"/>
              </w:rPr>
              <w:t>244 837,27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val="ru-RU" w:eastAsia="ru-RU"/>
              </w:rPr>
              <w:t>267 283,09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val="ru-RU" w:eastAsia="ru-RU"/>
              </w:rPr>
              <w:t>267 283,09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pacing w:val="-8"/>
                <w:sz w:val="26"/>
                <w:szCs w:val="26"/>
                <w:shd w:fill="auto" w:val="clear"/>
                <w:lang w:val="ru-RU" w:eastAsia="ru-RU"/>
              </w:rPr>
              <w:t>779 403,45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  <w:lang w:val="ru-RU" w:eastAsia="ru-RU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Республиканский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pacing w:val="-8"/>
                <w:sz w:val="26"/>
                <w:szCs w:val="26"/>
                <w:lang w:val="ru-RU" w:eastAsia="ru-RU"/>
              </w:rPr>
            </w:pPr>
            <w:r>
              <w:rPr>
                <w:spacing w:val="-8"/>
                <w:sz w:val="26"/>
                <w:szCs w:val="26"/>
                <w:lang w:val="ru-RU" w:eastAsia="ru-RU"/>
              </w:rPr>
              <w:t>-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  <w:lang w:val="ru-RU" w:eastAsia="ru-RU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jc w:val="center"/>
              <w:rPr>
                <w:spacing w:val="-8"/>
                <w:sz w:val="26"/>
                <w:szCs w:val="26"/>
                <w:lang w:val="ru-RU" w:eastAsia="ru-RU"/>
              </w:rPr>
            </w:pPr>
            <w:r>
              <w:rPr>
                <w:spacing w:val="-8"/>
                <w:sz w:val="26"/>
                <w:szCs w:val="26"/>
                <w:lang w:val="ru-RU" w:eastAsia="ru-RU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ru-RU" w:eastAsia="ru-RU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  <w:lang w:val="ru-RU" w:eastAsia="ru-RU"/>
              </w:rPr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</w:p>
        </w:tc>
      </w:tr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52" w:before="0" w:after="16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Программа позволит сохранить удельный вес молодежи в возрасте от 14 до 35 лет, охваченной мероприятиями Программы на 2026-2028 годы по отношению к общему количеству молодежи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в городе Набережные Челны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  <w:lang w:val="ru-RU"/>
              </w:rPr>
              <w:t>– 65%</w:t>
            </w:r>
          </w:p>
        </w:tc>
      </w:tr>
      <w:tr>
        <w:trPr/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Система организации контроля за реализацией Программы</w:t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2. Содержание проблемы и обоснование необходимости ее решения программным методом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Муниципальная молодежная политика выступает важнейшим инструментом формирования, развития и активного использования потенциала молодого поколения города.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муниципальном образовании город Набережные Челны государственная молодежная политика реализуется через деятельность </w:t>
      </w:r>
      <w:r>
        <w:rPr>
          <w:rFonts w:cs="Times New Roman" w:ascii="Times New Roman" w:hAnsi="Times New Roman"/>
          <w:sz w:val="28"/>
          <w:szCs w:val="28"/>
        </w:rPr>
        <w:t>управления по делам молодежи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Исполнительного комитета, на которое в соответствии с пунктом 34 статьи 16 Федерального закона от 06.10.2003 № 131-ФЗ «Об общих принципах организации местного самоуправления в Российской Федерации» возложены функции по организации и осуществлению мероприятий по работе с детьми и молодежью. 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Молодежная политика в городе осуществляется на основе программно-целевого метода, что предполагает объединение усилий органов местного самоуправления, учреждений и организаций всех форм собственности, общественных объединений, широкое привлечение внебюджетных финансов, внедрение новых управленческих технологий. </w:t>
      </w:r>
    </w:p>
    <w:p>
      <w:pPr>
        <w:pStyle w:val="Normal"/>
        <w:spacing w:lineRule="auto" w:line="240" w:before="0" w:after="0"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Актуальность наличия и реализации Программы обусловлена жизненной необходимостью - на сегодняшний день в структуре социального самочувствия молодых людей четко выделяются две тенденции:</w:t>
      </w:r>
    </w:p>
    <w:p>
      <w:pPr>
        <w:pStyle w:val="Normal"/>
        <w:spacing w:lineRule="auto" w:line="240" w:before="0" w:after="0"/>
        <w:ind w:firstLine="72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молодежь стала увереннее в собственных силах, повысился уровень готовности к решению жизненных проблем, четче стали видеться личные жизненные перспективы и возможности для достижения жизненных целей;</w:t>
      </w:r>
    </w:p>
    <w:p>
      <w:pPr>
        <w:pStyle w:val="Normal"/>
        <w:spacing w:lineRule="auto" w:line="240" w:before="0" w:after="0"/>
        <w:ind w:firstLine="72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2) рост тревоги и раздражительности, утомления, страха за жизнь и за будущее, переживание неудачи.</w:t>
      </w:r>
    </w:p>
    <w:p>
      <w:pPr>
        <w:pStyle w:val="Normal"/>
        <w:spacing w:lineRule="auto" w:line="240" w:before="0" w:after="0"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По-прежнему существенной угрозой для будущего поколения является асоциальное поведение, распространенное в молодежной среде: употребление алкоголя и психоактивных веществ, табака, ранние половые связи, молодежные криминальные субкультуры.</w:t>
      </w:r>
    </w:p>
    <w:p>
      <w:pPr>
        <w:pStyle w:val="Normal"/>
        <w:spacing w:lineRule="auto" w:line="240" w:before="0" w:after="0"/>
        <w:ind w:firstLine="720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Социальная опасность такого поведения состоит в том, что молодые люди не имея жизненного опыта, не умея предвидеть последствия алкоголизма, наркомании, агрессии не считают их отклонениями от нормы.</w:t>
      </w:r>
    </w:p>
    <w:p>
      <w:pPr>
        <w:pStyle w:val="Normal"/>
        <w:spacing w:lineRule="auto" w:line="240" w:before="0" w:after="0"/>
        <w:ind w:firstLine="72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Массовое распространение их создает у подростков иллюзию нормального поведения, и это, в конце концов, приводит к формированию особых подростково-молодежных субкультур со своими «нормами», разрешающими делать все, что захочется. </w:t>
      </w:r>
    </w:p>
    <w:p>
      <w:pPr>
        <w:pStyle w:val="Normal"/>
        <w:spacing w:lineRule="auto" w:line="240" w:before="0" w:after="0"/>
        <w:ind w:firstLine="708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Молодое поколение XXI века выросло в новом цифровом обществе. Подростки, молодежь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, постоянно сидящие в Интернете, </w:t>
      </w:r>
      <w:r>
        <w:rPr>
          <w:rFonts w:cs="Times New Roman" w:ascii="Times New Roman" w:hAnsi="Times New Roman"/>
          <w:color w:val="000000"/>
          <w:sz w:val="28"/>
          <w:szCs w:val="28"/>
        </w:rPr>
        <w:t>неспособны к длительной усидчивой работе, импульсивны, непоследовательны, крайне эмоциональны; склонны к азартным играм, наркотикам, алкоголю, компьютерным играм и подвержены абсолютно любому влиянию, в том числе радикальному.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Удовольствие наступает не от труда, глубины и содержательности во всех сферах жизнедеятельности, а от быстрой смены различных новых острых ощущений. 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Чтобы уменьшить негативные проявления энергии молодёжи, необходимо направить эту энергию в нужное русло, давая каждому возможность самому добиться желаемого, создавая «социальные лифты» для карьеры, личностного роста, формирования </w:t>
      </w:r>
      <w:r>
        <w:rPr>
          <w:rFonts w:cs="Times New Roman" w:ascii="Times New Roman" w:hAnsi="Times New Roman"/>
          <w:sz w:val="28"/>
          <w:szCs w:val="28"/>
        </w:rPr>
        <w:t>позитивных навыков.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Проблемы современной молодежи определяют приоритетные направления государственной молодежной политики на муниципальном уровне: поддержка общественно значимых инициатив, общественно полезной деятельности молодежи, молодежных, детских общественных объединений</w:t>
      </w:r>
      <w:r>
        <w:rPr>
          <w:rFonts w:cs="Times New Roman" w:ascii="Times New Roman" w:hAnsi="Times New Roman"/>
          <w:color w:val="000000"/>
          <w:sz w:val="28"/>
          <w:szCs w:val="28"/>
        </w:rPr>
        <w:t>; содействие обеспечению экономической самостоятельности молодых граждан и реализации их права на труд; государственная поддержка молодых семей; оказание социальных услуг для молодежи; обеспечение условий для охраны здоровья, формирования здорового образа жизни молодых граждан, их воспитания и образования.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Участие молодёжи в формировании и реализации государственной молодёжной политики является одним из принципов данной программы. 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Основные принципы реализации Программы: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приоритетность государственной молодежной политики как межотраслевой сферы, использование материальной базы муниципальных учреждений в реализации целевых и инвестиционных программ всех уровней;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2) перепрофилирование деятельности муниципальных учреждений молодежной политики с учетом современных потребностей и интересов молодежи и создания современной инфраструктуры молодежной политики;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3) налаживание каналов взаимодействия с неформальными субкультурами; 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4) организация «диалога с молодежью» посредством организации встреч, «круглых столов», проведения ежегодных фестивалей молодежных инициатив и стимулирования создания общественных объединений в сфере учащейся, рабочей, творческой, служащей молодежи.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своей деятельности </w:t>
      </w:r>
      <w:r>
        <w:rPr>
          <w:rFonts w:cs="Times New Roman" w:ascii="Times New Roman" w:hAnsi="Times New Roman"/>
          <w:sz w:val="28"/>
          <w:szCs w:val="28"/>
        </w:rPr>
        <w:t>управление по делам молодежи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Исполнительного комитета реализует большой спектр важных направлений по формированию потенциала города, прежде всего путем привития молодому поколению культурных, нравственных ценностей, воспитывая гражданскую позицию, создавая условия для многогранного интеллектуального развития.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успешной реализации программных мероприятий активно используется муниципальная инфраструктура молодежной политики: 4 молодежных центра («Заман», «Шатлык», «Орион», «Нур»), 4 социальных учреждения (ЦПППДИМ «Диалог», ЦЭППТДМ «МТД», «НЦСТО», Центр М(С)ФООП «Форпост»), 28 подростково-молодежных клубов, и 14 хоккейных кортов по месту жительства, основной деятельностью которых является организация досуга и занятости подростков, профилактика социально-негативных явлений в молодёжной среде и спортивно-оздоровительная работа с подростками и молодёжью.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Благодаря реализации Программы в городе Набережные Челны в предыдущие годы создана основа для достижения долгосрочных целей по воспитанию у молодых челнинцев потребности в активном и здоровом образе жизни, укреплении здоровья, развития гражданской позиции, трудовой и социальной активности.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современных условиях разные сферы городской молодежной политики требуют углубления и дальнейшего развития, на осуществление которых направлена данная Программа.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Программа строится с учетом потребностей всех молодых граждан, адресности проводимых мероприятий, направлена на поддержку позитивных тенденций в становлении и развитии молодого поколения.</w:t>
      </w:r>
    </w:p>
    <w:p>
      <w:pPr>
        <w:pStyle w:val="BodyText"/>
        <w:ind w:firstLine="709" w:right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 xml:space="preserve">На начало 2025 года в городе проживает </w:t>
      </w:r>
      <w:r>
        <w:rPr>
          <w:i w:val="false"/>
          <w:iCs w:val="false"/>
          <w:sz w:val="28"/>
          <w:szCs w:val="28"/>
          <w:shd w:fill="auto" w:val="clear"/>
        </w:rPr>
        <w:t>139 376 молодых людей в возрасте от 14 до 35 лет, в том числе:</w:t>
      </w:r>
    </w:p>
    <w:p>
      <w:pPr>
        <w:pStyle w:val="BodyText"/>
        <w:ind w:firstLine="709" w:right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  <w:shd w:fill="auto" w:val="clear"/>
        </w:rPr>
        <w:t xml:space="preserve"> </w:t>
      </w:r>
      <w:r>
        <w:rPr>
          <w:bCs/>
          <w:i w:val="false"/>
          <w:iCs w:val="false"/>
          <w:sz w:val="28"/>
          <w:szCs w:val="28"/>
          <w:shd w:fill="auto" w:val="clear"/>
        </w:rPr>
        <w:t>по возрасту: подростки в возрасте от 14 до 17 лет – 23 022 человек;</w:t>
      </w:r>
      <w:r>
        <w:rPr>
          <w:bCs/>
          <w:i w:val="false"/>
          <w:iCs w:val="false"/>
          <w:sz w:val="28"/>
          <w:szCs w:val="28"/>
          <w:shd w:fill="auto" w:val="clear"/>
          <w:lang w:val="ru-RU"/>
        </w:rPr>
        <w:t xml:space="preserve"> </w:t>
      </w:r>
      <w:r>
        <w:rPr>
          <w:bCs/>
          <w:i w:val="false"/>
          <w:iCs w:val="false"/>
          <w:sz w:val="28"/>
          <w:szCs w:val="28"/>
          <w:shd w:fill="auto" w:val="clear"/>
        </w:rPr>
        <w:t xml:space="preserve"> молодежь в возрасте </w:t>
      </w:r>
      <w:r>
        <w:rPr>
          <w:bCs/>
          <w:i w:val="false"/>
          <w:iCs w:val="false"/>
          <w:sz w:val="28"/>
          <w:szCs w:val="28"/>
          <w:shd w:fill="auto" w:val="clear"/>
          <w:lang w:val="ru-RU"/>
        </w:rPr>
        <w:t xml:space="preserve">от </w:t>
      </w:r>
      <w:r>
        <w:rPr>
          <w:bCs/>
          <w:i w:val="false"/>
          <w:iCs w:val="false"/>
          <w:sz w:val="28"/>
          <w:szCs w:val="28"/>
          <w:shd w:fill="auto" w:val="clear"/>
        </w:rPr>
        <w:t>18 до 24 лет – 36 295 человек;</w:t>
      </w:r>
      <w:r>
        <w:rPr>
          <w:bCs/>
          <w:i w:val="false"/>
          <w:iCs w:val="false"/>
          <w:sz w:val="28"/>
          <w:szCs w:val="28"/>
          <w:shd w:fill="auto" w:val="clear"/>
          <w:lang w:val="ru-RU"/>
        </w:rPr>
        <w:t xml:space="preserve"> </w:t>
      </w:r>
      <w:r>
        <w:rPr>
          <w:bCs/>
          <w:i w:val="false"/>
          <w:iCs w:val="false"/>
          <w:sz w:val="28"/>
          <w:szCs w:val="28"/>
          <w:shd w:fill="auto" w:val="clear"/>
        </w:rPr>
        <w:t xml:space="preserve"> в возрасте </w:t>
      </w:r>
      <w:r>
        <w:rPr>
          <w:bCs/>
          <w:i w:val="false"/>
          <w:iCs w:val="false"/>
          <w:sz w:val="28"/>
          <w:szCs w:val="28"/>
          <w:shd w:fill="auto" w:val="clear"/>
          <w:lang w:val="ru-RU"/>
        </w:rPr>
        <w:t xml:space="preserve">от </w:t>
      </w:r>
      <w:r>
        <w:rPr>
          <w:bCs/>
          <w:i w:val="false"/>
          <w:iCs w:val="false"/>
          <w:sz w:val="28"/>
          <w:szCs w:val="28"/>
          <w:shd w:fill="auto" w:val="clear"/>
        </w:rPr>
        <w:t>25 до 30 лет – 34 244 человек;</w:t>
      </w:r>
      <w:r>
        <w:rPr>
          <w:bCs/>
          <w:i w:val="false"/>
          <w:iCs w:val="false"/>
          <w:sz w:val="28"/>
          <w:szCs w:val="28"/>
          <w:shd w:fill="auto" w:val="clear"/>
          <w:lang w:val="ru-RU"/>
        </w:rPr>
        <w:t xml:space="preserve"> </w:t>
      </w:r>
      <w:r>
        <w:rPr>
          <w:bCs/>
          <w:i w:val="false"/>
          <w:iCs w:val="false"/>
          <w:sz w:val="28"/>
          <w:szCs w:val="28"/>
          <w:shd w:fill="auto" w:val="clear"/>
        </w:rPr>
        <w:t>в возрасте</w:t>
      </w:r>
      <w:r>
        <w:rPr>
          <w:bCs/>
          <w:i w:val="false"/>
          <w:iCs w:val="false"/>
          <w:sz w:val="28"/>
          <w:szCs w:val="28"/>
          <w:shd w:fill="auto" w:val="clear"/>
          <w:lang w:val="ru-RU"/>
        </w:rPr>
        <w:t xml:space="preserve"> от</w:t>
      </w:r>
      <w:r>
        <w:rPr>
          <w:bCs/>
          <w:i w:val="false"/>
          <w:iCs w:val="false"/>
          <w:sz w:val="28"/>
          <w:szCs w:val="28"/>
          <w:shd w:fill="auto" w:val="clear"/>
        </w:rPr>
        <w:t xml:space="preserve"> 31 до 35 лет – 45 815 человек;</w:t>
      </w:r>
    </w:p>
    <w:p>
      <w:pPr>
        <w:pStyle w:val="BodyText"/>
        <w:ind w:firstLine="709" w:right="0"/>
        <w:jc w:val="both"/>
        <w:rPr>
          <w:i w:val="false"/>
          <w:i w:val="false"/>
          <w:iCs w:val="false"/>
        </w:rPr>
      </w:pPr>
      <w:r>
        <w:rPr>
          <w:bCs/>
          <w:i w:val="false"/>
          <w:iCs w:val="false"/>
          <w:sz w:val="28"/>
          <w:szCs w:val="28"/>
        </w:rPr>
        <w:t>по социальному статусу:</w:t>
      </w:r>
      <w:r>
        <w:rPr>
          <w:bCs/>
          <w:i w:val="false"/>
          <w:iCs w:val="false"/>
          <w:sz w:val="28"/>
          <w:szCs w:val="28"/>
          <w:lang w:val="ru-RU"/>
        </w:rPr>
        <w:t xml:space="preserve"> </w:t>
      </w:r>
      <w:r>
        <w:rPr>
          <w:bCs/>
          <w:i w:val="false"/>
          <w:iCs w:val="false"/>
          <w:sz w:val="28"/>
          <w:szCs w:val="28"/>
        </w:rPr>
        <w:t xml:space="preserve">школьники – </w:t>
      </w:r>
      <w:r>
        <w:rPr>
          <w:bCs/>
          <w:i w:val="false"/>
          <w:iCs w:val="false"/>
          <w:sz w:val="28"/>
          <w:szCs w:val="28"/>
          <w:shd w:fill="auto" w:val="clear"/>
        </w:rPr>
        <w:t>22 087</w:t>
      </w:r>
      <w:r>
        <w:rPr>
          <w:bCs/>
          <w:i w:val="false"/>
          <w:iCs w:val="false"/>
          <w:sz w:val="28"/>
          <w:szCs w:val="28"/>
        </w:rPr>
        <w:t xml:space="preserve"> человек;</w:t>
      </w:r>
      <w:r>
        <w:rPr>
          <w:bCs/>
          <w:i w:val="false"/>
          <w:iCs w:val="false"/>
          <w:sz w:val="28"/>
          <w:szCs w:val="28"/>
          <w:lang w:val="ru-RU"/>
        </w:rPr>
        <w:t xml:space="preserve"> </w:t>
      </w:r>
      <w:r>
        <w:rPr>
          <w:bCs/>
          <w:i w:val="false"/>
          <w:iCs w:val="false"/>
          <w:sz w:val="28"/>
          <w:szCs w:val="28"/>
        </w:rPr>
        <w:t xml:space="preserve">студенты очной формы обучения – </w:t>
      </w:r>
      <w:r>
        <w:rPr>
          <w:bCs/>
          <w:i w:val="false"/>
          <w:iCs w:val="false"/>
          <w:sz w:val="28"/>
          <w:szCs w:val="28"/>
          <w:shd w:fill="auto" w:val="clear"/>
        </w:rPr>
        <w:t xml:space="preserve">19 745 </w:t>
      </w:r>
      <w:r>
        <w:rPr>
          <w:bCs/>
          <w:i w:val="false"/>
          <w:iCs w:val="false"/>
          <w:sz w:val="28"/>
          <w:szCs w:val="28"/>
        </w:rPr>
        <w:t>человек (из них иностранные студенты –</w:t>
      </w:r>
      <w:r>
        <w:rPr>
          <w:bCs/>
          <w:i w:val="false"/>
          <w:iCs w:val="false"/>
          <w:sz w:val="28"/>
          <w:szCs w:val="28"/>
          <w:shd w:fill="auto" w:val="clear"/>
        </w:rPr>
        <w:t xml:space="preserve"> 1 624</w:t>
      </w:r>
      <w:r>
        <w:rPr>
          <w:bCs/>
          <w:i w:val="false"/>
          <w:iCs w:val="false"/>
          <w:sz w:val="28"/>
          <w:szCs w:val="28"/>
        </w:rPr>
        <w:t xml:space="preserve"> человек)</w:t>
      </w:r>
      <w:r>
        <w:rPr>
          <w:bCs/>
          <w:i w:val="false"/>
          <w:iCs w:val="false"/>
          <w:sz w:val="28"/>
          <w:szCs w:val="28"/>
          <w:lang w:val="ru-RU"/>
        </w:rPr>
        <w:t xml:space="preserve">;  </w:t>
      </w:r>
      <w:r>
        <w:rPr>
          <w:bCs/>
          <w:i w:val="false"/>
          <w:iCs w:val="false"/>
          <w:sz w:val="28"/>
          <w:szCs w:val="28"/>
        </w:rPr>
        <w:t>работающая молодежь – около 100 тыс. человек</w:t>
      </w:r>
      <w:r>
        <w:rPr>
          <w:bCs/>
          <w:i w:val="false"/>
          <w:iCs w:val="false"/>
          <w:sz w:val="28"/>
          <w:szCs w:val="28"/>
          <w:lang w:val="ru-RU"/>
        </w:rPr>
        <w:t>.</w:t>
      </w:r>
    </w:p>
    <w:p>
      <w:pPr>
        <w:pStyle w:val="BodyText"/>
        <w:ind w:firstLine="709" w:right="0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28"/>
          <w:szCs w:val="28"/>
        </w:rPr>
        <w:t>Молодежь составляет</w:t>
      </w:r>
      <w:r>
        <w:rPr>
          <w:i w:val="false"/>
          <w:iCs w:val="false"/>
          <w:sz w:val="28"/>
          <w:szCs w:val="28"/>
          <w:shd w:fill="auto" w:val="clear"/>
        </w:rPr>
        <w:t xml:space="preserve"> 25,6 </w:t>
      </w:r>
      <w:r>
        <w:rPr>
          <w:i w:val="false"/>
          <w:iCs w:val="false"/>
          <w:sz w:val="28"/>
          <w:szCs w:val="28"/>
        </w:rPr>
        <w:t>% от общего числа жителей города.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Набережных Челнах действует многоуровневая система воспитательной работы, которая реализуется через ежемесячные совещания совета руководителей учреждений, еженедельные заседания совета проректоров по воспитательной работе.</w:t>
      </w:r>
    </w:p>
    <w:p>
      <w:pPr>
        <w:pStyle w:val="Style22"/>
        <w:spacing w:before="0" w:after="0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Основным и наиболее важным направлением в рамках работы со студенческой молодежью является социальная поддержка студенчества.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Воспитание креативного и талантливого молодого поколения горожан должно стать решающим фактором развития территории, но одного этого недостаточно, нужен соответствующий социальный климат, меры по эффективной всесторонней социализации молодых людей, раскрытие в них стремления к развитию, самостоятельности, ответственности, компетентности и профессионализму, коммуникативных и лидерских качеств, гражданственности и патриотизма, высоких нравственных и моральных стандартов.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Особое внимание в городе уделяется духовно-интеллектуальному воспитанию и поддержке талантливой молодежи. Ежегодно для молодежи и жителей города проводятся такие крупные мероприятия, как: «День молодёжи», «День Победы», «День Защитника Отечества», «День Призывника» и др.</w:t>
      </w:r>
    </w:p>
    <w:p>
      <w:pPr>
        <w:pStyle w:val="Style22"/>
        <w:spacing w:before="0" w:after="0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реализация творческого потенциала молодежи нуждается в совершенствовании. Несмотря на широкий круг участия представителей талантливой творческой молодежи в отборочных и финальных этапах городских творческих конкурсов, рамки мероприятий не могут охватить всех желающих ввиду ограниченного финансирования. </w:t>
      </w:r>
    </w:p>
    <w:p>
      <w:pPr>
        <w:pStyle w:val="Style22"/>
        <w:spacing w:before="0" w:after="0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Несовершенство системы выявления и продвижения талантливой молодежи, механизмов вовлечения молодежи в инновационную деятельность может существенно затруднить реализацию социально-экономических приоритетов по модернизации экономики и других сфер жизни города. 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решении вопросов профилактики правонарушений в молодежной среде, как в целом в реализации городской молодежной политики, надежным партнером являются общественные организации и добровольческие отряды. У молодого человека со сформированными положительными жизненными ценностями меньше вероятность попасть под влияние различных деструктивных явлений и формирований.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Развивается детское и молодежное движение с общим охватом более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3000 </w:t>
      </w:r>
      <w:r>
        <w:rPr>
          <w:rFonts w:cs="Times New Roman" w:ascii="Times New Roman" w:hAnsi="Times New Roman"/>
          <w:color w:val="000000"/>
          <w:sz w:val="28"/>
          <w:szCs w:val="28"/>
        </w:rPr>
        <w:t>человек. Работу общественных организаций и объединений курируют Городской центр общественных организаций и Добро.Центр «Добрые Челны».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недостаточной мере осуществляется поддержка социальных инициатив молодежи - необходимо разработать меры стимулирования и поощрения общественно-полезной деятельности молодежи, создавать условия для роста профессионального мастерства специалистов по работе с молодежью, сохранения и поддержания кадрового потенциала, что позволит увеличить количество участников общественного движения города.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поддержки и развития кадрового резерва активистов государственной молодежной политики в городе Набережные Челны ежегодно вручается 20 именных стипендий и 10 премий Мэра города.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Важнейшим для молодежи является вопрос трудоустройства. В целях содействия в трудоустройстве учащейся и студенческой молодежи на постоянную, временную и разовую работу в свободное от учебы время и период каникул проводится работа с организациями и предприятиями города по выявлению потребностей в кадрах.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Информация о поступивших вакансиях ежедневно размещается на информационных ресурсах. Казалось бы, не может быть проблем с подготовкой кадров, тем не менее, вакансии на рабочие места открыты на многих предприятиях. Значит молодёжь либо не мотивирована, либо не осведомлена о многообразии профессий, востребованных на городских предприятиях.</w:t>
      </w:r>
    </w:p>
    <w:p>
      <w:pPr>
        <w:pStyle w:val="Normal"/>
        <w:spacing w:before="0" w:after="0"/>
        <w:ind w:firstLine="709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Поэтому в целях популяризации рабочих и инженерных профессий в городе Набережные Челны активно ведется профориентационная работа со школьниками среднего звена, студентами и работающей молодежью. Реализуются молодежные профориентационные проекты «Знакомьтесь – профессионалы!», «Работай в Челнах», в рамках которых происходит более глубокое знакомство с производственным процессом и кадровым составом предприятия.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связи с этим необходимо активизировать работу по созданию структур по работе с молодежью на предприятиях, в организациях и учреждениях города в целях формирования у работающей молодежи более активной жизненной позиции и готовности к участию в общественно-политической жизни города. Проводимая работа с молодежью на предприятиях позволяет молодому сотруднику развиваться в профессиональном плане (конкурсы технических проектов, профессионального мастерства, обучение), способствует его саморазвитию как личности, и самореализации.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решении вопросов социально-экономического развития города Набережные Челны немаловажную роль играет малый и средний бизнес. Стимулирующим фактором является привлечение активных и одаренных молодых людей в предпринимательскую деятельность, а также формирование и популяризация позитивного имиджа молодого предпринимателя и содействие самозанятости молодежи.</w:t>
      </w:r>
    </w:p>
    <w:p>
      <w:pPr>
        <w:pStyle w:val="Normal"/>
        <w:spacing w:before="0" w:after="0"/>
        <w:ind w:firstLine="709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Кроме того, приоритетным направлением молодежной политики является профилактика социально-негативных явлений в молодежной среде, реализуются такие важные направления как: профилактика наркомании, безнадзорности и правонарушений, формирование толерантности, профилактика суицидального поведения в молодежной среде, организация работы со специалистами, родителями, исследовательская работа, межведомственное взаимодействие.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Таким образом, молодежная политика в городе Набережные Челны, являясь одним из приоритетных направлений социальной политики города, сегодня носит системный и стабильный характер, активно содействуя развитию молодого поколения и решению его проблем.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Однако в городе имеется и ряд проблем в данной сфере, среди которых можно выделить следующие: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инфраструктура молодежной политики отстает от требований, предъявляемых обществом, и потребностей молодежи;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происходит отток талантливой молодежи для обучения в вузах крупнейших российских городов и за рубежом и, как следствие, снижение количества высококвалифицированных кадров в городе;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наличие проблем интегрирования молодежи в социальную жизнь города и адаптации приезжающей молодежи к новым условиям;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вновь появляющаяся тенденция к росту преступности среди несовершеннолетних и молодежи.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Предложенные в Программе мероприятия способствуют решению вышеобозначенных проблем.</w:t>
      </w:r>
    </w:p>
    <w:p>
      <w:pPr>
        <w:pStyle w:val="Normal"/>
        <w:spacing w:lineRule="auto" w:line="240" w:before="0" w:after="0"/>
        <w:ind w:firstLine="709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3. Цель и задачи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Основная цель Программы – </w:t>
      </w:r>
      <w:r>
        <w:rPr>
          <w:rFonts w:cs="Times New Roman" w:ascii="Times New Roman" w:hAnsi="Times New Roman"/>
          <w:bCs/>
          <w:sz w:val="28"/>
          <w:szCs w:val="28"/>
        </w:rPr>
        <w:t>реализация государственной молодежной политики в муниципальном образовании город Набережные Челны.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данной цели Программой должны быть реализованы следующие задачи:</w:t>
      </w:r>
    </w:p>
    <w:p>
      <w:pPr>
        <w:pStyle w:val="Style19"/>
        <w:numPr>
          <w:ilvl w:val="0"/>
          <w:numId w:val="5"/>
        </w:numPr>
        <w:tabs>
          <w:tab w:val="clear" w:pos="708"/>
          <w:tab w:val="left" w:pos="324" w:leader="none"/>
        </w:tabs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досуга детей, подростков и молодежи;</w:t>
      </w:r>
    </w:p>
    <w:p>
      <w:pPr>
        <w:pStyle w:val="Style19"/>
        <w:numPr>
          <w:ilvl w:val="0"/>
          <w:numId w:val="5"/>
        </w:numPr>
        <w:tabs>
          <w:tab w:val="clear" w:pos="708"/>
          <w:tab w:val="left" w:pos="324" w:leader="none"/>
        </w:tabs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социально-опасном положении</w:t>
      </w:r>
      <w:r>
        <w:rPr>
          <w:rFonts w:cs="Times New Roman" w:ascii="Times New Roman" w:hAnsi="Times New Roman"/>
          <w:spacing w:val="-2"/>
          <w:sz w:val="28"/>
          <w:szCs w:val="28"/>
        </w:rPr>
        <w:t>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оказание информационной и психологической помощи, в том числе по телефону;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жизни;</w:t>
      </w:r>
    </w:p>
    <w:p>
      <w:pPr>
        <w:pStyle w:val="Style19"/>
        <w:numPr>
          <w:ilvl w:val="0"/>
          <w:numId w:val="5"/>
        </w:numPr>
        <w:tabs>
          <w:tab w:val="clear" w:pos="708"/>
          <w:tab w:val="left" w:pos="324" w:leader="none"/>
        </w:tabs>
        <w:spacing w:lineRule="auto" w:line="240" w:before="0" w:after="0"/>
        <w:ind w:firstLine="567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временного трудоустройства;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поддержка и развитие кадрового резерва </w:t>
      </w:r>
      <w:r>
        <w:rPr>
          <w:rFonts w:cs="Times New Roman" w:ascii="Times New Roman" w:hAnsi="Times New Roman"/>
          <w:spacing w:val="-2"/>
          <w:sz w:val="28"/>
          <w:szCs w:val="28"/>
          <w:shd w:fill="auto" w:val="clear"/>
        </w:rPr>
        <w:t>активистов и сотрудников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государственной молодежной политики в городе Набережные Челны.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Глава 4. Сроки и этапы реализации Программы</w:t>
      </w:r>
    </w:p>
    <w:p>
      <w:pPr>
        <w:pStyle w:val="BodyText"/>
        <w:widowControl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BodyText"/>
        <w:widowControl/>
        <w:ind w:firstLine="708" w:right="0"/>
        <w:jc w:val="both"/>
        <w:rPr/>
      </w:pPr>
      <w:r>
        <w:rPr>
          <w:sz w:val="28"/>
          <w:szCs w:val="28"/>
        </w:rPr>
        <w:t>Реализация Программы рассчитана на три года – 2026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2028 годы.</w:t>
      </w:r>
    </w:p>
    <w:p>
      <w:pPr>
        <w:pStyle w:val="BodyText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jc w:val="center"/>
        <w:rPr/>
      </w:pPr>
      <w:r>
        <w:rPr>
          <w:sz w:val="28"/>
          <w:szCs w:val="28"/>
        </w:rPr>
        <w:t xml:space="preserve">Глава 5. </w:t>
      </w:r>
      <w:r>
        <w:rPr>
          <w:sz w:val="28"/>
          <w:szCs w:val="28"/>
          <w:lang w:val="ru-RU"/>
        </w:rPr>
        <w:t xml:space="preserve">Ресурсное обеспечение </w:t>
      </w:r>
      <w:r>
        <w:rPr>
          <w:sz w:val="28"/>
          <w:szCs w:val="28"/>
        </w:rPr>
        <w:t>Программы</w:t>
      </w:r>
    </w:p>
    <w:p>
      <w:pPr>
        <w:pStyle w:val="BodyText"/>
        <w:widowControl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ind w:firstLine="708" w:right="0"/>
        <w:jc w:val="both"/>
        <w:rPr/>
      </w:pPr>
      <w:r>
        <w:rPr>
          <w:sz w:val="28"/>
          <w:szCs w:val="28"/>
          <w:lang w:val="ru-RU"/>
        </w:rPr>
        <w:t xml:space="preserve">Объем финансирования Программы на 2026-2028 годы составляет 779 403,45 тысяч рублей. </w:t>
      </w:r>
    </w:p>
    <w:p>
      <w:pPr>
        <w:pStyle w:val="BodyText"/>
        <w:widowControl/>
        <w:ind w:firstLine="708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BodyText"/>
        <w:widowControl/>
        <w:ind w:firstLine="708" w:right="0"/>
        <w:jc w:val="both"/>
        <w:rPr/>
      </w:pPr>
      <w:r>
        <w:rPr>
          <w:sz w:val="28"/>
          <w:szCs w:val="28"/>
          <w:lang w:val="ru-RU"/>
        </w:rPr>
        <w:t>Всего за период 2026-2028 годы —</w:t>
      </w:r>
      <w:r>
        <w:rPr>
          <w:sz w:val="28"/>
          <w:szCs w:val="28"/>
          <w:shd w:fill="auto" w:val="clear"/>
          <w:lang w:val="ru-RU"/>
        </w:rPr>
        <w:t xml:space="preserve"> 779 403,45 </w:t>
      </w:r>
      <w:r>
        <w:rPr>
          <w:sz w:val="28"/>
          <w:szCs w:val="28"/>
          <w:lang w:val="ru-RU"/>
        </w:rPr>
        <w:t>тысяч рублей, в том числе по годам реализации Программы:</w:t>
      </w:r>
    </w:p>
    <w:p>
      <w:pPr>
        <w:pStyle w:val="BodyText"/>
        <w:widowControl/>
        <w:ind w:firstLine="708" w:right="0"/>
        <w:jc w:val="both"/>
        <w:rPr/>
      </w:pPr>
      <w:r>
        <w:rPr>
          <w:sz w:val="28"/>
          <w:szCs w:val="28"/>
          <w:lang w:val="ru-RU"/>
        </w:rPr>
        <w:t>2026 год –</w:t>
      </w:r>
      <w:r>
        <w:rPr>
          <w:sz w:val="28"/>
          <w:szCs w:val="28"/>
          <w:shd w:fill="auto" w:val="clear"/>
          <w:lang w:val="ru-RU"/>
        </w:rPr>
        <w:t xml:space="preserve"> 244 837,27 </w:t>
      </w:r>
      <w:r>
        <w:rPr>
          <w:sz w:val="28"/>
          <w:szCs w:val="28"/>
          <w:lang w:val="ru-RU"/>
        </w:rPr>
        <w:t>тысяч рублей, 2027 год –</w:t>
      </w:r>
      <w:r>
        <w:rPr>
          <w:sz w:val="28"/>
          <w:szCs w:val="28"/>
          <w:shd w:fill="auto" w:val="clear"/>
          <w:lang w:val="ru-RU"/>
        </w:rPr>
        <w:t xml:space="preserve"> 267 283,09 </w:t>
      </w:r>
      <w:r>
        <w:rPr>
          <w:sz w:val="28"/>
          <w:szCs w:val="28"/>
          <w:lang w:val="ru-RU"/>
        </w:rPr>
        <w:t>тысяч рублей, 2028 год –</w:t>
      </w:r>
      <w:r>
        <w:rPr>
          <w:sz w:val="28"/>
          <w:szCs w:val="28"/>
          <w:shd w:fill="auto" w:val="clear"/>
          <w:lang w:val="ru-RU"/>
        </w:rPr>
        <w:t xml:space="preserve"> 267 283,09 </w:t>
      </w:r>
      <w:r>
        <w:rPr>
          <w:sz w:val="28"/>
          <w:szCs w:val="28"/>
          <w:lang w:val="ru-RU"/>
        </w:rPr>
        <w:t>тысяч рублей.</w:t>
      </w:r>
    </w:p>
    <w:p>
      <w:pPr>
        <w:pStyle w:val="BodyText"/>
        <w:widowControl/>
        <w:ind w:firstLine="708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</w:t>
      </w:r>
    </w:p>
    <w:p>
      <w:pPr>
        <w:pStyle w:val="BodyText"/>
        <w:widowControl/>
        <w:ind w:firstLine="708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6. Система программных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Мероприятия Программы определены согласно базовому (отраслевому) перечню услуг и работ, нормативным документам Российской Федерации и Республики Татарстан в сфере реализации молодежной политики. </w:t>
      </w:r>
    </w:p>
    <w:p>
      <w:pPr>
        <w:pStyle w:val="Normal"/>
        <w:tabs>
          <w:tab w:val="clear" w:pos="708"/>
          <w:tab w:val="left" w:pos="720" w:leader="none"/>
          <w:tab w:val="left" w:pos="993" w:leader="none"/>
        </w:tabs>
        <w:spacing w:lineRule="auto" w:line="240" w:before="0" w:after="0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Система программных мероприятий объединяет работы по следующим направлениям:</w:t>
      </w:r>
    </w:p>
    <w:p>
      <w:pPr>
        <w:pStyle w:val="Style19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 w:before="0" w:after="0"/>
        <w:ind w:hanging="283" w:left="567" w:right="-1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социально-опасном положении;</w:t>
      </w:r>
    </w:p>
    <w:p>
      <w:pPr>
        <w:pStyle w:val="Style19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 w:before="0" w:after="0"/>
        <w:ind w:hanging="283" w:left="567" w:right="-1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>
      <w:pPr>
        <w:pStyle w:val="Style19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 w:before="0" w:after="0"/>
        <w:ind w:hanging="283" w:left="567" w:right="-1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</w:p>
    <w:p>
      <w:pPr>
        <w:pStyle w:val="Style19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 w:before="0" w:after="0"/>
        <w:ind w:hanging="283" w:left="567" w:right="-1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(волонтерскую) и иную социально-значимую деятельность, а также на развитие гражданской активности молодежи и формирование здорового образа жизни, а также создание условий для самообразования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молодежи;</w:t>
      </w:r>
    </w:p>
    <w:p>
      <w:pPr>
        <w:pStyle w:val="Style19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 w:before="0" w:after="0"/>
        <w:ind w:hanging="283" w:left="567" w:right="-1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информационного поля, благоприятного для развития молодежи, создание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>
      <w:pPr>
        <w:pStyle w:val="Style19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 w:before="0" w:after="0"/>
        <w:ind w:hanging="283" w:left="567" w:right="-1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благоприятных условий и организация мероприятий для молодых семей, направленных на формирование ценностей семейной культуры и образа успешной молодой семьи, всестороннюю поддержку молодых</w:t>
      </w:r>
      <w:r>
        <w:rPr>
          <w:rFonts w:cs="Times New Roman" w:ascii="Times New Roman" w:hAnsi="Times New Roman"/>
          <w:spacing w:val="-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семей;</w:t>
      </w:r>
    </w:p>
    <w:p>
      <w:pPr>
        <w:pStyle w:val="Style19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40" w:before="0" w:after="0"/>
        <w:ind w:hanging="283" w:left="567" w:right="-1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уровня культуры безопасности жизнедеятельности</w:t>
      </w:r>
      <w:r>
        <w:rPr>
          <w:rFonts w:cs="Times New Roman" w:ascii="Times New Roman" w:hAnsi="Times New Roman"/>
          <w:spacing w:val="-2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молодежи.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7. Индикаторы оценки результативности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Количественным показателем реализации Программы является достижение цели, которые измеряются индикаторами эффективности: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597"/>
        <w:gridCol w:w="2976"/>
        <w:gridCol w:w="3685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574174"/>
            <w:bookmarkEnd w:id="1"/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Источник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8"/>
                <w:tab w:val="left" w:pos="360" w:leader="none"/>
              </w:tabs>
              <w:snapToGrid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Удельный вес молодежи в возрасте от 14 до 35 лет, охваченной деятельностью муниципальных учреждений молодежной политики по отношению к общему количеству молодежи, %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С=</w:t>
            </w:r>
            <w:r>
              <w:rPr>
                <w:rFonts w:cs="Times New Roman" w:ascii="Times New Roman" w:hAnsi="Times New Roman"/>
                <w:sz w:val="28"/>
                <w:szCs w:val="28"/>
                <w:u w:val="single"/>
                <w:shd w:fill="FFFFFF" w:val="clear"/>
                <w:lang w:eastAsia="ru-RU"/>
              </w:rPr>
              <w:t>С1х100%</w:t>
            </w:r>
          </w:p>
          <w:p>
            <w:pPr>
              <w:pStyle w:val="Normal"/>
              <w:tabs>
                <w:tab w:val="clear" w:pos="708"/>
                <w:tab w:val="left" w:pos="108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  <w:lang w:eastAsia="ru-RU"/>
              </w:rPr>
              <w:t>С2</w:t>
            </w:r>
          </w:p>
          <w:p>
            <w:pPr>
              <w:pStyle w:val="Normal"/>
              <w:tabs>
                <w:tab w:val="clear" w:pos="708"/>
                <w:tab w:val="left" w:pos="1080" w:leader="none"/>
              </w:tabs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где С1 -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человек, охваченных деятельностью муниципальных учреждений молодежной политики</w:t>
            </w:r>
          </w:p>
          <w:p>
            <w:pPr>
              <w:pStyle w:val="Normal"/>
              <w:tabs>
                <w:tab w:val="clear" w:pos="708"/>
                <w:tab w:val="left" w:pos="1080" w:leader="none"/>
              </w:tabs>
              <w:snapToGrid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С2 - общее количество молодежи от 14 до 35 лет в городе Набережные Челны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Отчет о деятельности муниципальных учреждений молодежной политики</w:t>
            </w:r>
          </w:p>
        </w:tc>
      </w:tr>
    </w:tbl>
    <w:p>
      <w:pPr>
        <w:pStyle w:val="Normal"/>
        <w:spacing w:lineRule="auto" w:line="240" w:before="0" w:after="0"/>
        <w:ind w:firstLine="851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 w:right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Глава 8. Оценка эффективности реализации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Программа позволит сохранить удельный вес молодежи в возрасте от 14 до 35 лет, охваченной мероприятиями Программы, по отношению к общему количеству молодежи на уровне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65</w:t>
      </w:r>
      <w:r>
        <w:rPr>
          <w:rFonts w:cs="Times New Roman" w:ascii="Times New Roman" w:hAnsi="Times New Roman"/>
          <w:sz w:val="28"/>
          <w:szCs w:val="28"/>
        </w:rPr>
        <w:t>%.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Качественными показателями, характеризующими достижение выполнения поставленной в программе цели, являются: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процент выполнения мероприятий по основным направлениям деятельности муниципальных учреждений молодежной политики – не менее 90%;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увеличение количества проведенных мероприятий, направленных на профилактику асоциального и деструктивного поведения подростков и молодежи с учетом охвата детей и молодежи - до 20 тысяч человек;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увеличение доли кадров сферы молодежной политики с высшим образованием - до 90% от общего количества сотрудников;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увеличение количества детей и молодежи, участвующих в конкурсных мероприятиях - на 5% от базового периода;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увеличение количества детей и молодежи особой социальной группы, участвующих в мероприятиях - до 300 человек;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6) увеличение количества молодежи, принимающей участие в добровольческой деятельности - на 3% от базового периода.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Практическая реализация Программы должна обеспечить: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повышение роли молодежи в социально-экономических преобразованиях в городе;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укрепление института молодой семьи, улучшение жилищно-бытовых условий молодежи;</w:t>
      </w:r>
    </w:p>
    <w:p>
      <w:pPr>
        <w:pStyle w:val="Normal"/>
        <w:spacing w:lineRule="auto" w:line="240" w:before="0" w:after="0"/>
        <w:ind w:firstLine="709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повышение конкурентоспособности молодежи на рынке труда, занятости и профориентации молодежи;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снижение уровня негативных (социально опасных) явлений в молодежной среде, таких как преступность, наркомания, алкоголизм и экстремизм;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сохранение и развитие многопрофильности муниципальных учреждений посредством реализации программ, проектов и клубных объединений;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организацию бесперебойной обработки телефонных вызовов, оказание экстренной психологической помощи подросткам и молодежи, лицам, оказавшимся в ситуации насилия или иной трудной жизненной ситуации;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проведение мероприятий, направленных на выявление и поддержку талантливой и одаренной молодежи;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повышение интеллектуального, нравственного и творческого потенциала, развитие национального самосознания, гражданственности и патриотизма молодежи;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сохранение доли молодых людей, участвующих в деятельности молодежных общественных объединений;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расширение информационных услуг для молодых граждан;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рост деловой активности и предприимчивости молодежи; информационную поддержку и содействие начинающим предпринимателям в становлении бизнеса;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создание благоприятных условий для гражданского становления и социальной самореализации молодежи города;</w:t>
      </w:r>
    </w:p>
    <w:p>
      <w:pPr>
        <w:pStyle w:val="Normal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13) развитие структур по работе с молодежью на предприятиях, в организациях и учреждениях города.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Показателем эффективности реализации Программы являются улучшение социально-экономического положения молодежи в обществе, снижение социально-негативных явлений в молодежной среде.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134" w:right="567" w:gutter="0" w:header="709" w:top="1135" w:footer="709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 муниципальной программы «Развитие молодежной политики в муниципальном образовании город Набережные Челны на 2026-2028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835"/>
        <w:gridCol w:w="1986"/>
        <w:gridCol w:w="2267"/>
        <w:gridCol w:w="1986"/>
        <w:gridCol w:w="791"/>
        <w:gridCol w:w="768"/>
        <w:gridCol w:w="851"/>
        <w:gridCol w:w="853"/>
        <w:gridCol w:w="1140"/>
        <w:gridCol w:w="1132"/>
        <w:gridCol w:w="1124"/>
      </w:tblGrid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задачи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основных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Индикаторы оценки конечных результатов, 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Значения индикаторов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Финансирование с указанием источника финансирования,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тысяч рублей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базовый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6"/>
                <w:szCs w:val="26"/>
                <w:lang w:val="ru-RU" w:eastAsia="zh-CN" w:bidi="ar-SA"/>
              </w:rPr>
              <w:t>Наименование цели: Реализация молодежной политики и обеспечение оптимальных условий для повышения качества жизни молодого поколения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Муниципальный бюджет</w:t>
            </w:r>
          </w:p>
        </w:tc>
      </w:tr>
      <w:tr>
        <w:trPr/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Удельный вес молодежи в возрасте от 14 до 35 лет, охваченной мероприятиями муниципальной молодежной программы на 2026-2028 гг, %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51,36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240 551,07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262 996,89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262 996,89</w:t>
            </w:r>
          </w:p>
        </w:tc>
      </w:tr>
      <w:tr>
        <w:trPr/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специалистов, работающих с молодежью, принявших участие в проектах и мероприятиях программы или получивших поддержку в рамках межведомственного взаимодействия, чел.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8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досуга детей,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программ, проектов для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программ, проектов,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3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30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деятельности кружков и секции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кружков и секций,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69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6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9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1600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8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общественных объединений,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77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7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Иная досуговая деятельность учреждений молодежной политики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1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8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4300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21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3500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7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24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46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03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2500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8000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23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28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70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14000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«ЦПППДИМ «Диалог»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«Центр М(С)ФООП «Форпост»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82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«ЦПППДИМ «Диалог»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en-US"/>
              </w:rPr>
              <w:t>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  <w:lang w:val="en-US"/>
              </w:rPr>
              <w:t>90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9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«Центр М(С)ФООП «Форпост»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5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консультаций,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«ЦПППДИМ «Диалог»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9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«ЦЭППТДМ «МТД»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8000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88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обработанных вызовов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«ЦЭППТДМ «МТД»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8500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«НЦСТО»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информационно-аналитических материалов,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7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1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56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38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1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0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«Центр М(С)ФООП «Форпост»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116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6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2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5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«Центр М(С)ФООП «Форпост»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116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58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6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3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8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«Центр М(С)ФООП «Форпост»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855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«ЦМ(П)К по месту жительства «Подросток»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962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«Заман»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15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«Нур»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89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«Орион»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02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«МЦ «Шатлык»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678" w:hRule="atLeast"/>
        </w:trPr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временного трудоустройства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МАУ «НЦСТО»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1250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1250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1515" w:hRule="atLeast"/>
        </w:trPr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1000</w:t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по делам молодежи Исполнительного комитета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480,0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лидеров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по делам молодежи Исполнительного комитета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260,4</w:t>
            </w:r>
          </w:p>
        </w:tc>
      </w:tr>
      <w:tr>
        <w:trPr/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городских мероприятий, конкурсов, фестивалей, участие во всероссийских и республиканских конкурсах и мероприятиях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по делам молодежи Исполнительного комитета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3 545,8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3 545,8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3 545,8</w:t>
            </w:r>
          </w:p>
        </w:tc>
      </w:tr>
      <w:tr>
        <w:trPr/>
        <w:tc>
          <w:tcPr>
            <w:tcW w:w="12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244 837,27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267 283,09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267 283,09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 xml:space="preserve">   Н.И. Галиева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684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13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51.05pt;margin-top:0.05pt;width:8pt;height:9.1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13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77" w:hanging="564"/>
      </w:pPr>
      <w:rPr>
        <w:sz w:val="28"/>
        <w:spacing w:val="0"/>
        <w:szCs w:val="28"/>
        <w:w w:val="100"/>
        <w:rFonts w:ascii="Times New Roman" w:hAnsi="Times New Roman" w:eastAsia="Calibri" w:cs="Times New Roman"/>
        <w:lang w:val="en-US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WW8Num2z0">
    <w:name w:val="WW8Num2z0"/>
    <w:qFormat/>
    <w:rPr>
      <w:rFonts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  <w:spacing w:val="0"/>
      <w:w w:val="100"/>
      <w:sz w:val="28"/>
      <w:szCs w:val="28"/>
      <w:lang w:val="en-US" w:bidi="en-US"/>
    </w:rPr>
  </w:style>
  <w:style w:type="character" w:styleId="WW8Num19z1">
    <w:name w:val="WW8Num19z1"/>
    <w:qFormat/>
    <w:rPr>
      <w:lang w:val="en-US" w:bidi="en-US"/>
    </w:rPr>
  </w:style>
  <w:style w:type="character" w:styleId="WW8Num20z0">
    <w:name w:val="WW8Num20z0"/>
    <w:qFormat/>
    <w:rPr>
      <w:rFonts w:ascii="Times New Roman" w:hAnsi="Times New Roman" w:eastAsia="Calibri" w:cs="Times New Roman"/>
      <w:spacing w:val="0"/>
      <w:w w:val="100"/>
      <w:sz w:val="28"/>
      <w:szCs w:val="28"/>
      <w:lang w:val="en-US" w:bidi="en-US"/>
    </w:rPr>
  </w:style>
  <w:style w:type="character" w:styleId="WW8Num20z1">
    <w:name w:val="WW8Num20z1"/>
    <w:qFormat/>
    <w:rPr>
      <w:lang w:val="en-US" w:bidi="en-US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1z1">
    <w:name w:val="WW8Num31z1"/>
    <w:qFormat/>
    <w:rPr>
      <w:rFonts w:ascii="Courier New" w:hAnsi="Courier New" w:cs="Courier New"/>
      <w:sz w:val="20"/>
    </w:rPr>
  </w:style>
  <w:style w:type="character" w:styleId="WW8Num31z2">
    <w:name w:val="WW8Num31z2"/>
    <w:qFormat/>
    <w:rPr>
      <w:rFonts w:ascii="Wingdings" w:hAnsi="Wingdings" w:cs="Wingdings"/>
      <w:sz w:val="20"/>
    </w:rPr>
  </w:style>
  <w:style w:type="character" w:styleId="WW8Num32z0">
    <w:name w:val="WW8Num32z0"/>
    <w:qFormat/>
    <w:rPr/>
  </w:style>
  <w:style w:type="character" w:styleId="WW8Num35z0">
    <w:name w:val="WW8Num35z0"/>
    <w:qFormat/>
    <w:rPr/>
  </w:style>
  <w:style w:type="character" w:styleId="Style11">
    <w:name w:val="Основной шрифт абзаца"/>
    <w:qFormat/>
    <w:rPr/>
  </w:style>
  <w:style w:type="character" w:styleId="Style12">
    <w:name w:val="Основной текст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val="ru-RU"/>
    </w:rPr>
  </w:style>
  <w:style w:type="character" w:styleId="Style13">
    <w:name w:val="Нижний колонтитул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PageNumber">
    <w:name w:val="Page Number"/>
    <w:rPr>
      <w:rFonts w:cs="Times New Roman"/>
    </w:rPr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5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  <w:lang w:val="ru-RU"/>
    </w:rPr>
  </w:style>
  <w:style w:type="character" w:styleId="Style16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basedOn w:val="Style11"/>
    <w:qFormat/>
    <w:rPr/>
  </w:style>
  <w:style w:type="character" w:styleId="1">
    <w:name w:val="Заголовок 1 Знак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spacing w:lineRule="auto" w:line="240" w:before="0" w:after="0"/>
      <w:jc w:val="center"/>
    </w:pPr>
    <w:rPr>
      <w:rFonts w:ascii="Cambria" w:hAnsi="Cambria" w:eastAsia="Times New Roman" w:cs="Times New Roman"/>
      <w:b/>
      <w:bCs/>
      <w:kern w:val="2"/>
      <w:sz w:val="32"/>
      <w:szCs w:val="32"/>
      <w:lang w:val="ru-RU"/>
    </w:rPr>
  </w:style>
  <w:style w:type="paragraph" w:styleId="BodyText">
    <w:name w:val="Body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Абзац списка"/>
    <w:basedOn w:val="Normal"/>
    <w:qFormat/>
    <w:pPr>
      <w:spacing w:before="0" w:after="160"/>
      <w:ind w:hanging="0" w:left="720" w:right="0"/>
      <w:contextualSpacing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Header">
    <w:name w:val="Header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40" w:before="90" w:after="90"/>
      <w:ind w:firstLine="675"/>
      <w:jc w:val="both"/>
    </w:pPr>
    <w:rPr>
      <w:rFonts w:ascii="Times New Roman" w:hAnsi="Times New Roman" w:eastAsia="DejaVu Sans" w:cs="Times New Roman" w:eastAsiaTheme="minorEastAsia"/>
      <w:sz w:val="24"/>
      <w:szCs w:val="24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484654/" TargetMode="External"/><Relationship Id="rId3" Type="http://schemas.openxmlformats.org/officeDocument/2006/relationships/hyperlink" Target="https://www.consultant.ru/document/cons_doc_LAW_484654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869</TotalTime>
  <Application>LibreOffice/7.6.7.2$Linux_X86_64 LibreOffice_project/60$Build-2</Application>
  <AppVersion>15.0000</AppVersion>
  <Pages>23</Pages>
  <Words>4747</Words>
  <Characters>32456</Characters>
  <CharactersWithSpaces>36439</CharactersWithSpaces>
  <Paragraphs>824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2022-09-14T11:44:00Z</dcterms:created>
  <dc:creator>Управление по делам молодежи</dc:creator>
  <dc:description/>
  <dc:language>ru-RU</dc:language>
  <cp:lastModifiedBy/>
  <cp:lastPrinted>2025-07-29T16:12:32Z</cp:lastPrinted>
  <dcterms:modified xsi:type="dcterms:W3CDTF">2025-09-18T13:51:53Z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