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>
          <w:lang w:eastAsia="zh-CN"/>
        </w:rPr>
      </w:pPr>
      <w:r>
        <w:rPr>
          <w:lang w:eastAsia="zh-CN"/>
        </w:rPr>
        <w:t>Проект постановления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О муниципальной программе 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«Профилактика наркотизации 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 xml:space="preserve">населения в городе Набережные 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Челны на 2026-2028 годы»</w:t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Pa1"/>
        <w:ind w:firstLine="567" w:left="0" w:right="0"/>
        <w:jc w:val="both"/>
        <w:rPr>
          <w:lang w:eastAsia="zh-CN"/>
        </w:rPr>
      </w:pPr>
      <w:r>
        <w:rPr/>
        <w:t xml:space="preserve">В целях организации работы по профилактике наркотизации и пропаганды здорового образа жизни среди населения города Набережные Челны,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Стратегией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733, Законом Республики Татарстан от 29.10.2009 № 50-ЗРТ «О профилактике наркомании и токсикомании», Законом Республики Татарстан от 14.10.2010 № 71-ЗРТ «О мерах по предупреждению причинения вреда здоровью детей, их физическому, интеллектуальному, психическому, духовному и нравственному развитию </w:t>
      </w:r>
      <w:r>
        <w:rPr>
          <w:shd w:fill="auto" w:val="clear"/>
        </w:rPr>
        <w:t xml:space="preserve">в Республике Татарстан»,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преступности», </w:t>
      </w:r>
      <w:r>
        <w:rPr/>
        <w:t xml:space="preserve">ст. 41 Устава города, постановлением Исполнительного комитета от 11.09.2017 № 5326 </w:t>
      </w:r>
      <w:r>
        <w:rPr>
          <w:bCs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uppressAutoHyphens w:val="true"/>
        <w:ind w:firstLine="720" w:left="0" w:right="0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ind w:firstLine="720" w:left="0" w:right="0"/>
        <w:jc w:val="center"/>
        <w:rPr>
          <w:lang w:eastAsia="zh-CN"/>
        </w:rPr>
      </w:pPr>
      <w:r>
        <w:rPr>
          <w:lang w:eastAsia="zh-CN"/>
        </w:rPr>
        <w:t>П О С Т А Н О В Л Я Ю</w:t>
      </w:r>
    </w:p>
    <w:p>
      <w:pPr>
        <w:pStyle w:val="Normal"/>
        <w:suppressAutoHyphens w:val="true"/>
        <w:ind w:firstLine="720" w:left="0" w:right="0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ind w:firstLine="720" w:left="0" w:right="0"/>
        <w:jc w:val="both"/>
        <w:rPr>
          <w:lang w:eastAsia="zh-CN"/>
        </w:rPr>
      </w:pPr>
      <w:r>
        <w:rPr>
          <w:lang w:eastAsia="zh-CN"/>
        </w:rPr>
        <w:t>1. Утвердить муниципальную программу «Профилактика наркотизации населения в городе Набережные Челны на 2026-2028 годы» согласно приложению.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ind w:firstLine="720" w:left="0" w:right="0"/>
        <w:jc w:val="both"/>
        <w:rPr>
          <w:lang w:eastAsia="zh-CN"/>
        </w:rPr>
      </w:pPr>
      <w:r>
        <w:rPr>
          <w:lang w:eastAsia="zh-CN"/>
        </w:rPr>
        <w:t xml:space="preserve">2. Управлению финансов Исполнительного комитета обеспечить финансирование мероприятий, предусмотренных муниципальной программой «Профилактика наркотизации населения в городе Набережные Челны на 2026-2028годы», за счет средств, предусмотренных в бюджете муниципального образования город Набережные Челны на 2026 год и плановый период 2027 и 2028 годов по разделу (подразделу) 07.07 «Молодежная политика и оздоровление детей», в 2026 году – 400 тыс. рублей, в 2027 году – 400 тыс. рублей, в 2028 году – 400 тыс. рублей. 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ind w:firstLine="720" w:left="0" w:right="0"/>
        <w:jc w:val="both"/>
        <w:rPr>
          <w:lang w:eastAsia="zh-CN"/>
        </w:rPr>
      </w:pPr>
      <w:r>
        <w:rPr>
          <w:lang w:eastAsia="zh-CN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uppressAutoHyphens w:val="true"/>
        <w:ind w:firstLine="720" w:left="0" w:right="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ind w:firstLine="720" w:left="0" w:right="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  <w:t>Руководитель</w:t>
      </w:r>
    </w:p>
    <w:p>
      <w:pPr>
        <w:sectPr>
          <w:type w:val="nextPage"/>
          <w:pgSz w:w="11906" w:h="16838"/>
          <w:pgMar w:left="1134" w:right="567" w:gutter="0" w:header="0" w:top="1134" w:footer="0" w:bottom="425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true"/>
        <w:rPr>
          <w:sz w:val="26"/>
          <w:szCs w:val="26"/>
          <w:lang w:eastAsia="zh-CN"/>
        </w:rPr>
      </w:pPr>
      <w:r>
        <w:rPr>
          <w:lang w:eastAsia="zh-CN"/>
        </w:rPr>
        <w:t>Исполнительного комитета</w:t>
        <w:tab/>
        <w:tab/>
        <w:tab/>
        <w:tab/>
        <w:tab/>
        <w:tab/>
        <w:tab/>
        <w:tab/>
        <w:tab/>
        <w:t xml:space="preserve">   Ф.Ш. Салахов</w:t>
      </w:r>
    </w:p>
    <w:p>
      <w:pPr>
        <w:pStyle w:val="Normal"/>
        <w:ind w:hanging="0" w:left="6480" w:right="0"/>
        <w:jc w:val="both"/>
        <w:rPr/>
      </w:pPr>
      <w:r>
        <w:rPr/>
        <w:t>Приложение</w:t>
      </w:r>
    </w:p>
    <w:p>
      <w:pPr>
        <w:pStyle w:val="Normal"/>
        <w:ind w:hanging="0" w:left="6480" w:right="0"/>
        <w:jc w:val="both"/>
        <w:rPr/>
      </w:pPr>
      <w:r>
        <w:rPr/>
        <w:t>к постановлению</w:t>
      </w:r>
    </w:p>
    <w:p>
      <w:pPr>
        <w:pStyle w:val="Normal"/>
        <w:ind w:hanging="0" w:left="6480" w:right="0"/>
        <w:jc w:val="both"/>
        <w:rPr/>
      </w:pPr>
      <w:r>
        <w:rPr/>
        <w:t>Исполнительного комитета</w:t>
      </w:r>
    </w:p>
    <w:p>
      <w:pPr>
        <w:pStyle w:val="Normal"/>
        <w:ind w:hanging="0" w:left="6480" w:right="0"/>
        <w:jc w:val="both"/>
        <w:rPr>
          <w:b/>
        </w:rPr>
      </w:pPr>
      <w:r>
        <w:rPr/>
        <w:t>от «___» _________2025 №____</w:t>
      </w:r>
    </w:p>
    <w:p>
      <w:pPr>
        <w:pStyle w:val="Normal"/>
        <w:ind w:hanging="0" w:left="6840" w:right="0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Глава 1. Паспорт муниципальной программы «Профилактика наркотизации</w:t>
      </w:r>
    </w:p>
    <w:p>
      <w:pPr>
        <w:pStyle w:val="Normal"/>
        <w:jc w:val="center"/>
        <w:rPr>
          <w:b/>
        </w:rPr>
      </w:pPr>
      <w:r>
        <w:rPr/>
        <w:t>населения в городе Набережные Челны на 2026-2028 годы»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014"/>
        <w:gridCol w:w="1550"/>
        <w:gridCol w:w="1549"/>
        <w:gridCol w:w="1550"/>
        <w:gridCol w:w="1670"/>
      </w:tblGrid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Наименование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Программы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Муниципальная программа «Профилактика наркотизации населения в городе Набережные Челны на 2026-2028 годы» (далее – Программа)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Основание для разработки программы (наименование, дата и номер правового акта)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1"/>
              <w:widowControl w:val="false"/>
              <w:jc w:val="both"/>
              <w:rPr>
                <w:lang w:eastAsia="zh-CN"/>
              </w:rPr>
            </w:pPr>
            <w:r>
              <w:rPr/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20.03.2025 № 33-ФЗ «Об общих принципах организации местного самоуправления в единой системе публичной власти», Стратегия государственной антинаркотической политики Российской Федерации на период до 2030 года, утвержденная Указом Президента Российской Федерации от 23.11.2020 № 733, </w:t>
            </w:r>
            <w:r>
              <w:rPr>
                <w:color w:val="221E1F"/>
              </w:rPr>
              <w:t>Закон Республики Татарстан от 29.10.2009 № 50-ЗРТ «О профилактике наркомании и токсикомании»</w:t>
            </w:r>
            <w:r>
              <w:rPr/>
              <w:t xml:space="preserve">, Закон Республики Татарстан от 14.10.2010 № 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Татарстан», Постановление Кабинета Министров Республики Татарстан от 16.10.2013 </w:t>
            </w:r>
            <w:r>
              <w:rPr>
                <w:shd w:fill="auto" w:val="clear"/>
              </w:rPr>
              <w:t>№ 764 «Об утверждении государственной программы «Обеспечение общественного порядка и противодействие преступности»</w:t>
            </w:r>
          </w:p>
        </w:tc>
      </w:tr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Основные разработчики Программы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по делам молодежи Исполнительного комитета (далее – управление по делам молодежи)</w:t>
            </w:r>
          </w:p>
        </w:tc>
      </w:tr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Исполнители Программы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Управление по делам молодежи, управление образования Исполнительного комитета, управление физической культуры и спорта Исполнительного комитета, управление культуры Исполнительного комитета, управление информационной политики и по связям с общественностью Исполнительного комитета</w:t>
            </w:r>
          </w:p>
        </w:tc>
      </w:tr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Цель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Программы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Создание системы комплексных мер, направленных на формирование здорового жизненного стиля, стратегий поведения и личностных ресурсов, препятствующих употреблению и распространению психоактивных веществ среди населения города Набережные Челны</w:t>
            </w:r>
          </w:p>
        </w:tc>
      </w:tr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Задачи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Программы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tLeast" w:line="221"/>
              <w:ind w:hanging="0" w:left="4" w:right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Формирование у населения отрицательного отношения к потреблению наркотиков и мотивации на ведение здорового образа жизни, организация и проведение антинаркотических профилактических мероприятий для различных групп населения.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tLeast" w:line="221"/>
              <w:ind w:hanging="0" w:left="4" w:right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Обеспечение информационно-пропагандистского сопровождения профилактики наркомании среди населения города.</w:t>
            </w:r>
          </w:p>
        </w:tc>
      </w:tr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Сроки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и этапы реализации Программы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2026-2028 годы</w:t>
            </w:r>
          </w:p>
        </w:tc>
      </w:tr>
      <w:tr>
        <w:trPr>
          <w:trHeight w:val="344" w:hRule="atLeast"/>
        </w:trPr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Объемы и источники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финансирования Программы с разбивкой по годам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Источники финансирования</w:t>
            </w:r>
          </w:p>
        </w:tc>
        <w:tc>
          <w:tcPr>
            <w:tcW w:w="6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Годы реализации Программы</w:t>
            </w:r>
          </w:p>
        </w:tc>
      </w:tr>
      <w:tr>
        <w:trPr/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 год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(тысяч рублей)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 год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(тысяч рублей)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 год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(тысяч рублей)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Всего за период реализации</w:t>
            </w:r>
          </w:p>
        </w:tc>
      </w:tr>
      <w:tr>
        <w:trPr/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Муниципальный бюджет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1 200</w:t>
            </w:r>
          </w:p>
        </w:tc>
      </w:tr>
      <w:tr>
        <w:trPr/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Федеральный бюджет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Республиканский бюджет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Прочие источники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48" w:hRule="atLeast"/>
        </w:trPr>
        <w:tc>
          <w:tcPr>
            <w:tcW w:w="2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Всего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1 200</w:t>
            </w:r>
          </w:p>
        </w:tc>
      </w:tr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Ожидаемые результаты реализации Программы и показатели эффективности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К 2028 году за счет реализации мероприятий планируется: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1) увеличение количества детей и молодёжи, занятой в учреждениях молодежной политики, дополнительного образования, культуры и спорта на 1%;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2) увеличение количества детей и молодежи, принявшей участие в профилактических мероприятиях на 0,5 %.</w:t>
            </w:r>
          </w:p>
        </w:tc>
      </w:tr>
      <w:tr>
        <w:trPr/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Система организации контроля за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реализацией Программы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Общий контроль за исполнением Программы осуществляет управление по делам молодежи Исполнительного комитета</w:t>
            </w:r>
          </w:p>
        </w:tc>
      </w:tr>
    </w:tbl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 w:left="60" w:right="0"/>
        <w:jc w:val="center"/>
        <w:rPr/>
      </w:pPr>
      <w:r>
        <w:rPr/>
        <w:t xml:space="preserve">Глава 2. Содержание проблемы и обоснование необходимости </w:t>
      </w:r>
    </w:p>
    <w:p>
      <w:pPr>
        <w:pStyle w:val="Normal"/>
        <w:ind w:hanging="0" w:left="60" w:right="0"/>
        <w:jc w:val="center"/>
        <w:rPr/>
      </w:pPr>
      <w:r>
        <w:rPr/>
        <w:t>ее решения программным методом</w:t>
      </w:r>
    </w:p>
    <w:p>
      <w:pPr>
        <w:pStyle w:val="Normal"/>
        <w:ind w:hanging="0" w:left="60" w:right="0"/>
        <w:jc w:val="center"/>
        <w:rPr/>
      </w:pPr>
      <w:r>
        <w:rPr/>
      </w:r>
    </w:p>
    <w:p>
      <w:pPr>
        <w:pStyle w:val="Normal"/>
        <w:suppressAutoHyphens w:val="true"/>
        <w:ind w:firstLine="649" w:left="0" w:right="0"/>
        <w:jc w:val="both"/>
        <w:rPr/>
      </w:pPr>
      <w:r>
        <w:rPr/>
        <w:t>В современных социально-экономических условиях профилактика наркомании является одним из основных направлений государственной социальной политики в отношении здоровья населения.</w:t>
      </w:r>
    </w:p>
    <w:p>
      <w:pPr>
        <w:pStyle w:val="Normal"/>
        <w:suppressAutoHyphens w:val="true"/>
        <w:ind w:firstLine="649" w:left="0" w:right="0"/>
        <w:jc w:val="both"/>
        <w:rPr/>
      </w:pPr>
      <w:r>
        <w:rPr/>
        <w:t>Благодаря реализации целого ряда мер, направленных на предупреждение распространения наркомании, удалось добиться ряда положительных изменений.</w:t>
      </w:r>
    </w:p>
    <w:p>
      <w:pPr>
        <w:pStyle w:val="Normal"/>
        <w:suppressAutoHyphens w:val="true"/>
        <w:ind w:firstLine="649" w:left="0" w:right="0"/>
        <w:jc w:val="both"/>
        <w:rPr/>
      </w:pPr>
      <w:r>
        <w:rPr/>
        <w:t>По официальным данным Набережночелнинского наркологического диспансера на 01.07.2025 год на диспансерном учете с диагнозом «синдром зависимости от наркотических средств» (наркомания) состоит 1808 человек (в 1 полугодии 2024 года – 1846, в 1 полугодии 2023 года – 1871 чел.), на профилактическом наблюдении на 01.07.2025 года находятся 1640 злоупотребляющих наркотическими средствами (в 1 полугодии 2024 года – 1693 чел., в 1 полугодии 2023 года – 1769 чел.).</w:t>
      </w:r>
    </w:p>
    <w:p>
      <w:pPr>
        <w:pStyle w:val="Normal"/>
        <w:suppressAutoHyphens w:val="true"/>
        <w:ind w:firstLine="649" w:left="0" w:right="0"/>
        <w:jc w:val="both"/>
        <w:rPr/>
      </w:pPr>
      <w:r>
        <w:rPr/>
        <w:t>Структура наркозависимых на 01.07.2025 года следующая:</w:t>
      </w:r>
    </w:p>
    <w:p>
      <w:pPr>
        <w:pStyle w:val="Normal"/>
        <w:suppressAutoHyphens w:val="true"/>
        <w:ind w:firstLine="649" w:left="0" w:right="0"/>
        <w:jc w:val="both"/>
        <w:rPr/>
      </w:pPr>
      <w:r>
        <w:rPr/>
        <w:t>- доля лиц в возрасте до 20 лет составляет около – 0,38% (7 чел.), за 1 полугодии 2024 год – 0,27% (5 чел.) из числа состоящих на учете; в возрасте от 20 до 40 лет составляет – 47,6% (861 чел.), за 1 полугодии 2024 год – 46,9% (867 чел.); на возраст 40-60 лет и старше, являющийся самым трудоспособным возрастом – 52,02% (940 чел.), за 1 полугодии 2024 год – 52,8% (974 чел.). Из числа всех состоящих на учете больных наркоманией – 68,7% являются безработными, 31,3% – рабочие и служащие (в том числе учащиеся).</w:t>
      </w:r>
    </w:p>
    <w:p>
      <w:pPr>
        <w:pStyle w:val="Normal"/>
        <w:suppressAutoHyphens w:val="true"/>
        <w:ind w:firstLine="649" w:left="0" w:right="0"/>
        <w:jc w:val="both"/>
        <w:rPr/>
      </w:pPr>
      <w:r>
        <w:rPr/>
        <w:t>На 01.07.2025 год впервые в жизни на учет поставлено: на диспансерный – 18 человек (в 1 полугодии 2024 года – 26 чел.), на профилактический учет - 43 человека (в 1 полугодии 2024 года – 44 человека).</w:t>
      </w:r>
    </w:p>
    <w:p>
      <w:pPr>
        <w:pStyle w:val="Normal"/>
        <w:suppressAutoHyphens w:val="true"/>
        <w:ind w:firstLine="649" w:left="0" w:right="0"/>
        <w:jc w:val="both"/>
        <w:rPr>
          <w:shd w:fill="FFFF00" w:val="clear"/>
        </w:rPr>
      </w:pPr>
      <w:r>
        <w:rPr/>
        <w:t>Показатель распространенности наркомании по городу Набережные Челны на 01.07.2025 года составил – 332,1 чел., за 1 полугодие 2024 года - 339,0 чел. на 100 тыс. населения.</w:t>
      </w:r>
    </w:p>
    <w:p>
      <w:pPr>
        <w:pStyle w:val="Normal"/>
        <w:tabs>
          <w:tab w:val="clear" w:pos="708"/>
          <w:tab w:val="left" w:pos="0" w:leader="none"/>
          <w:tab w:val="left" w:pos="540" w:leader="none"/>
          <w:tab w:val="left" w:pos="1260" w:leader="none"/>
        </w:tabs>
        <w:suppressAutoHyphens w:val="true"/>
        <w:ind w:firstLine="649" w:left="0" w:right="0"/>
        <w:jc w:val="both"/>
        <w:rPr>
          <w:lang w:eastAsia="zh-CN"/>
        </w:rPr>
      </w:pPr>
      <w:r>
        <w:rPr>
          <w:rFonts w:eastAsia="Calibri"/>
          <w:lang w:eastAsia="zh-CN"/>
        </w:rPr>
        <w:t>Наряду с этим, в городе Набережные Челны происходит интенсивная структурная перестройка нелегального рынка наркотиков. Во-первых, синтетические наркотики вытесняют ранее традиционные марихуану, опий и героин. Во-вторых, меняются схемы сбыта наркотиков. В преступную деятельность втягиваются лица с высоким уровнем образования и наличием специальных знаний, которые используют эти знания не только для производства синтетических наркотиков в подпольных лабораториях, но и для организации незаконных схем их сбыта.</w:t>
      </w:r>
    </w:p>
    <w:p>
      <w:pPr>
        <w:pStyle w:val="Normal"/>
        <w:tabs>
          <w:tab w:val="clear" w:pos="708"/>
          <w:tab w:val="left" w:pos="0" w:leader="none"/>
          <w:tab w:val="left" w:pos="540" w:leader="none"/>
          <w:tab w:val="left" w:pos="1260" w:leader="none"/>
        </w:tabs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  <w:t>По данным информационного центра МВД по РТ за последние 10 лет число зарегистрированных преступлений, связанных с наркотиками, увеличилось в несколько раз. Однако, по мнению большинства экспертов эти цифры не отражают реальную криминогенную обстановку, так как выявляется не более 10-15 процентов таких преступлений.</w:t>
      </w:r>
    </w:p>
    <w:p>
      <w:pPr>
        <w:pStyle w:val="Normal"/>
        <w:ind w:firstLine="649" w:left="0" w:right="0"/>
        <w:jc w:val="both"/>
        <w:rPr/>
      </w:pPr>
      <w:r>
        <w:rPr/>
        <w:t>Это связано с тем, что усиливается организованность преступной среды, а преступления и правонарушения в этой сфере приобретают массовый характер. При этом сотрудники специализированных оперативных подразделений полиции отмечают опасную тенденцию стремительного и неуклонного роста преступного «профессионализма» и организованности сбыта.</w:t>
      </w:r>
    </w:p>
    <w:p>
      <w:pPr>
        <w:pStyle w:val="Normal"/>
        <w:tabs>
          <w:tab w:val="clear" w:pos="708"/>
          <w:tab w:val="left" w:pos="0" w:leader="none"/>
          <w:tab w:val="left" w:pos="540" w:leader="none"/>
          <w:tab w:val="left" w:pos="1260" w:leader="none"/>
        </w:tabs>
        <w:suppressAutoHyphens w:val="true"/>
        <w:ind w:firstLine="646" w:left="0" w:right="0"/>
        <w:jc w:val="both"/>
        <w:rPr>
          <w:rFonts w:eastAsia="Calibri"/>
          <w:shd w:fill="FFFF00" w:val="clear"/>
          <w:lang w:eastAsia="zh-CN"/>
        </w:rPr>
      </w:pPr>
      <w:r>
        <w:rPr>
          <w:rFonts w:eastAsia="Calibri"/>
          <w:shd w:fill="auto" w:val="clear"/>
          <w:lang w:eastAsia="zh-CN"/>
        </w:rPr>
        <w:t>В общих чертах известна законодательная ответственность в Российской Федерации за употребление, хранение и сбыт наркотических веществ 49,5 % опрошенных, хорошо известна – 29,1%, мало известна – 15,2%, совсем не известна – 4,6%.</w:t>
      </w:r>
    </w:p>
    <w:p>
      <w:pPr>
        <w:pStyle w:val="Normal"/>
        <w:ind w:firstLine="649" w:left="0" w:right="0"/>
        <w:jc w:val="both"/>
        <w:rPr>
          <w:shd w:fill="auto" w:val="clear"/>
        </w:rPr>
      </w:pPr>
      <w:r>
        <w:rPr>
          <w:shd w:fill="auto" w:val="clear"/>
        </w:rPr>
        <w:t>Анализ сложившейся на сегодняшний день ситуации как в Республике Татарстан, так и в нашем городе, в частности, свидетельствует о сохранении негативных тенденций в сфере незаконного оборота и незаконного потребления наркотических средств и психотропных веществ, что представляет серьезную угрозу здоровью населения, экономике, правопорядку, а также безопасности горожан.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  <w:t xml:space="preserve">Проблема наркотизации населения в городе остается актуальной и требует к себе пристального внимания. 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  <w:t>С целью повышения эффективности профилактической работы необходимо: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  <w:t>- создать условия подросткам и молодежи по организации досуга и занятости, профориентации и трудоустройства, физкультурно-спортивных мероприятий, патриотического воспитания, поддержку социально-значимых социальных проектов и программ, оказания своевременной и адресной социально-психологической поддержки;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  <w:t>- повысить роль семьи в вопросах профилактики наркотизации детей и подростков;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  <w:t>- сформировать в общественном сознании систему ценностей, ориентированных, прежде всего, на ведение здорового образа жизни;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  <w:t>- осуществлять межведомственное взаимодействие и координацию деятельности с государственными органами и общественными объединениями в области профилактики наркотизации.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  <w:t>В рамках данной Программы планируется продолжить реализацию эффективных мер противодействия распространению наркомании, совершенствованию форм и методов профилактической работы.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ind w:hanging="0" w:left="60" w:right="0"/>
        <w:jc w:val="center"/>
        <w:rPr/>
      </w:pPr>
      <w:r>
        <w:rPr/>
        <w:t>Глава 3. Основные цели, задачи Программы с указанием сроков реализации</w:t>
      </w:r>
    </w:p>
    <w:p>
      <w:pPr>
        <w:pStyle w:val="Normal"/>
        <w:ind w:hanging="0" w:left="60" w:right="0"/>
        <w:jc w:val="center"/>
        <w:rPr/>
      </w:pPr>
      <w:r>
        <w:rPr/>
      </w:r>
    </w:p>
    <w:p>
      <w:pPr>
        <w:pStyle w:val="Normal"/>
        <w:ind w:firstLine="720" w:left="0" w:right="0"/>
        <w:jc w:val="both"/>
        <w:rPr>
          <w:bCs/>
        </w:rPr>
      </w:pPr>
      <w:r>
        <w:rPr>
          <w:bCs/>
        </w:rPr>
        <w:t>Реализация программы рассчитана на три года: 2026-2028 годы.</w:t>
      </w:r>
    </w:p>
    <w:p>
      <w:pPr>
        <w:pStyle w:val="Normal"/>
        <w:ind w:firstLine="709" w:left="0" w:right="0"/>
        <w:jc w:val="both"/>
        <w:rPr/>
      </w:pPr>
      <w:r>
        <w:rPr/>
        <w:t>Цель Программы – создание системы комплексных мер, направленных на формирование здорового жизненного стиля, стратегий поведения и личностных ресурсов, препятствующих употреблению и распространению психоактивных веществ среди населения города Набережные Челны.</w:t>
      </w:r>
    </w:p>
    <w:p>
      <w:pPr>
        <w:pStyle w:val="Normal"/>
        <w:ind w:firstLine="709" w:left="0" w:right="0"/>
        <w:jc w:val="both"/>
        <w:rPr/>
      </w:pPr>
      <w:r>
        <w:rPr/>
        <w:t>Задачи Программы:</w:t>
      </w:r>
    </w:p>
    <w:p>
      <w:pPr>
        <w:pStyle w:val="Normal"/>
        <w:ind w:firstLine="709" w:left="0" w:right="0"/>
        <w:jc w:val="both"/>
        <w:rPr/>
      </w:pPr>
      <w:r>
        <w:rPr/>
        <w:t>1) ф</w:t>
      </w:r>
      <w:r>
        <w:rPr>
          <w:bCs/>
          <w:lang w:eastAsia="zh-CN"/>
        </w:rPr>
        <w:t>ормирование у населения отрицательного отношения к потреблению наркотиков и мотивации на ведение здорового образа жизни, организация и проведение антинаркотических профилактических мероприятий для различных групп населения;</w:t>
      </w:r>
    </w:p>
    <w:p>
      <w:pPr>
        <w:pStyle w:val="Normal"/>
        <w:ind w:firstLine="709" w:left="0" w:right="0"/>
        <w:jc w:val="both"/>
        <w:rPr/>
      </w:pPr>
      <w:r>
        <w:rPr/>
        <w:t>2) о</w:t>
      </w:r>
      <w:r>
        <w:rPr>
          <w:bCs/>
          <w:lang w:eastAsia="zh-CN"/>
        </w:rPr>
        <w:t>беспечение информационно-пропагандистского сопровождения профилактики наркомании среди населения города.</w:t>
      </w:r>
    </w:p>
    <w:p>
      <w:pPr>
        <w:pStyle w:val="Normal"/>
        <w:ind w:firstLine="709" w:left="0" w:right="0"/>
        <w:jc w:val="both"/>
        <w:rPr>
          <w:bCs/>
          <w:lang w:eastAsia="zh-CN"/>
        </w:rPr>
      </w:pPr>
      <w:r>
        <w:rPr>
          <w:bCs/>
          <w:lang w:eastAsia="zh-CN"/>
        </w:rPr>
      </w:r>
    </w:p>
    <w:p>
      <w:pPr>
        <w:pStyle w:val="Normal"/>
        <w:ind w:hanging="0" w:left="60" w:right="0"/>
        <w:jc w:val="center"/>
        <w:rPr/>
      </w:pPr>
      <w:r>
        <w:rPr/>
        <w:t>Глава 4. Перечень и краткое описание программных мероприятий</w:t>
      </w:r>
    </w:p>
    <w:p>
      <w:pPr>
        <w:pStyle w:val="Normal"/>
        <w:ind w:firstLine="720" w:left="0" w:right="0"/>
        <w:jc w:val="both"/>
        <w:rPr/>
      </w:pPr>
      <w:r>
        <w:rPr/>
      </w:r>
    </w:p>
    <w:p>
      <w:pPr>
        <w:pStyle w:val="Normal"/>
        <w:ind w:firstLine="720" w:left="0" w:right="0"/>
        <w:jc w:val="both"/>
        <w:rPr/>
      </w:pPr>
      <w:r>
        <w:rPr/>
        <w:t>Мероприятия</w:t>
      </w:r>
      <w:r>
        <w:rPr>
          <w:b/>
        </w:rPr>
        <w:t xml:space="preserve"> </w:t>
      </w:r>
      <w:r>
        <w:rPr/>
        <w:t>Программы определены согласно принципам и главным составляющим межведомственного взаимодействия в сфере комплексной профилактики наркомании, а также противодействия незаконному обороту наркотиков.</w:t>
      </w:r>
    </w:p>
    <w:p>
      <w:pPr>
        <w:pStyle w:val="Normal"/>
        <w:ind w:firstLine="720" w:left="0" w:right="0"/>
        <w:jc w:val="both"/>
        <w:rPr/>
      </w:pPr>
      <w:r>
        <w:rPr/>
        <w:t>Система программных мероприятий включает работы по следующим направлениям: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1) организационно-методическое обеспечение деятельности Программы;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2) обеспечение реализации законодательных и иных нормативных правовых актов;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3) координация деятельности муниципальных учреждений и организаций системы профилактики наркотизации;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4) совершенствование форм и методов в пропаганде здорового образа жизни среди населения города;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5) использование средств массовой информации, общественных и религиозных организаций в борьбе против наркотиков;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6) реализация мероприятий, направленных на профилактику наркомании и формирование стандартов здорового образа жизни.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Механизм реализации Программы – последовательное осуществление мероприятий, обеспечивающих снижение употребления наркотических и психоактивных веществ населением города.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Механизм реализации предполагает: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1) обеспечение перехода от разовых мероприятий к долгосрочным проектам в области профилактики наркомании;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2) обеспечение комплексного подхода к решению проблемы наркомании, раннего алкоголизма и табакокурения через активизацию деятельности муниципальных структур, молодежных общественных организаций, работающих в области первичной профилактики наркотизации и социальной адаптации выздоравливающих зависимых;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3) развитие сотрудничества между органами местного самоуправления, некоммерческими организациями в сфере профилактики наркомании и оказания помощи наркозависимым;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4) широкое внедрение профилактических программ, основанных на принципах развития навыков безопасной жизнедеятельности среди различных целевых групп;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5) повышение качества муниципальных услуг для наиболее уязвимых представителей молодежи;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6) оказание содействия в налаживании партнерских связей с межрегиональными организациями, обмен опытом в области социальных инициатив по профилактике наркотизации;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7) разработка и внедрение механизма непрерывного анализа полученных результатов, обобщения и распространения успешного опыта целевой антинаркотической работы через проведение мониторинга наркоситуации и организации профилактической работы в организациях и учреждениях города;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8) формирование и обновление правовой базы по проблемам противодействия злоупотреблению наркотическими средствами;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9) обучение педагогических кадров и специалистов, работающих с молодежью, профилактическим технологиям и методам раннего выявления лиц, употребляющих наркотические вещества.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Для реализации мероприятий Программы определены исполнители, состав и последовательность работ, сроки исполнения и ответственные лица, а также контрольные мероприятия по оценке эффективности деятельности (приложения № 1, № 2 к Программе).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Координацию антинаркотической профилактической работы в городе Набережные Челны осуществляет антинаркотическая комиссия. Ежегодно, не менее чем раз в квартал, проходят заседания комиссии, на которых рассматриваются вопросы по проблемам профилактики наркотизации населения в городе.</w:t>
      </w:r>
    </w:p>
    <w:p>
      <w:pPr>
        <w:pStyle w:val="Normal"/>
        <w:tabs>
          <w:tab w:val="clear" w:pos="708"/>
          <w:tab w:val="left" w:pos="1080" w:leader="none"/>
        </w:tabs>
        <w:ind w:firstLine="720" w:left="0" w:right="0"/>
        <w:jc w:val="both"/>
        <w:rPr/>
      </w:pPr>
      <w:r>
        <w:rPr/>
        <w:t>По рассмотренным вопросам принимаются соответствующие решения и ведется контроль за их исполнением.</w:t>
      </w:r>
    </w:p>
    <w:p>
      <w:pPr>
        <w:pStyle w:val="Normal"/>
        <w:suppressAutoHyphens w:val="true"/>
        <w:ind w:firstLine="649" w:left="60" w:right="0"/>
        <w:jc w:val="center"/>
        <w:rPr>
          <w:lang w:eastAsia="zh-CN"/>
        </w:rPr>
      </w:pPr>
      <w:r>
        <w:rPr>
          <w:lang w:eastAsia="zh-CN"/>
        </w:rPr>
        <w:t>Глава 5. Ресурсное обеспечение Программы</w:t>
      </w:r>
    </w:p>
    <w:p>
      <w:pPr>
        <w:pStyle w:val="Normal"/>
        <w:suppressAutoHyphens w:val="true"/>
        <w:ind w:firstLine="649" w:left="60" w:right="0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ind w:firstLine="649" w:left="60" w:right="0"/>
        <w:rPr>
          <w:lang w:eastAsia="zh-CN"/>
        </w:rPr>
      </w:pPr>
      <w:r>
        <w:rPr>
          <w:lang w:eastAsia="zh-CN"/>
        </w:rPr>
        <w:t>Объем финансирования Программы на 2026-2028 годы составляет 1 200 тыс. рублей.</w:t>
      </w:r>
    </w:p>
    <w:p>
      <w:pPr>
        <w:pStyle w:val="Normal"/>
        <w:suppressAutoHyphens w:val="true"/>
        <w:ind w:firstLine="649" w:left="60" w:right="0"/>
        <w:rPr>
          <w:lang w:eastAsia="zh-CN"/>
        </w:rPr>
      </w:pPr>
      <w:r>
        <w:rPr>
          <w:lang w:eastAsia="zh-CN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suppressAutoHyphens w:val="true"/>
        <w:ind w:firstLine="649" w:left="60" w:right="0"/>
        <w:rPr>
          <w:lang w:eastAsia="zh-CN"/>
        </w:rPr>
      </w:pPr>
      <w:r>
        <w:rPr>
          <w:lang w:eastAsia="zh-CN"/>
        </w:rPr>
        <w:t>Бюджетные средства муниципального образования город Набережные Челны:</w:t>
      </w:r>
    </w:p>
    <w:p>
      <w:pPr>
        <w:pStyle w:val="Normal"/>
        <w:suppressAutoHyphens w:val="true"/>
        <w:ind w:firstLine="649" w:left="60" w:right="0"/>
        <w:rPr>
          <w:lang w:eastAsia="zh-CN"/>
        </w:rPr>
      </w:pPr>
      <w:r>
        <w:rPr>
          <w:lang w:eastAsia="zh-CN"/>
        </w:rPr>
        <w:t>Всего за период 1 200 тыс. рублей, в том числе по годам реализации Программы:</w:t>
      </w:r>
    </w:p>
    <w:p>
      <w:pPr>
        <w:pStyle w:val="Normal"/>
        <w:suppressAutoHyphens w:val="true"/>
        <w:ind w:firstLine="649" w:left="60" w:right="0"/>
        <w:rPr>
          <w:lang w:eastAsia="zh-CN"/>
        </w:rPr>
      </w:pPr>
      <w:r>
        <w:rPr>
          <w:lang w:eastAsia="zh-CN"/>
        </w:rPr>
        <w:t>2026 год – 400 тыс. руб., 2027 год – 400 тыс. руб., 2028 год – 400 тыс. руб.</w:t>
      </w:r>
    </w:p>
    <w:p>
      <w:pPr>
        <w:pStyle w:val="Normal"/>
        <w:suppressAutoHyphens w:val="true"/>
        <w:ind w:firstLine="649" w:left="0" w:right="0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center"/>
        <w:rPr/>
      </w:pPr>
      <w:r>
        <w:rPr/>
        <w:t>Глава 6. Индикаторы, позволяющие определить результативность реализации Программы:</w:t>
      </w:r>
    </w:p>
    <w:p>
      <w:pPr>
        <w:pStyle w:val="Normal"/>
        <w:suppressAutoHyphens w:val="true"/>
        <w:jc w:val="center"/>
        <w:rPr/>
      </w:pPr>
      <w:r>
        <w:rPr/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892"/>
        <w:gridCol w:w="3912"/>
        <w:gridCol w:w="2845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/>
            </w:pPr>
            <w:r>
              <w:rPr/>
              <w:t>Наименование индикатора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/>
            </w:pPr>
            <w:r>
              <w:rPr/>
              <w:t>Формула расчета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/>
            </w:pPr>
            <w:r>
              <w:rPr/>
              <w:t>Источник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1080" w:leader="none"/>
              </w:tabs>
              <w:suppressAutoHyphens w:val="true"/>
              <w:bidi w:val="0"/>
              <w:snapToGrid w:val="false"/>
              <w:spacing w:before="0" w:after="0"/>
              <w:ind w:hanging="340" w:left="737" w:right="454"/>
              <w:jc w:val="left"/>
              <w:rPr>
                <w:sz w:val="28"/>
                <w:szCs w:val="20"/>
                <w:lang w:eastAsia="zh-CN"/>
              </w:rPr>
            </w:pPr>
            <w:r>
              <w:rPr>
                <w:sz w:val="28"/>
                <w:szCs w:val="20"/>
                <w:lang w:eastAsia="zh-CN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/>
            </w:pPr>
            <w:r>
              <w:rPr/>
              <w:t>Доля детей и молодежи, занятой в учреждениях молодежной политики, дополнительного образования, культуры и спорта, от общей численности данной возрастной группы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/>
            </w:pPr>
            <w:r>
              <w:rPr/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С=</w:t>
            </w:r>
            <w:r>
              <w:rPr>
                <w:u w:val="single"/>
                <w:shd w:fill="FFFFFF" w:val="clear"/>
              </w:rPr>
              <w:t>С1х100%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С2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  <w:t>где С1 - количество молодежи, занятой в учреждениях молодежной политики, дополнительного образования, культуры и спорта;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  <w:t>С2 - общее количество молодежи (по статистическим данным на текущий год)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  <w:t>Статистические отчеты управлений о количестве занятой молодежи и детей указанной целевой группы,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  <w:t>статистические данные отдела статистики города Набережные Челны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rPr>
                <w:sz w:val="28"/>
                <w:szCs w:val="20"/>
                <w:lang w:eastAsia="zh-CN"/>
              </w:rPr>
            </w:pPr>
            <w:r>
              <w:rPr>
                <w:sz w:val="28"/>
                <w:szCs w:val="20"/>
                <w:lang w:eastAsia="zh-CN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/>
            </w:pPr>
            <w:r>
              <w:rPr/>
              <w:t>Доля детей и молодежи, принявшей участие в профилактических мероприятиях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С=</w:t>
            </w:r>
            <w:r>
              <w:rPr>
                <w:u w:val="single"/>
                <w:shd w:fill="FFFFFF" w:val="clear"/>
              </w:rPr>
              <w:t>С1х100%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С2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  <w:t>где С1 - количество молодежи, принявшей участие в профилактических мероприятиях;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С2 - общее количество молодежи (по статистическим данным на текущий год)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  <w:t>Аналитические отчеты управлений о проведенных профилактических мероприятиях для указанной целевой группы,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snapToGrid w:val="false"/>
              <w:jc w:val="both"/>
              <w:rPr/>
            </w:pPr>
            <w:r>
              <w:rPr/>
              <w:t>статистические данные отдела статистики города Набережные Челны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Глава 7. Оценка эффективности реализации 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Результаты реализации Программы оцениваются по достижению ожидаемых конечных результатов:</w:t>
      </w:r>
    </w:p>
    <w:p>
      <w:pPr>
        <w:pStyle w:val="Normal"/>
        <w:tabs>
          <w:tab w:val="clear" w:pos="708"/>
          <w:tab w:val="left" w:pos="1080" w:leader="none"/>
        </w:tabs>
        <w:ind w:firstLine="708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1) снижение динамики прироста численности лиц, потребляющих наркотические вещества;</w:t>
      </w:r>
    </w:p>
    <w:p>
      <w:pPr>
        <w:pStyle w:val="Normal"/>
        <w:tabs>
          <w:tab w:val="clear" w:pos="708"/>
          <w:tab w:val="left" w:pos="1080" w:leader="none"/>
        </w:tabs>
        <w:ind w:firstLine="708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2) увеличение обращений лиц, зависимых от наркотических веществ в филиал государственного учреждения здравоохранения «Республиканский наркологический диспансер» Министерства здравоохранения Республики Татарстан «Набережночелнинский наркологический диспансер» за лечебно-реабилитационной помощью;</w:t>
      </w:r>
    </w:p>
    <w:p>
      <w:pPr>
        <w:pStyle w:val="Normal"/>
        <w:tabs>
          <w:tab w:val="clear" w:pos="708"/>
          <w:tab w:val="left" w:pos="1080" w:leader="none"/>
        </w:tabs>
        <w:ind w:firstLine="708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3) повышение эффективности оказания медико-социально-реабилитационной помощи лицам, злоупотребляющим наркотическими веществами;</w:t>
      </w:r>
    </w:p>
    <w:p>
      <w:pPr>
        <w:pStyle w:val="Normal"/>
        <w:tabs>
          <w:tab w:val="clear" w:pos="708"/>
          <w:tab w:val="left" w:pos="1080" w:leader="none"/>
        </w:tabs>
        <w:ind w:firstLine="708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  <w:t>4) расширение информационного поля различных групп населения по проблеме наркотизации и мерам по предупреждению первых проб.</w:t>
      </w:r>
    </w:p>
    <w:p>
      <w:pPr>
        <w:pStyle w:val="Normal"/>
        <w:tabs>
          <w:tab w:val="clear" w:pos="708"/>
          <w:tab w:val="left" w:pos="1080" w:leader="none"/>
        </w:tabs>
        <w:ind w:firstLine="708" w:left="0" w:right="0"/>
        <w:jc w:val="both"/>
        <w:rPr>
          <w:i/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</w:r>
    </w:p>
    <w:p>
      <w:pPr>
        <w:pStyle w:val="Normal"/>
        <w:suppressAutoHyphens w:val="true"/>
        <w:jc w:val="both"/>
        <w:rPr>
          <w:i/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</w:r>
    </w:p>
    <w:p>
      <w:pPr>
        <w:pStyle w:val="Normal"/>
        <w:suppressAutoHyphens w:val="true"/>
        <w:jc w:val="both"/>
        <w:rPr>
          <w:i/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960" w:leader="none"/>
        </w:tabs>
        <w:suppressAutoHyphens w:val="true"/>
        <w:rPr/>
      </w:pPr>
      <w:r>
        <w:rPr/>
        <w:t>Заместитель Руководитель Аппарата,</w:t>
      </w:r>
    </w:p>
    <w:p>
      <w:pPr>
        <w:pStyle w:val="Normal"/>
        <w:tabs>
          <w:tab w:val="clear" w:pos="708"/>
          <w:tab w:val="left" w:pos="960" w:leader="none"/>
        </w:tabs>
        <w:suppressAutoHyphens w:val="true"/>
        <w:rPr/>
      </w:pPr>
      <w:r>
        <w:rPr/>
        <w:t xml:space="preserve">начальник управления делопроизводством 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709" w:top="1134" w:footer="567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60" w:leader="none"/>
        </w:tabs>
        <w:suppressAutoHyphens w:val="true"/>
        <w:rPr/>
      </w:pPr>
      <w:r>
        <w:rPr/>
        <w:t xml:space="preserve">Исполнительного комитета </w:t>
        <w:tab/>
        <w:tab/>
        <w:tab/>
        <w:tab/>
        <w:tab/>
        <w:tab/>
        <w:tab/>
        <w:t xml:space="preserve">              Н.И. Галиева</w:t>
      </w:r>
    </w:p>
    <w:p>
      <w:pPr>
        <w:pStyle w:val="Normal"/>
        <w:tabs>
          <w:tab w:val="clear" w:pos="708"/>
          <w:tab w:val="left" w:pos="10773" w:leader="none"/>
        </w:tabs>
        <w:suppressAutoHyphens w:val="true"/>
        <w:jc w:val="both"/>
        <w:rPr>
          <w:color w:val="000000"/>
          <w:lang w:eastAsia="zh-CN"/>
        </w:rPr>
      </w:pPr>
      <w:r>
        <w:rPr>
          <w:color w:val="FF0000"/>
          <w:lang w:eastAsia="zh-CN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000000"/>
          <w:lang w:eastAsia="zh-CN"/>
        </w:rPr>
        <w:t>Приложение № 1</w:t>
      </w:r>
    </w:p>
    <w:p>
      <w:pPr>
        <w:pStyle w:val="Normal"/>
        <w:ind w:firstLine="10773" w:left="0" w:right="0"/>
        <w:rPr>
          <w:color w:val="000000"/>
        </w:rPr>
      </w:pPr>
      <w:r>
        <w:rPr>
          <w:color w:val="000000"/>
          <w:lang w:eastAsia="zh-CN"/>
        </w:rPr>
        <w:t>к муниципальной программе</w:t>
      </w:r>
    </w:p>
    <w:p>
      <w:pPr>
        <w:pStyle w:val="Normal"/>
        <w:ind w:firstLine="10773" w:left="0" w:right="0"/>
        <w:rPr>
          <w:color w:val="000000"/>
        </w:rPr>
      </w:pPr>
      <w:r>
        <w:rPr>
          <w:color w:val="000000"/>
        </w:rPr>
        <w:t>«Профилактика наркотизации</w:t>
      </w:r>
    </w:p>
    <w:p>
      <w:pPr>
        <w:pStyle w:val="Normal"/>
        <w:suppressAutoHyphens w:val="true"/>
        <w:ind w:firstLine="10773" w:left="0" w:right="0"/>
        <w:jc w:val="both"/>
        <w:rPr>
          <w:color w:val="000000"/>
        </w:rPr>
      </w:pPr>
      <w:r>
        <w:rPr>
          <w:color w:val="000000"/>
        </w:rPr>
        <w:t xml:space="preserve">населения в городе Набережные Челны </w:t>
      </w:r>
    </w:p>
    <w:p>
      <w:pPr>
        <w:pStyle w:val="Normal"/>
        <w:suppressAutoHyphens w:val="true"/>
        <w:ind w:firstLine="10773" w:left="0" w:right="0"/>
        <w:jc w:val="both"/>
        <w:rPr>
          <w:color w:val="000000"/>
          <w:lang w:eastAsia="zh-CN"/>
        </w:rPr>
      </w:pPr>
      <w:r>
        <w:rPr>
          <w:color w:val="000000"/>
        </w:rPr>
        <w:t>на 2026-2028 годы»</w:t>
      </w:r>
    </w:p>
    <w:p>
      <w:pPr>
        <w:pStyle w:val="Normal"/>
        <w:suppressAutoHyphens w:val="true"/>
        <w:rPr>
          <w:color w:val="000000"/>
          <w:lang w:eastAsia="zh-CN"/>
        </w:rPr>
      </w:pPr>
      <w:r>
        <w:rPr>
          <w:color w:val="000000"/>
          <w:lang w:eastAsia="zh-CN"/>
        </w:rPr>
      </w:r>
    </w:p>
    <w:p>
      <w:pPr>
        <w:pStyle w:val="Normal"/>
        <w:suppressAutoHyphens w:val="true"/>
        <w:jc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Цели, задачи, индикаторы оценки результатов и финансирование по мероприятиям муниципальной программы </w:t>
      </w:r>
    </w:p>
    <w:p>
      <w:pPr>
        <w:pStyle w:val="Normal"/>
        <w:suppressAutoHyphens w:val="true"/>
        <w:jc w:val="center"/>
        <w:rPr>
          <w:color w:val="000000"/>
          <w:lang w:eastAsia="zh-CN"/>
        </w:rPr>
      </w:pPr>
      <w:r>
        <w:rPr>
          <w:color w:val="000000"/>
          <w:lang w:eastAsia="zh-CN"/>
        </w:rPr>
        <w:t>«Профилактика наркотизации населения в городе Набережные Челны на 2026-2028 годы»</w:t>
      </w:r>
    </w:p>
    <w:p>
      <w:pPr>
        <w:pStyle w:val="Normal"/>
        <w:suppressAutoHyphens w:val="true"/>
        <w:jc w:val="center"/>
        <w:rPr>
          <w:color w:val="000000"/>
          <w:lang w:eastAsia="zh-CN"/>
        </w:rPr>
      </w:pPr>
      <w:r>
        <w:rPr>
          <w:color w:val="000000"/>
          <w:lang w:eastAsia="zh-CN"/>
        </w:rPr>
      </w:r>
    </w:p>
    <w:tbl>
      <w:tblPr>
        <w:tblW w:w="15765" w:type="dxa"/>
        <w:jc w:val="left"/>
        <w:tblInd w:w="-567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709"/>
        <w:gridCol w:w="2945"/>
        <w:gridCol w:w="1707"/>
        <w:gridCol w:w="1417"/>
        <w:gridCol w:w="169"/>
        <w:gridCol w:w="1630"/>
        <w:gridCol w:w="1233"/>
        <w:gridCol w:w="1395"/>
        <w:gridCol w:w="3"/>
        <w:gridCol w:w="1154"/>
        <w:gridCol w:w="1378"/>
        <w:gridCol w:w="1019"/>
        <w:gridCol w:w="9"/>
        <w:gridCol w:w="995"/>
      </w:tblGrid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zh-CN"/>
              </w:rPr>
              <w:t>№</w:t>
            </w:r>
            <w:r>
              <w:rPr>
                <w:color w:val="000000"/>
                <w:shd w:fill="auto" w:val="clear"/>
                <w:lang w:eastAsia="zh-CN"/>
              </w:rPr>
              <w:t>п/п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Наименование основных 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Сроки выполнения основных мероприятий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Индикаторы оценки конечных результатов, единицы измерения</w:t>
            </w:r>
          </w:p>
        </w:tc>
        <w:tc>
          <w:tcPr>
            <w:tcW w:w="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Значения индикаторов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Финансирование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(тыс. руб.)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8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8"/>
                <w:szCs w:val="20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8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8"/>
                <w:szCs w:val="20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8"/>
                <w:szCs w:val="2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8"/>
                <w:szCs w:val="20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0" w:left="60" w:right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2026</w:t>
            </w:r>
          </w:p>
          <w:p>
            <w:pPr>
              <w:pStyle w:val="Normal"/>
              <w:widowControl w:val="false"/>
              <w:suppressAutoHyphens w:val="true"/>
              <w:ind w:hanging="0" w:left="60" w:right="0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год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2027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год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год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2026 год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тыс.руб.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2027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год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тыс. руб.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год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тыс. руб.</w:t>
            </w:r>
          </w:p>
        </w:tc>
      </w:tr>
      <w:tr>
        <w:trPr>
          <w:trHeight w:val="1410" w:hRule="atLeast"/>
        </w:trPr>
        <w:tc>
          <w:tcPr>
            <w:tcW w:w="12362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firstLine="742" w:left="0" w:right="0"/>
              <w:jc w:val="both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Цель Программы: создание системы комплексных мер, направленных на формирование здорового жизненного стиля, стратегий поведения и личностных ресурсов, препятствующих употреблению и распространению психоактивных веществ среди населения города Набережные Челны</w:t>
            </w:r>
          </w:p>
        </w:tc>
        <w:tc>
          <w:tcPr>
            <w:tcW w:w="34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Муниципальный бюджет</w:t>
            </w:r>
          </w:p>
        </w:tc>
      </w:tr>
      <w:tr>
        <w:trPr>
          <w:trHeight w:val="240" w:hRule="atLeast"/>
        </w:trPr>
        <w:tc>
          <w:tcPr>
            <w:tcW w:w="694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firstLine="742" w:left="0" w:right="0"/>
              <w:jc w:val="both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Доля детей и молодежи, занятой в учреждениях молодежной политики, дополнительного образования, культуры и спорта, от общей численности данной возрастной группы, проценты %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zh-CN"/>
              </w:rPr>
              <w:t>80,5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zh-CN"/>
              </w:rPr>
              <w:t>81,5</w:t>
            </w:r>
          </w:p>
        </w:tc>
        <w:tc>
          <w:tcPr>
            <w:tcW w:w="11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zh-CN"/>
              </w:rPr>
              <w:t>82,5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-</w:t>
            </w:r>
          </w:p>
        </w:tc>
        <w:tc>
          <w:tcPr>
            <w:tcW w:w="10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94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firstLine="742" w:left="0" w:right="0"/>
              <w:jc w:val="both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Доля подростков и молодежи, принявшей участие в профилактических мероприятиях, проценты %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78,5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79</w:t>
            </w:r>
          </w:p>
        </w:tc>
        <w:tc>
          <w:tcPr>
            <w:tcW w:w="11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79,5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-</w:t>
            </w:r>
          </w:p>
        </w:tc>
        <w:tc>
          <w:tcPr>
            <w:tcW w:w="10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-</w:t>
            </w:r>
          </w:p>
        </w:tc>
      </w:tr>
      <w:tr>
        <w:trPr>
          <w:trHeight w:val="769" w:hRule="atLeast"/>
        </w:trPr>
        <w:tc>
          <w:tcPr>
            <w:tcW w:w="157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 xml:space="preserve">Задача 1. </w:t>
            </w:r>
            <w:r>
              <w:rPr>
                <w:bCs/>
                <w:color w:val="000000"/>
                <w:sz w:val="24"/>
                <w:szCs w:val="24"/>
                <w:shd w:fill="auto" w:val="clear"/>
                <w:lang w:eastAsia="zh-CN"/>
              </w:rPr>
              <w:t>Формирование у населения отрицательного отношения к потреблению наркотиков и мотивации на ведение здорового образа жизни, организация и проведение антинаркотических профилактических мероприятий для различных групп населения</w:t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0" w:left="33" w:right="0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Реализация проекта</w:t>
            </w:r>
          </w:p>
          <w:p>
            <w:pPr>
              <w:pStyle w:val="Normal"/>
              <w:widowControl w:val="false"/>
              <w:suppressAutoHyphens w:val="true"/>
              <w:ind w:hanging="0" w:left="33" w:right="0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«Твой формат»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МБУ «Центр психолого-педагогической помощи детям и молодежи «Диалог»</w:t>
            </w:r>
          </w:p>
          <w:p>
            <w:pPr>
              <w:pStyle w:val="Normal"/>
              <w:widowControl w:val="false"/>
              <w:suppressAutoHyphens w:val="true"/>
              <w:rPr>
                <w:color w:val="FF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FF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 организованных и проведенных мероприятий, 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 молодежи, принявшей участие в мероприятиях,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176" w:leader="none"/>
              </w:tabs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33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Проведение конкурса молодежных инициатив «ТОПчик»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Управление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МБУ «Центр психолого-педагогической помощи детям и молодежи «Диалог»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 проведенных профилактических мероприятий в рамках конкурса,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12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12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80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80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80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76" w:leader="none"/>
              </w:tabs>
              <w:suppressAutoHyphens w:val="true"/>
              <w:snapToGrid w:val="false"/>
              <w:ind w:hanging="0" w:left="535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</w:tabs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 молодежи, принявшей участие в мероприятиях конкурса,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napToGrid w:val="false"/>
              <w:ind w:firstLine="33" w:left="0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33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Реализация профилактического проекта «Импульс»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МБУ «Центр психолого-педагогической помощи детям и молодежи «Диалог»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 проведенных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молодежи, принявшей участие в мероприятиях, чел.са,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Проведение спортивно-профилактического проекта среди детских и молодежных объединений города Набережные Челны «Турнир СпАРТианские игры»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МАУ МЦ «Орион»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проведенных игр,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5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5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ind w:hanging="0" w:left="535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молодежи, принявшей участие в проекте,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Реализация антинаркотического проекта «Dance &amp; health» («Танцы и здоровье»)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МАУ МЦ «Шатлык»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молодежи, принявшей участие в проекте,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120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120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ind w:hanging="0" w:left="535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проведенных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5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5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Реализация спортивно-профилактического проекта «Спартакиада работающей молодежи города Набережные Челны»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МАУ МЦ «Заман»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организаций, принимающих участие, 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ind w:hanging="0" w:left="535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молодежи, принявшей участие в проекте,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Реализация психолого-педагогического проекта «Классная команда»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МАУ МЦ «Заман»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проведенных мероприятиях,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13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13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</w:tr>
      <w:tr>
        <w:trPr>
          <w:trHeight w:val="1703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ind w:hanging="0" w:left="535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подростков и молодежи, принявший участие в проекте,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Брейн-ринг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 антинаркотическую тему «Будущее в моих руках»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МАУ «ЦМ(П)К по месту жительства «Подросток»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проведенных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30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ind w:hanging="0" w:left="535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подростков и молодежи, принявший участие в проекте,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75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75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75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Ярмарка здоровых идей «Выбирай!»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МАУ «ЦМ(П)К по месту жительства «Подросток»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проведенных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20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подростков и молодежи, принявший участие в мероприятии,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60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60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60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10.</w:t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Комплекс профилактических мероприятий «Здоровый принцип»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МАУ «МЦ «Нур»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проведенных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8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8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142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молодежи, принявшей участие в мероприятиях,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0" w:left="142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11.</w:t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Городской молодежный профилактический проект «Твоя Территория»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Исполнительный комитет,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МАУ «МЦ «Нур»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проведенных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</w:t>
            </w:r>
          </w:p>
        </w:tc>
        <w:tc>
          <w:tcPr>
            <w:tcW w:w="13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142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молодежи, принявшей участие в проекте, чел.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ind w:firstLine="5" w:left="0" w:right="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100</w:t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576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lang w:eastAsia="zh-CN"/>
              </w:rPr>
            </w:pPr>
            <w:r>
              <w:rPr/>
              <w:t>Задача 2. Обеспечение информационно-пропагандистского сопровождения профилактики наркомании среди населения города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hanging="0" w:left="142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1.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0" w:left="33" w:right="0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/>
              <w:t>Реализация проекта «Вектор жизни»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МБУ «Центр психолого-педагогической помощи детям и молодежи «Диалог»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/>
              <w:t>Ежегодно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Количество изданных информационных материалов,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единиц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2500</w:t>
            </w:r>
          </w:p>
        </w:tc>
        <w:tc>
          <w:tcPr>
            <w:tcW w:w="1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2500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  <w:t>40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585" w:hRule="atLeast"/>
        </w:trPr>
        <w:tc>
          <w:tcPr>
            <w:tcW w:w="12362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0" w:leader="none"/>
                <w:tab w:val="center" w:pos="6864" w:leader="none"/>
              </w:tabs>
              <w:suppressAutoHyphens w:val="true"/>
              <w:rPr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sz w:val="24"/>
                <w:szCs w:val="24"/>
                <w:shd w:fill="auto" w:val="clear"/>
                <w:lang w:eastAsia="zh-CN"/>
              </w:rPr>
              <w:t>Итого: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0" w:leader="none"/>
                <w:tab w:val="center" w:pos="6864" w:leader="none"/>
              </w:tabs>
              <w:suppressAutoHyphens w:val="true"/>
              <w:jc w:val="center"/>
              <w:rPr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sz w:val="24"/>
                <w:szCs w:val="24"/>
                <w:shd w:fill="auto" w:val="clear"/>
                <w:lang w:eastAsia="zh-CN"/>
              </w:rPr>
              <w:t>400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sz w:val="24"/>
                <w:szCs w:val="24"/>
                <w:shd w:fill="auto" w:val="clear"/>
                <w:lang w:eastAsia="zh-CN"/>
              </w:rPr>
              <w:t>400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sz w:val="24"/>
                <w:szCs w:val="24"/>
                <w:shd w:fill="auto" w:val="clear"/>
                <w:lang w:eastAsia="zh-CN"/>
              </w:rPr>
              <w:t>400</w:t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1276" w:right="395" w:gutter="0" w:header="709" w:top="1134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uppressAutoHyphens w:val="true"/>
        <w:bidi w:val="0"/>
        <w:ind w:firstLine="10148" w:left="0" w:right="0"/>
        <w:jc w:val="both"/>
        <w:rPr>
          <w:lang w:eastAsia="zh-CN"/>
        </w:rPr>
      </w:pPr>
      <w:r>
        <w:rPr>
          <w:lang w:eastAsia="zh-CN"/>
        </w:rPr>
        <w:t>Приложение №</w:t>
      </w:r>
      <w:r>
        <w:rPr>
          <w:lang w:val="en-US" w:eastAsia="zh-CN"/>
        </w:rPr>
        <w:t xml:space="preserve"> </w:t>
      </w:r>
      <w:r>
        <w:rPr>
          <w:lang w:eastAsia="zh-CN"/>
        </w:rPr>
        <w:t>2</w:t>
      </w:r>
    </w:p>
    <w:p>
      <w:pPr>
        <w:pStyle w:val="Normal"/>
        <w:widowControl/>
        <w:suppressAutoHyphens w:val="true"/>
        <w:bidi w:val="0"/>
        <w:ind w:firstLine="10148" w:left="0" w:right="0"/>
        <w:rPr>
          <w:lang w:eastAsia="zh-CN"/>
        </w:rPr>
      </w:pPr>
      <w:r>
        <w:rPr>
          <w:lang w:eastAsia="zh-CN"/>
        </w:rPr>
        <w:t>к муниципальной программе</w:t>
      </w:r>
    </w:p>
    <w:p>
      <w:pPr>
        <w:pStyle w:val="Normal"/>
        <w:widowControl/>
        <w:suppressAutoHyphens w:val="true"/>
        <w:bidi w:val="0"/>
        <w:ind w:firstLine="10148" w:left="0" w:right="0"/>
        <w:rPr/>
      </w:pPr>
      <w:r>
        <w:rPr/>
        <w:t>«Профилактика наркотизации</w:t>
      </w:r>
    </w:p>
    <w:p>
      <w:pPr>
        <w:pStyle w:val="Normal"/>
        <w:widowControl/>
        <w:suppressAutoHyphens w:val="true"/>
        <w:bidi w:val="0"/>
        <w:ind w:firstLine="10148" w:left="0" w:right="0"/>
        <w:jc w:val="both"/>
        <w:rPr/>
      </w:pPr>
      <w:r>
        <w:rPr/>
        <w:t xml:space="preserve">населения в городе Набережные Челны </w:t>
      </w:r>
    </w:p>
    <w:p>
      <w:pPr>
        <w:pStyle w:val="Normal"/>
        <w:widowControl/>
        <w:suppressAutoHyphens w:val="true"/>
        <w:bidi w:val="0"/>
        <w:ind w:firstLine="10148" w:left="0" w:right="0"/>
        <w:jc w:val="both"/>
        <w:rPr>
          <w:lang w:eastAsia="zh-CN"/>
        </w:rPr>
      </w:pPr>
      <w:r>
        <w:rPr/>
        <w:t>на 2026-2028 годы»</w:t>
      </w:r>
    </w:p>
    <w:p>
      <w:pPr>
        <w:pStyle w:val="Normal"/>
        <w:suppressAutoHyphens w:val="true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jc w:val="center"/>
        <w:rPr>
          <w:sz w:val="28"/>
          <w:szCs w:val="28"/>
          <w:lang w:eastAsia="zh-CN"/>
        </w:rPr>
      </w:pPr>
      <w:r>
        <w:rPr>
          <w:lang w:eastAsia="zh-CN"/>
        </w:rPr>
        <w:t>Программные мероприятия</w:t>
      </w:r>
    </w:p>
    <w:p>
      <w:pPr>
        <w:pStyle w:val="Normal"/>
        <w:suppressAutoHyphens w:val="true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tbl>
      <w:tblPr>
        <w:tblW w:w="15593" w:type="dxa"/>
        <w:jc w:val="left"/>
        <w:tblInd w:w="-496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567"/>
        <w:gridCol w:w="4536"/>
        <w:gridCol w:w="2835"/>
        <w:gridCol w:w="1985"/>
        <w:gridCol w:w="5670"/>
      </w:tblGrid>
      <w:tr>
        <w:trPr>
          <w:trHeight w:val="137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zh-CN"/>
              </w:rPr>
              <w:t xml:space="preserve">№ </w:t>
            </w:r>
            <w:r>
              <w:rPr>
                <w:color w:val="000000"/>
                <w:shd w:fill="auto" w:val="clear"/>
                <w:lang w:eastAsia="zh-CN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Наименование программных мероприятий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Исполнители программных мероприятий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Ожидаемый результат</w:t>
            </w:r>
          </w:p>
        </w:tc>
      </w:tr>
      <w:tr>
        <w:trPr>
          <w:trHeight w:val="304" w:hRule="atLeast"/>
        </w:trPr>
        <w:tc>
          <w:tcPr>
            <w:tcW w:w="15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 w:eastAsia="zh-CN"/>
              </w:rPr>
              <w:t>I</w:t>
            </w:r>
            <w:r>
              <w:rPr>
                <w:shd w:fill="auto" w:val="clear"/>
                <w:lang w:eastAsia="zh-CN"/>
              </w:rPr>
              <w:t>. Организационно-методическое обеспечение  Программы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Проведение информационно-просветительских мероприятий для родителей по проблемам наркозависимости и формированию здорового образа жизни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 управление культуры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Повышение грамотности родителей по проблемам, связанным с эффективными моделями семейных отношений, родительско-детских отношений в формировании здорового образа жизни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Проведение информационных, методических семинаров для специалистов, работающих с молодежью, антинаркотической работы в учреждениях молодежной политики города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Управление</w:t>
            </w:r>
            <w:r>
              <w:rPr>
                <w:shd w:fill="auto" w:val="clear"/>
                <w:lang w:eastAsia="zh-CN"/>
              </w:rPr>
              <w:t xml:space="preserve"> по делам молодежи, управление образования Исполнительного комитета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Внедрение современных форм и методов работы по профилактике наркомании в молодежной среде, ориентированных на формирование негативного отношения к психоактивным веществам в целом через призму социализации, самореализации, адаптации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Продолжение формирования специализированного фонда литературы по пропаганде здорового образа жизни на базе муниципального бюджетного учреждения «Централизованная библиотечная система»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культуры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Создание методической базы в учреждениях культуры, внедрение новых технологий в профилактике наркотизации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Проведение кинопоказов для обучающихся образовательных организаций всех типов по проблемам наркомании, включающих в себя кинолектории по нравственности и здоровью, кинобеседы (в том числе с приглашением специалистов психологов, врачей-наркологов и др.)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zh-CN"/>
              </w:rPr>
              <w:t>управление</w:t>
            </w:r>
            <w:r>
              <w:rPr>
                <w:shd w:fill="auto" w:val="clear"/>
                <w:lang w:eastAsia="zh-CN"/>
              </w:rPr>
              <w:t xml:space="preserve">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Воспитание у подростков и молодежи отрицательного отношения к употреблению наркотических веществ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Организация и проведение конференций, конкурсов, круглых столов по проблемам профилактики наркотизации с участием специалистов системы профилактики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zh-CN"/>
              </w:rPr>
              <w:t>Изучение и распространение современных технологий и методов профилактики наркомании, обмен опытом</w:t>
            </w:r>
            <w:r>
              <w:rPr>
                <w:color w:val="000000"/>
                <w:shd w:fill="auto" w:val="clear"/>
                <w:lang w:eastAsia="zh-CN"/>
              </w:rPr>
              <w:t>, выработка и принятие эффективных мер в организации профилактической работы среди дифференцированных групп населения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Мониторинг обращений на телефонную линию муниципального бюджетного учреждения «Центр экстренной психологической помощи по телефону для детей и молодежи «Молодежный телефон доверия» по проблемам зависимости, созависимости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lang w:eastAsia="zh-CN"/>
              </w:rPr>
            </w:pPr>
            <w:r>
              <w:rPr>
                <w:shd w:fill="auto" w:val="clear"/>
                <w:lang w:eastAsia="zh-CN"/>
              </w:rPr>
              <w:t>Оказание специализированной экстренной помощи населению по телефонному обращению. Информирование населения о службах, оказывающих помощь наркозависимым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</w:r>
          </w:p>
        </w:tc>
      </w:tr>
      <w:tr>
        <w:trPr>
          <w:trHeight w:val="326" w:hRule="atLeast"/>
        </w:trPr>
        <w:tc>
          <w:tcPr>
            <w:tcW w:w="15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 w:eastAsia="zh-CN"/>
              </w:rPr>
              <w:t>II</w:t>
            </w:r>
            <w:r>
              <w:rPr>
                <w:shd w:fill="auto" w:val="clear"/>
                <w:lang w:eastAsia="zh-CN"/>
              </w:rPr>
              <w:t>. Обеспечение реализации законодательных и иных нормативных правовых актов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0"/>
              <w:jc w:val="both"/>
              <w:rPr/>
            </w:pPr>
            <w:r>
              <w:rPr>
                <w:shd w:fill="auto" w:val="clear"/>
                <w:lang w:eastAsia="zh-CN"/>
              </w:rPr>
              <w:t xml:space="preserve">Во исполнение </w:t>
            </w:r>
            <w:r>
              <w:rPr>
                <w:kern w:val="2"/>
                <w:shd w:fill="auto" w:val="clear"/>
              </w:rPr>
              <w:t>Федерального закона от 23.02.2013 № 15-ФЗ «</w:t>
            </w:r>
            <w:r>
              <w:rPr>
                <w:shd w:fill="auto" w:val="clear"/>
              </w:rPr>
              <w:t>Об охране здоровья граждан от воздействия окружающего табачного дыма, последствий потребления табака или потребления никотиносодержащей продукции»:</w:t>
            </w:r>
          </w:p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shd w:fill="auto" w:val="clear"/>
                <w:lang w:eastAsia="zh-CN"/>
              </w:rPr>
              <w:t>- регулярно пропагандировать в СМИ знания о вреде курения табака;</w:t>
            </w:r>
          </w:p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shd w:fill="auto" w:val="clear"/>
                <w:lang w:eastAsia="zh-CN"/>
              </w:rPr>
              <w:t>- ввести образовательные программы, разделы, касающиеся изучения воздействия курения табака на организм человека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 управление по делам молодежи Исполнительного комитета, 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Реализация мероприятий, направленных на предотвращение воздействия окружающего табачного дыма и сокращение потребления табака среди населения</w:t>
            </w:r>
          </w:p>
        </w:tc>
      </w:tr>
      <w:tr>
        <w:trPr>
          <w:trHeight w:val="1572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shd w:fill="auto" w:val="clear"/>
                <w:lang w:eastAsia="zh-CN"/>
              </w:rPr>
              <w:t>Проведение информационно-методических семинаров-практикумов для педагогических работников образовательных организаций по проблемам, связанным с употреблением подростками и молодежью психоактивных веществ различного вида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Обучение навыкам работы с подростками в образовательных организациях по профилактике употребления психоактивных веществ</w:t>
            </w:r>
          </w:p>
        </w:tc>
      </w:tr>
      <w:tr>
        <w:trPr>
          <w:trHeight w:val="243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hd w:fill="auto" w:val="clear"/>
              </w:rPr>
              <w:t>Реализация программ-/проектов межведомственного взаимодействия по профилактике асоциального и деструктивного поведения учащейся и студенческой молодежи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eastAsia="zh-CN"/>
              </w:rPr>
              <w:t xml:space="preserve">Организационно-методическое сопровождение и координация деятельности психологических служб общеобразовательных, профессиональных </w:t>
            </w:r>
            <w:r>
              <w:rPr>
                <w:bCs/>
                <w:color w:val="000000"/>
                <w:shd w:fill="auto" w:val="clear"/>
                <w:lang w:eastAsia="zh-CN"/>
              </w:rPr>
              <w:t xml:space="preserve"> образовательных организаций и образовательных организаций высшего образования</w:t>
            </w:r>
            <w:r>
              <w:rPr>
                <w:bCs/>
                <w:shd w:fill="auto" w:val="clear"/>
                <w:lang w:eastAsia="zh-CN"/>
              </w:rPr>
              <w:t xml:space="preserve"> города по обеспечению выполнения единых принципиальных подходов в организации профилактики асоциального и деструктивного поведения студенческой молодежи</w:t>
            </w:r>
          </w:p>
        </w:tc>
      </w:tr>
      <w:tr>
        <w:trPr>
          <w:trHeight w:val="243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10.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Реализация программы межведомственного взаимодействия с педагогами-психологами общеобразовательных учреждений «Профилактика асоциального и деструктивного поведения несовершеннолетних»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eastAsia="zh-CN"/>
              </w:rPr>
              <w:t>Методическое, информационное обеспечение и совершенствование деятельности педагогов-психологов общеобразовательных организаций по вопросам организации, формам и методам работы с несовершеннолетними по</w:t>
            </w:r>
            <w:r>
              <w:rPr>
                <w:shd w:fill="auto" w:val="clear"/>
              </w:rPr>
              <w:t xml:space="preserve"> </w:t>
            </w:r>
            <w:r>
              <w:rPr>
                <w:bCs/>
                <w:shd w:fill="auto" w:val="clear"/>
                <w:lang w:eastAsia="zh-CN"/>
              </w:rPr>
              <w:t>профилактике асоциального и деструктивного поведения.</w:t>
            </w:r>
          </w:p>
        </w:tc>
      </w:tr>
      <w:tr>
        <w:trPr>
          <w:trHeight w:val="330" w:hRule="atLeast"/>
        </w:trPr>
        <w:tc>
          <w:tcPr>
            <w:tcW w:w="15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 w:eastAsia="zh-CN"/>
              </w:rPr>
              <w:t>III</w:t>
            </w:r>
            <w:r>
              <w:rPr>
                <w:shd w:fill="auto" w:val="clear"/>
                <w:lang w:eastAsia="zh-CN"/>
              </w:rPr>
              <w:t>. Совершенствование форм и методов в пропаганде здорового образа жизни среди населения города</w:t>
            </w:r>
          </w:p>
        </w:tc>
      </w:tr>
      <w:tr>
        <w:trPr>
          <w:trHeight w:val="8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11.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Обеспечение вовлечения молодежи и несовершеннолетних в творческие объединения, спортивные секции, трудовую деятельность, социально-значимую деятельность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физической культуры и спорта Исполнительного комитета, управление образования Исполнительного комитета, управление по делам молодежи Исполнительного комитета, управление культуры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Обеспечение занятости и досуга подростков и молодежи</w:t>
            </w:r>
          </w:p>
        </w:tc>
      </w:tr>
      <w:tr>
        <w:trPr>
          <w:trHeight w:val="8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12.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Организация и проведение спортивно-массовых мероприятий для населения города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lang w:eastAsia="zh-CN"/>
              </w:rPr>
            </w:pPr>
            <w:r>
              <w:rPr>
                <w:shd w:fill="auto" w:val="clear"/>
                <w:lang w:eastAsia="zh-CN"/>
              </w:rPr>
              <w:t>Пропаганда здорового образа жизни, увеличение числа жителей города, занимающихся физической культурой и спортом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</w:r>
          </w:p>
        </w:tc>
      </w:tr>
      <w:tr>
        <w:trPr>
          <w:trHeight w:val="8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13.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Проведение Спартакиады среди: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- студентов города;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- детско-подростковых клубов;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- общественных организаций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Создание условий для вовлечения детей и молодежи в систематические занятия физической культурой и спортом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14.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Реализация программы «Мой мир» по формированию здорового образа жизни среди молодежи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культуры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Пропаганда здорового образа жизни, информирование молодежи о последствиях употребления психоактивных веществ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highlight w:val="none"/>
                <w:shd w:fill="auto" w:val="clear"/>
                <w:lang w:eastAsia="zh-CN"/>
              </w:rPr>
            </w:pPr>
            <w:r>
              <w:rPr>
                <w:color w:val="000000"/>
                <w:shd w:fill="auto" w:val="clear"/>
                <w:lang w:eastAsia="zh-CN"/>
              </w:rPr>
              <w:t>15.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Организация размещения антинаркотической информации в учреждениях образования, спорта, культуры и молодёжной политики, а также в социальных сетях и на сайтах организаций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по делам молодежи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Формирование негативного отношения в обществе к немедицинскому употреблению психоактивных веществ. Повышение уровня осведомлённости о негативных последствиях и ответственности за участие в незаконном обороте наркотических средств</w:t>
            </w:r>
          </w:p>
        </w:tc>
      </w:tr>
      <w:tr>
        <w:trPr>
          <w:trHeight w:val="326" w:hRule="atLeast"/>
        </w:trPr>
        <w:tc>
          <w:tcPr>
            <w:tcW w:w="15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IV. Реализация мероприятий, направленных на профилактику наркомании и формирование стандартов здорового образа жизни</w:t>
            </w:r>
          </w:p>
        </w:tc>
      </w:tr>
      <w:tr>
        <w:trPr>
          <w:trHeight w:val="85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16.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Участие в муниципальных, республиканских конкурсах по реализации антинаркотических профилактических проектов и программ, программ по формированию здорового образа жизни, пропаганде позитивных жизненных ценностей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физической культуры и спорта Исполнительного комитета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Привлечение грантовых средств для реализации профилактических мероприятий в подростково-молодежной среде</w:t>
            </w:r>
          </w:p>
        </w:tc>
      </w:tr>
      <w:tr>
        <w:trPr>
          <w:trHeight w:val="85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17.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Проведение социально-психологического тестирования обучающихся (студентов) в общеобразовательных организациях; в профессиональных образовательных организациях и образовательных организациях высшего образования города. Организация работы с молодежью «группы риска»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Организация индивидуальной и групповой психолого-педагогической, воспитательной работы с обучающимися «группы риска» и их родителями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</w:tr>
      <w:tr>
        <w:trPr>
          <w:trHeight w:val="85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18.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Реализация антинаркотических профилактических программ; проведение профилактических мероприятий для подростков и молодежи в общеобразовательных организациях, в профессиональных образовательных организациях и образовательных организациях высшего образования города, в организациях сферы молодежной политики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по делам молодежи Исполнительного комитета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Формирование мотивации на ведение здорового образа жизни, развитие личностных ресурсов и компетенций у подростков и молодежи</w:t>
            </w:r>
          </w:p>
        </w:tc>
      </w:tr>
      <w:tr>
        <w:trPr>
          <w:trHeight w:val="85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19.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Организация и проведение мероприятий по профилактике вовлечения обучающихся общеобразовательных организаций города в незаконный оборот наркотиков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100" w:before="28" w:after="28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Предупреждение преступного поведения обучающихся общеобразовательных организаций города</w:t>
            </w:r>
          </w:p>
        </w:tc>
      </w:tr>
      <w:tr>
        <w:trPr>
          <w:trHeight w:val="85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20.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Проведение антинаркотической акции «Молодежь за здоровый образ жизни»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Финансирование не предусмотрено,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мероприятие носит организационный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характер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uppressAutoHyphens w:val="true"/>
              <w:rPr>
                <w:lang w:eastAsia="zh-CN"/>
              </w:rPr>
            </w:pPr>
            <w:r>
              <w:rPr>
                <w:shd w:fill="auto" w:val="clear"/>
                <w:lang w:eastAsia="zh-CN"/>
              </w:rPr>
              <w:t>Управление</w:t>
            </w:r>
          </w:p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  <w:lang w:eastAsia="zh-CN"/>
              </w:rPr>
            </w:pPr>
            <w:r>
              <w:rPr>
                <w:shd w:fill="auto" w:val="clear"/>
                <w:lang w:eastAsia="zh-CN"/>
              </w:rPr>
              <w:t>физической культуры и спорта Исполнительного комитета, 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100" w:before="28" w:after="28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Пропаганда здорового образа жизни, информирование молодежи о последствиях употребления психоактивных веществ. Реализация профилактических мероприятий</w:t>
            </w:r>
          </w:p>
        </w:tc>
      </w:tr>
    </w:tbl>
    <w:p>
      <w:pPr>
        <w:pStyle w:val="Normal"/>
        <w:suppressAutoHyphens w:val="true"/>
        <w:ind w:hanging="851" w:left="284" w:right="0"/>
        <w:rPr>
          <w:sz w:val="14"/>
          <w:szCs w:val="14"/>
          <w:lang w:eastAsia="zh-CN"/>
        </w:rPr>
      </w:pPr>
      <w:r>
        <w:rPr>
          <w:sz w:val="14"/>
          <w:szCs w:val="14"/>
          <w:lang w:eastAsia="zh-CN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72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360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0965" cy="115570"/>
              <wp:effectExtent l="0" t="0" r="0" b="0"/>
              <wp:wrapSquare wrapText="largest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80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75.15pt;margin-top:0.05pt;width:7.9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/>
    </w:lvl>
    <w:lvl w:ilvl="1">
      <w:start w:val="1"/>
      <w:pStyle w:val="Heading2"/>
      <w:numFmt w:val="lowerLetter"/>
      <w:lvlText w:val="%2."/>
      <w:lvlJc w:val="left"/>
      <w:pPr>
        <w:tabs>
          <w:tab w:val="num" w:pos="114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Cs w:val="20"/>
      <w:lang w:val="ru-RU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Style14">
    <w:name w:val="Основной текст Знак"/>
    <w:qFormat/>
    <w:rPr>
      <w:b/>
      <w:bCs/>
      <w:sz w:val="28"/>
      <w:szCs w:val="24"/>
      <w:lang w:val="ru-RU" w:bidi="ar-SA"/>
    </w:rPr>
  </w:style>
  <w:style w:type="character" w:styleId="2">
    <w:name w:val="Заголовок 2 Знак"/>
    <w:qFormat/>
    <w:rPr>
      <w:b/>
      <w:sz w:val="24"/>
      <w:lang w:eastAsia="zh-CN"/>
    </w:rPr>
  </w:style>
  <w:style w:type="character" w:styleId="FontStyle11">
    <w:name w:val="Font Style11"/>
    <w:qFormat/>
    <w:rPr>
      <w:rFonts w:ascii="Times New Roman" w:hAnsi="Times New Roman" w:cs="Times New Roman"/>
      <w:b/>
      <w:bCs/>
      <w:sz w:val="10"/>
      <w:szCs w:val="10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Верхний колонтитул Знак"/>
    <w:qFormat/>
    <w:rPr>
      <w:sz w:val="24"/>
      <w:szCs w:val="24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O-Normal">
    <w:name w:val="LO-Normal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Pa1">
    <w:name w:val="Pa1"/>
    <w:basedOn w:val="Normal"/>
    <w:next w:val="Normal"/>
    <w:qFormat/>
    <w:pPr>
      <w:suppressAutoHyphens w:val="true"/>
      <w:spacing w:lineRule="atLeast" w:line="221"/>
    </w:pPr>
    <w:rPr>
      <w:lang w:eastAsia="zh-C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2">
    <w:name w:val="Обычный (веб)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1617</TotalTime>
  <Application>LibreOffice/7.6.7.2$Linux_X86_64 LibreOffice_project/60$Build-2</Application>
  <AppVersion>15.0000</AppVersion>
  <Pages>19</Pages>
  <Words>3847</Words>
  <Characters>29427</Characters>
  <CharactersWithSpaces>32930</CharactersWithSpaces>
  <Paragraphs>596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2019-07-31T09:08:00Z</dcterms:created>
  <dc:creator>First</dc:creator>
  <dc:description/>
  <dc:language>ru-RU</dc:language>
  <cp:lastModifiedBy/>
  <cp:lastPrinted>2019-10-24T10:10:00Z</cp:lastPrinted>
  <dcterms:modified xsi:type="dcterms:W3CDTF">2025-10-02T09:28:41Z</dcterms:modified>
  <cp:revision>69</cp:revision>
  <dc:subject/>
  <dc:title>ПАСПОРТ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