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9"/>
        <w:gridCol w:w="1850"/>
        <w:gridCol w:w="4535"/>
      </w:tblGrid>
      <w:tr>
        <w:trPr>
          <w:trHeight w:val="1428" w:hRule="exact"/>
          <w:cantSplit w:val="true"/>
        </w:trPr>
        <w:tc>
          <w:tcPr>
            <w:tcW w:w="3959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0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водозабора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«Татнефтепром-Зюзеевнефть»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01461 ВЭ от 01.07.2010, санитарно-эпидемиологические заключения Федеральной службы по надзору в сфере защиты прав потребителей и благополучия человека Территориального отдела Управления Роспотребнадзора по Республике Татарстан (Татарстан) в Нурлатском районе г. Нурлат от  01.06.2010   №№ 16.06.26.000.М.000155.06.10, 16.06.26.000.М.000156.06.10 (исх. от 15.12.2010 № 11/29224 Управления Федеральной службы по надзору в сфере защиты прав потребителей и благополучия человека по Республике Татарстан (Татарстан)) о соответствии государственным санитарно-эпидемиологическим правилам и нормативам, а также на основании проекта зон  санитарной  охраны  водозабора подземных вод, расположенного на северной окраине производственной базы АО «Татнефтепром-Зюзеевнефть», в 2,1 км западнее с. Мамыково Нурлатского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зоны санитарной охраны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АО «Татнефтепром-Зюзеевнефть», расположенного в 2,1 км западнее с. Мамыково Нурлатского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 «Татнефтепром-Зюзеевнефть»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Нурлатского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Нурлатского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>водозабора подземных вод АО «Татнефтепром-Зюзеевнефть», расположенного в 2,1 км западнее с. Мамыково Нурлатского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 водозабора подземных вод 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 «Татнефтепром-Зюзеевнефть», расположенного в 2,1 км западнее </w:t>
      </w:r>
    </w:p>
    <w:p>
      <w:pPr>
        <w:pStyle w:val="ConsPlusTitle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 Мамыково Нурлатского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добычи подземных вод с целью хозяйственно-питьевого и производственного водоснабжения, расположен на северной окраине производственной базы АО «Татнефтепром-Зюзеевнефть», в 2,1 км западнее с. Мамыково Нурлатского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 АО «Татнефтепром-Зюзеевнефть» состоит из двух водозаборных скважин - №№ 1в, 2 (резервная).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водозаборных  скважин: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eastAsia="PT Astra Serif"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1в — 54.63967, 50.54681;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eastAsia="PT Astra Serif"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   — 54.63999, 50.54625 </w:t>
      </w:r>
      <w:r>
        <w:rPr>
          <w:rFonts w:cs="Calibri"/>
          <w:color w:val="000000"/>
          <w:sz w:val="28"/>
          <w:szCs w:val="28"/>
        </w:rPr>
        <w:t>(</w:t>
      </w:r>
      <w:r>
        <w:rPr>
          <w:rFonts w:cs="Calibri"/>
          <w:sz w:val="28"/>
          <w:szCs w:val="28"/>
        </w:rPr>
        <w:t>система координат WGS - 84).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Кадастровые номера земельных участков под первый пояс ЗСО: 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№</w:t>
      </w:r>
      <w:r>
        <w:rPr>
          <w:rFonts w:eastAsia="PT Astra Serif"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1в — 16:32:140201:1123;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— 16:32:00000:651.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highlight w:val="none"/>
          <w:shd w:fill="auto" w:val="clear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первого пояса ЗСО водозаборных скважин № 1в, № 2 устанавливается на расстоянии: с севера, северо-востока, северо-запада на расстоянии 10 м от водозаборной скважины № 2, с запада — 7 м от водозаборных скважин № 1в и № 2, с юго-запада, юга и юго-востока — 8 м от водозаборной скважины № 1в, с востока — 2,5 м от водозаборной скважины № 2;</w:t>
      </w:r>
    </w:p>
    <w:p>
      <w:pPr>
        <w:pStyle w:val="Normal"/>
        <w:ind w:firstLine="720" w:right="0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u w:val="single"/>
          <w:shd w:fill="auto" w:val="clear"/>
          <w:lang w:bidi="he-IL"/>
        </w:rPr>
        <w:t xml:space="preserve"> </w:t>
      </w:r>
      <w:r>
        <w:rPr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highlight w:val="none"/>
          <w:shd w:fill="auto" w:val="clear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водозаборных скважин № 1в, № 2 совмещена с границей первого пояса ЗСО и устанавливается на расстоянии: с севера, северо-востока, северо-запада на расстоянии 10 м от водозаборной скважины № 2, с запада — 7 м от водозаборных скважин № 1в и № 2, с юго-запада, юга и юго-востока — 8 м от водозаборной скважины № 1в, с востока — 2,5 м от водозаборной скважины № 2;</w:t>
      </w:r>
    </w:p>
    <w:p>
      <w:pPr>
        <w:pStyle w:val="Normal"/>
        <w:ind w:firstLine="720" w:right="0"/>
        <w:jc w:val="both"/>
        <w:rPr>
          <w:rFonts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rFonts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rFonts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rFonts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/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водозаборных скважин №№ 1в, 2 устанавливается эллипсом, вытянутым вверх по потоку  - 1200 м, вниз по потоку - 43 м,  шириной - 260 м.</w:t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водозабора подземных вод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 «Татнефтепром-Зюзеевнефть», расположенного в 2,1 км западнее с. Мамыково Нурлатского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1979</TotalTime>
  <Application>LibreOffice/7.6.7.2$Linux_X86_64 LibreOffice_project/60$Build-2</Application>
  <AppVersion>15.0000</AppVersion>
  <Pages>6</Pages>
  <Words>1269</Words>
  <Characters>9266</Characters>
  <CharactersWithSpaces>10637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2025-04-10T16:53:02Z</cp:lastPrinted>
  <dcterms:modified xsi:type="dcterms:W3CDTF">2025-10-10T14:50:13Z</dcterms:modified>
  <cp:revision>84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