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7AE" w:rsidRDefault="00BE17AE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</w:p>
    <w:p w:rsidR="00BE17AE" w:rsidRDefault="00BE17AE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</w:p>
    <w:p w:rsidR="00BE17AE" w:rsidRDefault="00BE17AE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</w:p>
    <w:p w:rsidR="00BE17AE" w:rsidRDefault="00BE17AE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</w:p>
    <w:p w:rsidR="00BE17AE" w:rsidRDefault="00BE17AE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</w:p>
    <w:p w:rsidR="00BE17AE" w:rsidRDefault="00BE17AE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</w:p>
    <w:p w:rsidR="00BE17AE" w:rsidRDefault="00BE17AE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</w:p>
    <w:p w:rsidR="00BE17AE" w:rsidRDefault="00BE17AE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</w:p>
    <w:p w:rsidR="00BE17AE" w:rsidRDefault="00BE17AE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</w:p>
    <w:p w:rsidR="00BE17AE" w:rsidRDefault="003B4658">
      <w:pPr>
        <w:widowControl w:val="0"/>
        <w:spacing w:after="0" w:line="240" w:lineRule="auto"/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гранте «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Поддержка инициатив </w:t>
      </w:r>
      <w:proofErr w:type="gramStart"/>
      <w:r>
        <w:rPr>
          <w:rFonts w:ascii="Times New Roman" w:eastAsia="Times New Roman" w:hAnsi="Times New Roman"/>
          <w:sz w:val="28"/>
          <w:szCs w:val="28"/>
          <w:lang w:val="tt-RU" w:eastAsia="ru-RU"/>
        </w:rPr>
        <w:t>обще-ственных</w:t>
      </w:r>
      <w:proofErr w:type="gramEnd"/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организаций по сохранению и развитию языков народов, компактно проживающих в Республике Татарстан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 порядке его предоставления</w:t>
      </w:r>
    </w:p>
    <w:p w:rsidR="00BE17AE" w:rsidRDefault="00BE17AE">
      <w:pPr>
        <w:spacing w:after="0" w:line="240" w:lineRule="auto"/>
        <w:ind w:right="6945"/>
        <w:jc w:val="both"/>
        <w:rPr>
          <w:rFonts w:ascii="Times New Roman" w:hAnsi="Times New Roman"/>
          <w:sz w:val="28"/>
          <w:szCs w:val="28"/>
        </w:rPr>
      </w:pPr>
    </w:p>
    <w:p w:rsidR="00BE17AE" w:rsidRDefault="00BE17AE">
      <w:pPr>
        <w:spacing w:after="0" w:line="240" w:lineRule="auto"/>
        <w:ind w:right="6945"/>
        <w:jc w:val="both"/>
        <w:rPr>
          <w:rFonts w:ascii="Times New Roman" w:hAnsi="Times New Roman"/>
          <w:sz w:val="28"/>
          <w:szCs w:val="28"/>
        </w:rPr>
      </w:pPr>
    </w:p>
    <w:p w:rsidR="00BE17AE" w:rsidRDefault="003B4658">
      <w:pPr>
        <w:spacing w:after="0" w:line="240" w:lineRule="auto"/>
        <w:ind w:right="-1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целях реализации государственной программы Республики Татарстан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0.09.2020 № 821 «Об утверждении государственной программы Республики Татарстан «Сохранение, изучение и развитие государственных языков Республики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Татарстан и других языков в Республике Татарстан», Кабинет Министров Республики Татарстан ПОСТАНОВЛЯЕТ:</w:t>
      </w:r>
    </w:p>
    <w:p w:rsidR="00BE17AE" w:rsidRDefault="00BE17A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E17AE" w:rsidRDefault="003B465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Уч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редить грант «Поддержка инициатив общественных организаций по сохранению и развитию языков народов, компактно проживающих в Республике Татарстан».</w:t>
      </w:r>
    </w:p>
    <w:p w:rsidR="00BE17AE" w:rsidRDefault="003B465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Утвердить прилагаемое Положение о гранте «Поддержка инициатив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обще-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ственных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организаций по сохранению и 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звитию языков народов, компактно проживающих в Республике Татарстан» и порядке его предоставления.</w:t>
      </w:r>
    </w:p>
    <w:p w:rsidR="00BE17AE" w:rsidRDefault="003B465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Контроль за исполнением настоящего постановления возложить на Министерство образования и науки Республики Татарстан.</w:t>
      </w:r>
    </w:p>
    <w:p w:rsidR="00BE17AE" w:rsidRDefault="00BE17A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E17AE" w:rsidRDefault="00BE17A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E17AE" w:rsidRDefault="00BE17A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E17AE" w:rsidRDefault="003B465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Премьер-министр</w:t>
      </w:r>
    </w:p>
    <w:p w:rsidR="00BE17AE" w:rsidRDefault="003B46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А.В.Песошин</w:t>
      </w:r>
      <w:proofErr w:type="spellEnd"/>
    </w:p>
    <w:p w:rsidR="00BE17AE" w:rsidRDefault="00BE17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17AE" w:rsidRDefault="00BE17AE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</w:p>
    <w:p w:rsidR="00BE17AE" w:rsidRDefault="00BE17AE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</w:p>
    <w:p w:rsidR="00BE17AE" w:rsidRDefault="00BE17AE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</w:p>
    <w:p w:rsidR="00BE17AE" w:rsidRDefault="00BE17AE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</w:p>
    <w:p w:rsidR="00BE17AE" w:rsidRDefault="00BE17AE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</w:p>
    <w:p w:rsidR="00BE17AE" w:rsidRDefault="00BE17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17AE" w:rsidRDefault="003B4658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Утверждено</w:t>
      </w:r>
    </w:p>
    <w:p w:rsidR="00BE17AE" w:rsidRDefault="003B4658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постановлением</w:t>
      </w:r>
    </w:p>
    <w:p w:rsidR="00BE17AE" w:rsidRDefault="003B4658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Кабинета Министров</w:t>
      </w:r>
    </w:p>
    <w:p w:rsidR="00BE17AE" w:rsidRDefault="003B4658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Республики Татарстан</w:t>
      </w:r>
    </w:p>
    <w:p w:rsidR="00BE17AE" w:rsidRDefault="003B4658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val="tt-RU"/>
        </w:rPr>
        <w:t>________2025 №________</w:t>
      </w:r>
    </w:p>
    <w:p w:rsidR="00BE17AE" w:rsidRDefault="00BE17AE">
      <w:pPr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</w:rPr>
      </w:pPr>
    </w:p>
    <w:p w:rsidR="00BE17AE" w:rsidRDefault="00BE17AE">
      <w:pPr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</w:rPr>
      </w:pPr>
    </w:p>
    <w:p w:rsidR="00BE17AE" w:rsidRDefault="003B4658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Положение</w:t>
      </w:r>
    </w:p>
    <w:p w:rsidR="00BE17AE" w:rsidRDefault="003B4658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гранте «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Поддержка инициатив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общественных организаций по сохранению и развитию языков народов, компактно проживающих в Республике Татарстан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</w:t>
      </w:r>
    </w:p>
    <w:p w:rsidR="00BE17AE" w:rsidRDefault="003B4658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порядке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его предоставления</w:t>
      </w:r>
    </w:p>
    <w:p w:rsidR="00BE17AE" w:rsidRDefault="00BE17AE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sub_11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1. Настоящее Положение разработано в соответствии с Бюджетным кодексом Российской Федерации, постановлением Прави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Бюджетным код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ексом Республики Татарстан и определяет цель, условия и порядок предоставления общественным организациям, расположенным на территории Республики Татарстан, гранта «Поддержка инициатив общественных организаций по сохранению и развитию языков народов, компак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тно проживающих в Республике Татарстан» (далее - грант).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sub_101"/>
      <w:bookmarkStart w:id="2" w:name="sub_102"/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bookmarkEnd w:id="2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3" w:name="sub_103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гранта осуществляется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в рамках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реализации мероприятий государственной программы Республики Татарстан «Сохранение, изучение и развитие государственных языков Республики Татарстан и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ругих языков в Республике Татарстан», утвержденной постановлением Кабинета Министров Республики Татарстан от 10.09.2020 № 821 «Об утверждении государственной программы Республики Татарстан «Сохранение, изучение и развитие государственных языков Республики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Татарстан и других языков в Республике Татарстан».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Главным распорядителем средств бюджета Республики Татарстан, до которого в соответствии с бюджетным законодательством 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 как до получателя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год, является Министерство образования и науки Республики Татарстан (далее - Министерство).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В настоящем Положении для целей его использования применяются следующие термины:</w:t>
      </w:r>
      <w:bookmarkEnd w:id="3"/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соискатель гранта – общественная организация, зарегистрированная в установленном законодательством порядке, осуществляющая свою деятельность на территории Республики Татар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стан не менее одного года до даты объявления отбора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соискателей гранта;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соискатель гранта, признанный победителем отбора на соискание гранта (далее – отбор), в отношении которого принято решение о предоставлении гранта;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val="tt-RU" w:eastAsia="ru-RU"/>
        </w:rPr>
        <w:t>проект – ограниче</w:t>
      </w:r>
      <w:r>
        <w:rPr>
          <w:rFonts w:ascii="Times New Roman" w:eastAsia="Times New Roman" w:hAnsi="Times New Roman"/>
          <w:sz w:val="28"/>
          <w:szCs w:val="28"/>
          <w:highlight w:val="white"/>
          <w:lang w:val="tt-RU" w:eastAsia="ru-RU"/>
        </w:rPr>
        <w:t>нное во времени мероприятие, направленное на создание условий для сохранения и развития языков народов, компактно проживающих в Республике Татарстан (далее – проект).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Способом проведения отбора является конкурс, который заключается в определении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исходя из наилучших условий достижения результатов предоставления гранта.</w:t>
      </w:r>
      <w:bookmarkStart w:id="4" w:name="sub_108_Копия_1"/>
      <w:bookmarkEnd w:id="4"/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Целью предоставления гранта является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финансовое обеспечение </w:t>
      </w:r>
      <w:r>
        <w:rPr>
          <w:rFonts w:ascii="Times New Roman" w:eastAsia="Times New Roman" w:hAnsi="Times New Roman"/>
          <w:sz w:val="28"/>
          <w:szCs w:val="28"/>
          <w:highlight w:val="white"/>
          <w:lang w:val="tt-RU" w:eastAsia="ru-RU"/>
        </w:rPr>
        <w:t>затрат,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связанных с реализацией проектов.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Информация о грант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размещается на едином портале бюджетн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 системы Российской Федерации в информационно-телекоммуникационной сети «Интернет» (далее – единый портал, сеть «Интернет») в разделе «Бюджет» в порядке, установленном Министерством финансов Российской Федерации, и на официальном сайте Министерства в инф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ормационно-телекоммуникационной сети «Интернет» (https://mon.tatarstan.ru) (далее – официальный сайт Министерства).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 Отбор осуществляется в государственной информационной системе Республики Татарстан «Мои субсидии» по адресу: https://subsidiya.tatar.ru/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или https://subsidiya.tatarstan.ru в соответствии с постановлением Кабинета Министров Республики Татарстан от 28.11.2024 № 1074 «О государственных информационных системах, в которых осуществляется отбор получателей субсидий, предоставляемых из бюджета Респ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ублики Татарстан» (далее – система «Мои субсидии»).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 Взаимодействие Министерства и конкурсной комиссии по рассмотрению заявок (далее – конкурсная комиссия) с соискателями гранта осуществляется с использованием документов в электронной форме в системе «Мо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субсидии».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10. Доступ соискателям гранта к функциям системы «Мои субсидии» осуществляется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хнологическое взаимодействие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информацион-ных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систем, используемых для предоставления государственных и муниципальных услуг в электронной форме».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 </w:t>
      </w:r>
      <w:bookmarkStart w:id="5" w:name="sub_12_Копия_1"/>
      <w:r>
        <w:rPr>
          <w:rFonts w:ascii="Times New Roman" w:eastAsia="Times New Roman" w:hAnsi="Times New Roman"/>
          <w:sz w:val="28"/>
          <w:szCs w:val="28"/>
          <w:lang w:val="tt-RU" w:eastAsia="ru-RU"/>
        </w:rPr>
        <w:t>Способом предоставления гранта является финансовое обеспечение затрат.</w:t>
      </w:r>
      <w:bookmarkEnd w:id="5"/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12.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направлениям расходов, источни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 финансового обеспечения которых является грант, относятся: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плата налогов, сборов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страховых взносов и иных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обязательных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платежей в соответствии с законодательством Российской Федерации о налогах и сборах, связанных с реализацией проекта;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оплата труда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приглашенных специалистов, осуществляющих реализацию проекта;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оплата услуг связи, связанных с реализацией проекта;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оплата транспортных услуг, командировочных расходов, связанных с реализацией проекта;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оплата договоров аренды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мещений, используемых для целей реализации проекта;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оплата по договорам поставки и оказания услуг, выполнения работ, связанных с реализацией проекта;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организация повышения квалификации, профессиональной подготовки и стажировки педагогических работников и 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правленческого персонала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связанных с реализацией проекта;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оплата по договорам авторского заказа, отчуждения авторского права, лицензионным договорам об использованиии исключительных и интеллектуальных прав, связанных с реализацией проекта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14. </w:t>
      </w:r>
      <w:bookmarkStart w:id="6" w:name="sub_104_Копия_1"/>
      <w:r>
        <w:rPr>
          <w:rFonts w:ascii="Times New Roman" w:eastAsia="Times New Roman" w:hAnsi="Times New Roman"/>
          <w:sz w:val="28"/>
          <w:szCs w:val="28"/>
          <w:lang w:val="tt-RU" w:eastAsia="ru-RU"/>
        </w:rPr>
        <w:t>Размер гранта составляет 200,0 тыс. рублей. Ежегодно предоставляется не более пяти грантов</w:t>
      </w:r>
      <w:bookmarkEnd w:id="6"/>
      <w:r>
        <w:rPr>
          <w:rFonts w:ascii="Times New Roman" w:eastAsia="Times New Roman" w:hAnsi="Times New Roman"/>
          <w:sz w:val="28"/>
          <w:szCs w:val="28"/>
          <w:lang w:val="tt-RU" w:eastAsia="ru-RU"/>
        </w:rPr>
        <w:t>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15. Гранты предоставляются грантополучателям в пределах бюджетных ассигнований, предусмотренных законом Республики Татарстан о бюджете Республики Татарстан на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соответствующий финансовый год, доведенных до Министерства</w:t>
      </w:r>
      <w:bookmarkStart w:id="7" w:name="_GoBack"/>
      <w:bookmarkEnd w:id="7"/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. 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16. Результатами предоставления гранта являются: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проекта с охватом не менее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50 человек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;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размещение не менее трех публикаций в средствах массовой информации по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освещению реализации проекта.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8" w:name="ext-gen1209"/>
      <w:bookmarkEnd w:id="8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Срок достижения результатов предоставления гранта - не позднее 31 декабря года, в котором был предоставлен грант</w:t>
      </w:r>
      <w:r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.</w:t>
      </w:r>
    </w:p>
    <w:p w:rsidR="00BE17AE" w:rsidRDefault="003B4658">
      <w:pPr>
        <w:pStyle w:val="Standard"/>
        <w:tabs>
          <w:tab w:val="left" w:pos="993"/>
        </w:tabs>
        <w:ind w:firstLine="709"/>
        <w:jc w:val="both"/>
        <w:rPr>
          <w:rFonts w:ascii="Times New Roman" w:hAnsi="Times New Roman" w:cs="Times New Roman"/>
          <w:szCs w:val="28"/>
          <w:highlight w:val="yellow"/>
        </w:rPr>
      </w:pPr>
      <w:r>
        <w:rPr>
          <w:rFonts w:ascii="Times New Roman" w:eastAsia="Times New Roman" w:hAnsi="Times New Roman" w:cs="Times New Roman"/>
          <w:szCs w:val="28"/>
          <w:lang w:val="tt-RU" w:eastAsia="ru-RU"/>
        </w:rPr>
        <w:t>17. Соискатель гранта по состоянию на даты рассмотрения заявки и заключения соглашения должен соответствовать следующим требованиям:</w:t>
      </w:r>
    </w:p>
    <w:p w:rsidR="00BE17AE" w:rsidRDefault="003B4658">
      <w:pPr>
        <w:pStyle w:val="afe"/>
        <w:shd w:val="clear" w:color="auto" w:fill="FFFFFF"/>
        <w:spacing w:beforeAutospacing="0" w:after="0" w:afterAutospacing="0"/>
        <w:ind w:firstLine="612"/>
        <w:jc w:val="both"/>
        <w:rPr>
          <w:sz w:val="28"/>
          <w:szCs w:val="28"/>
        </w:rPr>
      </w:pPr>
      <w:r>
        <w:rPr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</w:t>
      </w:r>
      <w:r>
        <w:rPr>
          <w:sz w:val="28"/>
          <w:szCs w:val="28"/>
        </w:rPr>
        <w:t>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</w:t>
      </w:r>
      <w:r>
        <w:rPr>
          <w:sz w:val="28"/>
          <w:szCs w:val="28"/>
        </w:rPr>
        <w:t>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</w:t>
      </w:r>
      <w:r>
        <w:rPr>
          <w:sz w:val="28"/>
          <w:szCs w:val="28"/>
        </w:rPr>
        <w:t>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</w:t>
      </w:r>
      <w:r>
        <w:rPr>
          <w:sz w:val="28"/>
          <w:szCs w:val="28"/>
        </w:rPr>
        <w:t>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находится в перечне организаций и физических лиц, в отношении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оторых имеются сведения об их причастности к экстремистской деятельности или терроризму;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находится в составляемых в рамках реализации полномочий, предусмотренных главой VII Устава ООН, Советом Безопасности ООН или органами,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специально созданными решения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является иностранным агентом в соответствии с Федеральным законом от 14 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ля 2022 года № 255-ФЗ «О контроле за деятельностью лиц, находящихся под иностранным влиянием»;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 соискателя гранта на едином налоговом счете отсутствует или не превышает размер, определенный пунктом 3 статьи 47 Налогового кодекса Российской Федерации, задо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лженность по уплате налогов, сборов и страховых взносов в бюджеты бюджетной системы Российской Федерации;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 соискателя гранта отсутствуют просроченная задолженность по возврату в бюджет Республики Татарстан иных субсидий, бюджетных инвестиций, а также иная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просроченная (неурегулированная) задолженность по денежным обязательствам перед Республикой Татарстан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(за исключением случаев, установленных Кабинетом Министров Республики Татарстан);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находится в процессе реорганизации (за исключением реорганизации в 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орме присоединения к соискателю гранта, другого юридического лица), ликвидации, в отношении его не введена процедура банкротства, деятельность соискателя гранта не приостановлена в порядке, предусмотренном законодательством Российской Федерации;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реестре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соискателя гранта.</w:t>
      </w:r>
    </w:p>
    <w:p w:rsidR="00BE17AE" w:rsidRDefault="003B4658">
      <w:pPr>
        <w:pStyle w:val="Standard"/>
        <w:tabs>
          <w:tab w:val="left" w:pos="993"/>
        </w:tabs>
        <w:ind w:firstLine="709"/>
        <w:jc w:val="both"/>
        <w:rPr>
          <w:rFonts w:ascii="Times New Roman" w:hAnsi="Times New Roman" w:cs="Times New Roman"/>
          <w:szCs w:val="28"/>
          <w:highlight w:val="red"/>
        </w:rPr>
      </w:pPr>
      <w:r>
        <w:rPr>
          <w:rFonts w:ascii="Times New Roman" w:eastAsia="Times New Roman" w:hAnsi="Times New Roman" w:cs="Times New Roman"/>
          <w:szCs w:val="28"/>
          <w:lang w:val="tt-RU" w:eastAsia="ru-RU"/>
        </w:rPr>
        <w:t>не получ</w:t>
      </w:r>
      <w:r>
        <w:rPr>
          <w:rFonts w:ascii="Times New Roman" w:eastAsia="Times New Roman" w:hAnsi="Times New Roman" w:cs="Times New Roman"/>
          <w:szCs w:val="28"/>
          <w:lang w:val="tt-RU" w:eastAsia="ru-RU"/>
        </w:rPr>
        <w:t xml:space="preserve">ает средства из бюджета Республики Татарстан на основании иных нормативных правовых актов Республики Татарстан на цель, </w:t>
      </w:r>
      <w:r>
        <w:rPr>
          <w:rFonts w:ascii="Times New Roman" w:eastAsia="Times New Roman" w:hAnsi="Times New Roman" w:cs="Times New Roman"/>
          <w:szCs w:val="28"/>
          <w:lang w:val="tt-RU" w:eastAsia="ru-RU"/>
        </w:rPr>
        <w:t>указанную в пункте 6 настоящего Положения</w:t>
      </w:r>
      <w:r>
        <w:rPr>
          <w:rFonts w:ascii="Times New Roman" w:eastAsia="Times New Roman" w:hAnsi="Times New Roman" w:cs="Times New Roman"/>
          <w:szCs w:val="28"/>
          <w:lang w:val="tt-RU" w:eastAsia="ru-RU"/>
        </w:rPr>
        <w:t>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18. Проверка соискателя гранта на соответствие требованиям,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 в пункте 17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настоящего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Положения, осуществляется автоматически в системе «Мои субсидии» на основании данных государственных информационных систем, обеспечивающих проведение отбора, в том числе с использованием единой системы межведомственного электронного взаимодействия.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случа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несоответствия соискателя гранта требованиям, указанным 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пункте  17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Положения,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непрохождения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проверки в системе «Мои субсидии» заявка не регистрируется в системе «Мои субсидии».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Министерство не вправе требовать предоставление документов, по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дтверждающих соответствие соискателя гранта требованиям, указанным в пункте 17 настоящего Положения, при наличии соответствующей информации в государственных информационных системах, доступ к которым имеется у Министерства в рамках межведомственного электр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онного взаимодействия, за исключением случая, если соискатель гранта готов представить указанные документы и информацию Министерству по собственной инициативе.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19. Размещение объявления об отборе в системе «Мои субсидии» осуществляется не ранее даты размещ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ения информации о гранте на едином портале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lastRenderedPageBreak/>
        <w:t>и официальном сайте Министерства.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Объявление о проведении отбора размещается Министерством не позднее чем за 30 календарных дней до даты проведения отбора на едином портале, в системе «Мои субсидии» и на официальн</w:t>
      </w:r>
      <w:r>
        <w:rPr>
          <w:rFonts w:ascii="Times New Roman" w:eastAsia="Times New Roman" w:hAnsi="Times New Roman"/>
          <w:sz w:val="28"/>
          <w:szCs w:val="28"/>
        </w:rPr>
        <w:t>ом сайте Министерства, в срок не позднее одного календарного дня после подписания руководителем Министерства или уполномоченным им лицом собственноручной подписью и размещения на едином портале информации о субсидии.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Министерство не позднее третьего рабоче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го дня со дня, следующего за днем размещения информации о проведении отбора на официальном сайте Министерства и в системе «Мои субсидии», публикует на едином портале информацию о странице сайта, на котором размещено объявление о проведении отбора, о его от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мене, информацию о ходе и результатах отбора.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20. Объявление о проведении отбора формируется в электронной форме посредством заполнения Министерств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ом соответствующих экранных форм веб-интерфейса системы «Мои субсидии», подписывается усиленной квалифицированной электронной подписью руководителя Министерства (уполномоченного им лица), публикуется на едином портале, включает в себя следующую информацию: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сроки проведения отбора;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даты начала подачи и окончания приема заявок, при этом дата окончания приема заявок не может быть ранее 30-го календарного дня, следующего за днем размещения объявления о проведении отбора;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наименование, место нахождения, почтовый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адрес, адрес электронной почты Министерства;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результаты предоставления гранта в соответствии с пунктами 16 настоящего Положения;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доменное имя и (или) указатели страниц государственной информационной системы в сети «Интернет»;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соискателям гран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та, определенные пунктом 17 настоящего Положения, которым соискатель гранта должен соответствовать на даты, определенные настоящим Положением, и к перечню документов, представляемых соискателями гранта для подтверждения соответствия указанным требованиям;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категории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критерии оценки заявок;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порядок подачи заявок и требования, предъявляемые к форме и содержанию заявок, в соответствии с пунктами 28 и 29 настоящего Положения;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порядок отзыва заявок, порядок их возврата, определяющий в том числ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основания для возврата заявок, порядок внесения изменений в заявки;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правила рассмотрения и оценки заявок в соответствии с пунктами 33-40 и 43 настоящего Положения;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порядок возврата заявок на доработку;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порядок отклонения заявок, а также информация об осн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ованиях их отклонения в соответствии с пунктом 42 настоящего Положения;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оценки заявок, включающий критерии оценки,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со значениями, установленными приложением к настоящему Положению,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необходимую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для представления соискателем гранта инф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ормацию по каждому критерию оценки,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сведения, документы и материалы, подтверждающие такую информацию, сроки оценки заявок, а также информацию об участии или неучастии конкурсной комиссии и экспертов в оценке заявок;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объем распределяемого гранта в рамках 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бора, установленного настоящим Положением, правила распределения гранта по результатам отбора и порядок взаимодействия с победителями отбора по результатам его проведения, а также предельное количество победителей отбора;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порядок предоставления соискателям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гранта разъяснений положений объявления о проведении отбора, даты начала и окончания срока такого предоставления;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срок, в течение которого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должен подписать соглашение о предоставлении гранта (далее – соглашение);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условия признания победит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еля отбора уклонившимся от заключения соглашения;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срок размещения протокола подведения итогов отбора на едином портале, а также на официальном сайте Министерства, который не может быть позднее 14-го календарного дня, следующего за днем определения победите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ля отбора.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21. Внесение изменений в объявление о проведении отбора, осуществляется Министерством в порядке, аналогичном порядку формирования объявления о проведении отбора, предусмотренному пунктом 20 настоящего Положения не позднее наступления даты оконча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ния приема заявок с соблюдением следующих условий: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десяти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календарных дней;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ри внесении изменений в объявление о проведении отбора изменение способа отбора не допускается;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предусматривающее право участников отбора внести изменения в заявки;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соискатели гранта,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ра, с использованием системы «Мои субсидии.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22. Размещение Министерством объявления об отмене проведения отбора в системе «Мои субсидии» допускается не позднее чем за один рабочий день до даты окончания срока подачи заявок соискателями гранта.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23. Объявление об отмене проведения отбора формируется в электронной форме посредством заполнения соответствующих экранных форм веб-интерфейса системы «Мои субсидии», подписывается усиленной квалифицированной электронной подписью руководителя Министерства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(уполномоченного им лица) (при наличии технической возможности) или формируется машинописным способом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последующей печатью на бумажном носителе, подписывается руководителем Министерства или уполномоченным им лицом собственноручной подписью и сканируется,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размещается в системе «Мои субсидии» и на официальном сайте Министерства и содержит информацию о причинах отмены отбора.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24. Министерство осуществляет отмену проведения отбора в случае наступления обстоятельств непреодолимой силы, возникших в связи с приро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дными или техногенными катастрофами, военными действиями, иными ситуациями, признанными чрезвычайными уполномоченными органами.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25. Соискатели гранта, подавшие заявки, информируются об отмене проведения отбора в системе «Мои субсидии».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26. Отбор считается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отмененным со дня размещения объявления о его отмене в системе «Мои субсидии».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27. После окончания срока отмены проведения отбора в соответствии с пунктом 22 настоящего Положения и до заключения соглашения с грантополучателями Министерство может отменить о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28. Соискатель гранта формирует и подает заявку в сроки, указанные в объявлении о проведении отбора, в элек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тронной форме посредством заполнения соответствующих экранных форм веб-интерфейса системы «Мои субсидии» и представления в систему «Мои субсидии» следующих электронных копий документов (документов на бумажном носителе, преобразованных в электронную форму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утем сканирования):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описание проекта, включающую в себя информацию об актуальности и социальной значимости проекта, кадровой и ресурсной обеспеченности, практической значимости проекта, показателях результативности реализации проекта, информационной открыт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ости/публичности деятельности соискателя гранта, прогнозируемые результаты, смету расходов.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29. Заявка должна содержать следующие сведения: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информация и документы о соискателе гранта: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полное и сокращенное наименование соискателя гранта;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основной государ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ственный регистрационный номер соискателя гранта;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адрес юридического лица;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информация о руководителе соискателя гранта (фамилия, имя, отчество (при наличии), идентификационный номер налогоплательщика, должность);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основных и дополнительных видов деятельности, которые соискатель гранта вправе осуществлять в соответствии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учредительными документами соискателя гранта;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информация о счетах в соответствии с законодательством Российской Федерации для перечисления гранта, а также о лице, уполномоченном на подписание соглашения;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б) информация и документы, подтверждающие соответств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ие соискателя гранта установленным в объявлении о проведении отбора требованиям;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подтверждение согласия на размещение в информационно-телекоммуникационной сети «Интернет» информации о соискателе гранта, о подаваемой им заявке, а также иной информации 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соискателе гранта, связанной с соответствующим отбором и результатом предоставления гранта, подаваемое посредством заполнения соответствующих экранных форм веб-интерфейса системы «Мои субсидии»;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предлагаемые соискателем гранта значения результата предос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тавления гранта, размер запрашиваемого гранта;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д) информация по каждому указанному в объявлении о проведении отбора критерию оценки, сведения, документы и материалы, подтверждающие такую информацию.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30. Соискатель гранта вправе отозвать заявку в любое врем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я до даты окончания проведения отбора, устранить недостатки и подать заявку повторно в срок, определенный для приема заявок. При этом исправленная заявка регистрируется в день их повторного поступления в порядке очередности поступления заявок.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31. Внесение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изменений в заявку или отзыв заявки осуществляется соискателем гранта в порядке, аналогичном порядку формирования заявки соискателем гранта, указанному в пункте 28 настоящего Положения.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32. Соискатели гранта со дня размещения объявления о проведении отбора на едином портале не поздне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третьего рабочего дня до дня завершения подачи заявок вправе направить в Министерство не более пяти запросов о разъяснении положений объявления о проведении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отбора путем формирования в системе «Мои субсидии» соответствующего запроса.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Министерство в ответ на запрос, указанный в абзаце первом настоящего пункта, направляет разъяснение положе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ний объявления о проведении отбора в срок, установленный указанным объяв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лением, но не позднее одного рабочего дня до дня завершения подачи заявок, путем формирования соответствующего разъяснения в системе «Мои субсидии» (при наличии технической возможности) или формирования машинописным способом ответа, подписываемого электрон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ной подписью руководителя Министерства или уполномоченного им лица, на запрос, поступивший на адрес электронной почты Министерства. Представленное Министерством разъяснение положений объявления о проведении отбора не должно изменять суть информации, содерж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ащейся в указанном объявлении.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Доступ к разъяснению, формируемому в системе «Мои субсидии» (при наличии технической возможности), а также к разъяснению, направленному по электронной почте Министерством в соответствии с абзацем вторым настоящего пункта, пре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доставляется всем соискателям гранта путем размещения всех поступивших запросов соискателей гранта и направленных на них разъяснений в общем доступе в системе «Мои субсидии», на официальном сайте Министерства.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33. Министерство в целях рассмотрения и оценки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заявок формирует конкурсную комиссию, в которую включаются не менее пяти членов из представителей органов государственной власти Республики Татарстан,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lastRenderedPageBreak/>
        <w:t>специалистов в сфере сохранения, развития и функционирования татарского языка, ученых, членов общественн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ого совета при Министерстве, представителей общественности. Количество представителей органов государственной власти Республики Татарстан не должно превышать половины общего состава членов конкурсной комиссии. Состав конкурсной комиссии утверждается приказ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ом Министерства.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34. Конкурсная комиссия формируется из председателя, заместителя председателя, секретаря и членов конкурсной комиссии.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Порядок работы конкурсной комиссии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утверждается приказом Министерства.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35. Председатель конкурсной комиссии осуществляет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руководство деятельностью конкурсной комиссии, утверждает решение конкурсной комиссии.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отсутствии председателя конкурсной комиссии его функции исполняет по его поручению заместитель председателя конкурсной комиссии.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Секретарь конкурсной комиссии осуще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ствляет функции по организации деятельности конкурсной комиссии.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36.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Решения конкурсной комиссии принимаются открытым голосованием большинством голосов присутствующих на заседании конкурсной комиссии членов. В случае равенства голосов голос председательств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ующего на заседании конкурсной комиссии является решающим.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Заседание конкурсной комиссии считается правомочным, если на нем присутствует не менее половины ее членов.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37. Не позднее одного рабочего дня, следующего за днем окончания срока подачи заявок, уста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новленного в объявлении о проведении отбора, в системе «Мои субсидии» открывается доступ Министерству, а также конкурсной комиссии.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48D1CC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Рассмотрение и оценка заявок осуществляются в системе «Мои субсидии» в течение 15 рабочих дней, следующих за днем открытия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оступа Министерству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конкурсной комиссии для рассмотрения и оценки заявок. Конкурсная комиссия осуществляет оценку заявок в соответствии с критериями оценки заявок, в соответствии со значениями, установленными приложением к настоящему Положению. 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38.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урсная комиссия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регистрационный номер заявки;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дата и время поступления заявки;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полное наименование соискателя гранта;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адрес юридического лица;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д) запрашиваемый соискателем гранта размер гранта.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39. Протокол вскрытия заявок формируется в системе «Мои субсидии»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автоматически и подписывается усиленной квалифицированной электронной подписью председателя конкурсной комиссии в системе «Мои субсидии» (при наличии технической возможности) либо в форме бумажного документа и подписывается собственноручной подписью предсе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дателя конкурсной комиссии с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lastRenderedPageBreak/>
        <w:t>последующим размещением сканированной копии в системе «Мои субсидии», а также размещается на едином портале не позднее рабочего дня, следующего за днем его подписания.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40. Заявка признается надлежащей, если она соответствует тр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ебованиям, указанным в объявлениии о проведении отбора, и при отсутствии оснований для отклонения заявки, указанных в пункте 42  настоящего Положения.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41. Заявка отклоняется в случае наличия оснований для отклонения заявки, предусмотренных пунктом 42 насто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ящего Положения.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val="tt-RU" w:eastAsia="ru-RU"/>
        </w:rPr>
        <w:t>42. О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снования для отклонения заявки:</w:t>
      </w:r>
    </w:p>
    <w:p w:rsidR="00BE17AE" w:rsidRDefault="003B4658">
      <w:pPr>
        <w:pStyle w:val="Standard"/>
        <w:tabs>
          <w:tab w:val="left" w:pos="993"/>
        </w:tabs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несоответствие участника требованиям, указанным в пункте 17 данного Положения;</w:t>
      </w:r>
    </w:p>
    <w:p w:rsidR="00BE17AE" w:rsidRDefault="003B4658">
      <w:pPr>
        <w:pStyle w:val="Standard"/>
        <w:tabs>
          <w:tab w:val="left" w:pos="993"/>
        </w:tabs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непредставление (представление не в полном объеме) соискателем гранта документов, указанных в объявлении об отборе;</w:t>
      </w:r>
    </w:p>
    <w:p w:rsidR="00BE17AE" w:rsidRDefault="003B4658">
      <w:pPr>
        <w:pStyle w:val="Standard"/>
        <w:tabs>
          <w:tab w:val="left" w:pos="993"/>
        </w:tabs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установление факта недостоверности представленной соискателем гранта информации.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подача соискателем гранта заявки после даты и (или) времени, определенных для подачи заявок.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43.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результатам рассмотрения заявок не позднее одного рабочего дня со дня оконч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ания срока рассмотрения и оценки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его заявки с указанием оснований для отклонения.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Протокол рассмотрения заявок формируется в форме бумажного документа, подписывается руководителем Министерства (уполномоченным им лицом). Сканированная копия протокола рассмотрения заявок размещается на еди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ном портале и в системе «Мои субсидии» не позднее рабочего дня, следующего за днем его подписания.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44. Отбор признается несостоявшимся в следующих случаях: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по окончании срока подачи заявок не подано ни одной заявки;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по результатам рассмотрения заявок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отклонены все заявки.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45. Критерии оценки заявок: 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актуальность и социальная значимость проекта для сохранения и развития языков народов, проживающих на территории Республики Татарстан;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кадровая обеспеченность проекта;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практическая значимость, востребован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ность проекта;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прогнозируемость конкретного результата практической реализации проекта и наличие механизма оценки его введения;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обоснованность расходов на реализацию проекта;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наличие показателей результативности реализации проекта, их соответствие задачам проекта;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информационная открытость/публичность деятельности соискателя гранта.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46. Ранжирование поступивших заявок осуществляется по мере уменьшения полученных баллов по итога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м оценки заявок и очередности поступления заявок в 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lastRenderedPageBreak/>
        <w:t>случае равенства количества полученных баллов.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47. В целях завершения отбора и определения победителей отбора формируется протокол подведения итогов отбора. Протокол подведения итогов отбора формируется на</w:t>
      </w:r>
      <w:r>
        <w:rPr>
          <w:rFonts w:ascii="Times New Roman" w:eastAsia="Times New Roman" w:hAnsi="Times New Roman"/>
          <w:sz w:val="28"/>
          <w:szCs w:val="28"/>
        </w:rPr>
        <w:t xml:space="preserve"> основании результатов определения победителей отбора в системе «Мои субсидии» и передается в рамках информационного обмена на единый портал. Протокол подведения итогов отбора формируется в форме бумажного документа, подписывается руководителем Министерств</w:t>
      </w:r>
      <w:r>
        <w:rPr>
          <w:rFonts w:ascii="Times New Roman" w:eastAsia="Times New Roman" w:hAnsi="Times New Roman"/>
          <w:sz w:val="28"/>
          <w:szCs w:val="28"/>
        </w:rPr>
        <w:t>а (уполномоченным им лицом) и размещается в системе «Мои субсидии» и на едином портале не позднее рабочего дня, следующего за днем его подписания, а также на официальном сайте Министерства, но не позднее 14-го календарного дня, следующего за днем определен</w:t>
      </w:r>
      <w:r>
        <w:rPr>
          <w:rFonts w:ascii="Times New Roman" w:eastAsia="Times New Roman" w:hAnsi="Times New Roman"/>
          <w:sz w:val="28"/>
          <w:szCs w:val="28"/>
        </w:rPr>
        <w:t>ия победителей отбора, и включает в себя следующие сведения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дату, время и место проведения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отбора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количество поступивших и рассмотренных заявок с указанием регистрационного номера заявки, даты и времени поступления заявки, полного наименования соискателя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гранта, адреса юридического лица, запрашиваемого соискателем гранта размера гранта;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 проекта;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информацию о соискателях гранта, заявки которых были признаны надлежащими и рассмотрены;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информацию о соискателях гранта,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последовательность оценки заявок, присвоенные заявкам значения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каждому из предусмотренных критериев оценки, принятое на основании результатов оценки заявок решение о присвоении заявкам порядковых номеров;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наименования грантополучателей, с которым заключается соглашение, и размер предоставляемого ему гранта.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48. Внесе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ние изменений в протокол рассмотрения заявок 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ий указанных протоколлв в порядке, аналогичном порядку его формирования, установленному в пунтке 47 настоящего Положения, с указанием причин внесения изменений. 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49. По результатам отбора Министерством с грантополучателями заключается соглашение в соответс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твии с типовой формой, установленной Министерством финансов Республики Татарстан, не позднее 20-го рабочего дня после определения победителей отбора.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Соглашение заключается в форме бумажного документа в двух экземплярах, подписываемых каждой из сторон согл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ашения уполномоченными лицами собственноручной подписью.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В случае уменьшения Министерству ранее доведенных лимитов бюджетных обязательств, приводящего к невозможности предоставления гранта в размере, определенном в соглашении, в соглашение включается услов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ие о согласовании новых 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lastRenderedPageBreak/>
        <w:t>условий соглашения или о расторжении соглашения при недостижении согласия по новым условиям.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В соглашение включается согласие грантополучателя, лиц, получающих средства на основании договоров (соглашений), заключенных с грантополуча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в их уставных (складочных) капиталах), на осуществление в отношении их проверки Министерством соблюдения порядка и условий предоставления гранта, в том числе в части достижения результатов предоставления гранта, а также проверки органами государственного ф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инансового контроля в соответствии со статьями 268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val="tt-RU"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 и 269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val="tt-RU" w:eastAsia="ru-RU"/>
        </w:rPr>
        <w:t xml:space="preserve">2  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Бюджетного кодекса Российской Федерации.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При необходимости Министерство заключает с грантополучателем дополнительное солашение к соглашению, в том числе дополнительное соглашение о расторжении сол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ашения, в соответствии с типовыми формами, установленными Министерством финансво Республики Татарстан.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50. В случае реорганизации грантополучателя в форме слияния, присоединения или преобразования в соглашение вносятся изменения путем заключения дополнител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ьного соглашения к соглашению в части перемены лица в обязательстве с указанием в дополнительном соглашении юридического лица, являющегося правопреемником.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В случае реорганизации грантополучателя в форме разделения, выделения, а также при ликвидации грантополучателя соглашение расторгается с формированием уведомления о расторжении соглашения в одностороннем порядке и акта об исполнении обязательств по соглаше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нию с отражением информации о неисполненных грантополучателем обязательствах, источником финансового обеспечения которых является грант, и возврате неиспользованного остатка гранта в бюджет Республики Татарстан.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trike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51.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Основаниями для отказа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грантополучателю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предоставлении гранта являются: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несоответствие представленных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грантополучателем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документов требованиям, определенным настоящим Положением, или непредставление (представление не в полном объеме) указанных документов;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установление факта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недостоверности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дставленной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грантополучателем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информации.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52. Грантополучатель признается уклонившимся от заключения соглашения в случае, если в сроки, указанные в объявлении о проведении отбора, не обеспечил подписание соглашения лицом, имеющим право действовать от имени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 грантополучателя.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53. Грантополучателю, а также иным юридическим лицам, получающим средства на основании договоров (соглашений), заключенных с грантополучателем, запрещается приобретать за счет полученных из бюджета Республики Татарстан средств иностранну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ю валюту, за исключением операций, осуществляемых в соответствии с валютным законодательством Российской Федерации при закупке 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lastRenderedPageBreak/>
        <w:t>(поставке) высокотехнологичного импортного оборудования, сырья и комплектующих изделий.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54.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Министерство не позднее пятого рабоче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го дня со дня установленного в объявлении о проведении отбора срока завершения заключения соглашений принимает решение о представлении либо об отказе в представлении гранта грантополучателю, которое оформляется приказом Министерства.</w:t>
      </w:r>
    </w:p>
    <w:p w:rsidR="00BE17AE" w:rsidRDefault="003B465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55. Министерство не по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зднее 10-го рабочего дня со дня принятия решения о предоставлении гранта единовременно перечисляет денежные средства на расчетные или корреспондентские счета, открытые грантополучателем в учреждениях Центрального банка Российской Федерации или российских к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редитных организациях.</w:t>
      </w:r>
    </w:p>
    <w:p w:rsidR="00BE17AE" w:rsidRDefault="003B46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val="tt-RU" w:eastAsia="ru-RU"/>
        </w:rPr>
        <w:t>56. Грантополучатель представляет в Министерство отчет о достижении результатов предоставления гранта и отчет об осуществлении расходов, источником финансового обеспечения которых является грант, по форме, прилагаемой к типовой форме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val="tt-RU" w:eastAsia="ru-RU"/>
        </w:rPr>
        <w:t xml:space="preserve"> соглашения, установленной Министерством финансов Республики Татарстан, до 1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5 января года, следующего за годом предоставления гранта.</w:t>
      </w:r>
    </w:p>
    <w:p w:rsidR="00BE17AE" w:rsidRDefault="003B4658">
      <w:pPr>
        <w:pStyle w:val="afe"/>
        <w:shd w:val="clear" w:color="auto" w:fill="FFFFFF"/>
        <w:spacing w:beforeAutospacing="0" w:after="0" w:afterAutospacing="0"/>
        <w:ind w:firstLine="612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tt-RU"/>
        </w:rPr>
        <w:t>57. Министерство осуществляет проверку отчетов, указанных в пункте 56</w:t>
      </w:r>
      <w:r>
        <w:rPr>
          <w:color w:val="000000"/>
          <w:sz w:val="28"/>
          <w:szCs w:val="28"/>
          <w:lang w:val="tt-RU"/>
        </w:rPr>
        <w:t xml:space="preserve"> настоящего Положения, в срок, не превышающий пяти рабочих дней со дня представления указанных отчетов.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Мониторинг достижения значений результатов предоставления гранта, определенных соглашением, и событий, отражающих факт завершения соответствующего мероп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риятия по получению результата предоставления гранта (контрольная точка), осуществляется Министерством в порядке и по формам, которые установлены порядком проведения мониторинга достижения результатов, утвержденным Министерством финансов Российской Федерац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ии.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58. Министерство осуществляет проверку соблюдения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грантополучателем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порядка и условий предоставления гранта, в том числе в части достижения результатов предоставления гранта.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Органы государственного финансового контроля осуществляют проверку в соответс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твии со статьями 268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val="tt-RU" w:eastAsia="ru-RU"/>
        </w:rPr>
        <w:t xml:space="preserve">1 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и 269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val="tt-RU" w:eastAsia="ru-RU"/>
        </w:rPr>
        <w:t xml:space="preserve">2 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 Бюджетного кодекса Российской Федерации.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59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. Не использованные в отчетном финансовом году остатки гранта подлежат возврату в доход бюджета Республики Татарстан в случаях, предусмотренных соглашением, до 1 февраля года, следующего за отчетным.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Предоставленный грант подлежит возврату в доход бюджета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Республики Татарстан в 30-дневный срок, исчисляемый в календарных днях, со дня получения соответствующего уведомления Министерства: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полном объеме – в случае нарушения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грантополучателем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условий, установленных при предоставлении гранта, выявленного в том ч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исле по фактам проверок, проведенных Министерством и органами государственного финансового контроля, а также в случае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недостижения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значений результатов предоставления гранта;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в объеме, использованном не по целевому назначению гранта, - в случае выявления н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ецелевого использования средств гранта.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lastRenderedPageBreak/>
        <w:t>60. Остатки средств, источиком финансового обеспечения которых является грант, не использованные в отчетном финансовом году, подлежат возврату в доход бюджета Республики Татарстан не позднее 1 февраля года, следующег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о за отчетным, за исключением случаев принятия Министерством решения о наличии потребности в указанных средствах, в порядке, установленном  соглашением.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В случае потребности направления средств, не использованных в отчетном финасовом году, на цель, указанн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ую в пункте 6 настоящего Положения, грантополучатель представляет в Министерство не позднее 15 января года, следующего за отчетным, информацию с обоснованием такой потребности.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Министерство не позднее 10 календарных дней со дня получения от грантополучател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я информации, указанной в абзаце втором настоящего пункта,  принимает решение о наличии или об отсутствии потребности в направлении в текущем финансовом году остатка гранта, не использованного в отчетном финансовом году.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В случае принятия Министерством реш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ения о наличии потребности в направлении в текущем финансовом году остатка гранта, не использованного в отчетном финансовом году, между Министерством и грантополучателем заключается дополнительное соглашение к соглашению по форме, прилагаемой к типовой фор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ме соглашения, установленной Министертсвом финансов Республики Татарстан, в трехдневный срок, исчисляемый в рабочих днях, со дня принятия такого решения.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61. В случае отказа от добровольного возврата в доход бюджета Республики Татарстан средств, указанных </w:t>
      </w: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в пунктах 58 и 59 настоящего Положения, они подлежат взысканию Министерством в принудительном порядке в 30-дневный срок, исчисляемый в рабочих днях, в соответствии с законодательством Российской Федерации.</w:t>
      </w:r>
    </w:p>
    <w:p w:rsidR="00BE17AE" w:rsidRDefault="003B4658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62.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эффективным использованием гранта,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соблюдением условий, целей и порядка его предоставления осуществляется Министерством.</w:t>
      </w:r>
    </w:p>
    <w:p w:rsidR="00BE17AE" w:rsidRDefault="00BE17A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17AE" w:rsidRDefault="00BE17A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17AE" w:rsidRDefault="00BE17A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17AE" w:rsidRDefault="00BE17A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17AE" w:rsidRDefault="00BE17A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17AE" w:rsidRDefault="00BE17A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17AE" w:rsidRDefault="00BE17A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17AE" w:rsidRDefault="00BE17A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17AE" w:rsidRDefault="00BE17A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17AE" w:rsidRDefault="00BE17A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17AE" w:rsidRDefault="00BE17A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17AE" w:rsidRDefault="00BE17A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17AE" w:rsidRDefault="00BE17A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17AE" w:rsidRDefault="00BE17A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17AE" w:rsidRDefault="00BE17A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17AE" w:rsidRDefault="00BE17A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17AE" w:rsidRDefault="00BE17A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17AE" w:rsidRDefault="003B4658">
      <w:pPr>
        <w:widowControl w:val="0"/>
        <w:spacing w:after="0" w:line="240" w:lineRule="auto"/>
        <w:ind w:left="666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 w:type="textWrapping" w:clear="all"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 Положению о гранте «</w:t>
      </w:r>
      <w:r>
        <w:rPr>
          <w:rFonts w:ascii="Times New Roman" w:eastAsia="Times New Roman" w:hAnsi="Times New Roman"/>
          <w:bCs/>
          <w:sz w:val="28"/>
          <w:szCs w:val="28"/>
          <w:lang w:val="tt-RU" w:eastAsia="ru-RU"/>
        </w:rPr>
        <w:t>Под-держка инициатив обще-ственных организаций по со-хранению и развитию языков народов, компактно проживающих в Республике Татарстан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 и порядке его предоставления</w:t>
      </w:r>
    </w:p>
    <w:p w:rsidR="00BE17AE" w:rsidRDefault="00BE17AE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E17AE" w:rsidRDefault="003B4658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Критерии используемые для оценки заявок</w:t>
      </w:r>
    </w:p>
    <w:tbl>
      <w:tblPr>
        <w:tblW w:w="10313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5103"/>
        <w:gridCol w:w="1387"/>
      </w:tblGrid>
      <w:tr w:rsidR="00BE17AE">
        <w:trPr>
          <w:trHeight w:val="10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17AE" w:rsidRDefault="003B4658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:rsidR="00BE17AE" w:rsidRDefault="003B4658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п/п</w:t>
            </w:r>
          </w:p>
          <w:p w:rsidR="00BE17AE" w:rsidRDefault="00BE17AE">
            <w:pPr>
              <w:widowControl w:val="0"/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17AE" w:rsidRDefault="003B4658">
            <w:pPr>
              <w:widowControl w:val="0"/>
              <w:spacing w:after="0" w:line="228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критерия отбора заявок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17AE" w:rsidRDefault="003B4658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17AE" w:rsidRDefault="003B4658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Весовое значение</w:t>
            </w:r>
          </w:p>
        </w:tc>
      </w:tr>
    </w:tbl>
    <w:p w:rsidR="00BE17AE" w:rsidRDefault="00BE17AE">
      <w:pPr>
        <w:spacing w:after="0" w:line="228" w:lineRule="auto"/>
        <w:rPr>
          <w:rFonts w:ascii="Times New Roman" w:hAnsi="Times New Roman"/>
          <w:sz w:val="2"/>
        </w:rPr>
      </w:pPr>
    </w:p>
    <w:tbl>
      <w:tblPr>
        <w:tblW w:w="10313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5103"/>
        <w:gridCol w:w="1387"/>
      </w:tblGrid>
      <w:tr w:rsidR="00BE17AE">
        <w:trPr>
          <w:trHeight w:val="342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AE" w:rsidRDefault="003B4658">
            <w:pPr>
              <w:widowControl w:val="0"/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AE" w:rsidRDefault="003B4658">
            <w:pPr>
              <w:widowControl w:val="0"/>
              <w:spacing w:after="0" w:line="228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AE" w:rsidRDefault="003B4658">
            <w:pPr>
              <w:widowControl w:val="0"/>
              <w:spacing w:after="0" w:line="228" w:lineRule="auto"/>
              <w:ind w:firstLine="23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AE" w:rsidRDefault="00BE17AE">
            <w:pPr>
              <w:widowControl w:val="0"/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7A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Актуальность и социальная значимость проекта для сохранения и развития языков народов, проживающих на территории Республики Татарстан</w:t>
            </w:r>
          </w:p>
          <w:p w:rsidR="00BE17AE" w:rsidRDefault="00BE17AE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– актуальность и социальная значимость проекта не обоснованы;</w:t>
            </w:r>
          </w:p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 –</w:t>
            </w: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 представлены общие фразы без количественных и качественных показателей;</w:t>
            </w:r>
          </w:p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100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проблемы, на решение которых направлен проект, детально раскрыты, их описание аргументировано и подкреплено конкретными количественными и (или) качественными показателями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AE" w:rsidRDefault="00BE17AE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17AE" w:rsidRDefault="00BE17AE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17AE" w:rsidRDefault="00BE17AE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17AE" w:rsidRDefault="00BE17AE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17AE" w:rsidRDefault="00BE17AE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5 %</w:t>
            </w:r>
          </w:p>
        </w:tc>
      </w:tr>
      <w:tr w:rsidR="00BE17A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Кадровая обеспеченность проекта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– отсутствуют сведения о команде проекта, об их квалификации;</w:t>
            </w:r>
          </w:p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– имеются сведения о команде, но отсутствуют сведения об их квалификации или опыте реализации схожих проектов;</w:t>
            </w:r>
          </w:p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– имеются сведения о команде, квалификации, об опыте реализации, но есть пробелы по одному-двум направлениям</w:t>
            </w:r>
          </w:p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 – имеется полный состав команды, соответствующий проекту, приложены подтверждающие документы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AE" w:rsidRDefault="00BE17AE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17AE" w:rsidRDefault="00BE17AE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17AE" w:rsidRDefault="00BE17AE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17AE" w:rsidRDefault="00BE17AE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17AE" w:rsidRDefault="00BE17AE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17AE" w:rsidRDefault="00BE17AE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20%</w:t>
            </w:r>
          </w:p>
        </w:tc>
      </w:tr>
      <w:tr w:rsidR="00BE17A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Практическая значимость, востребова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нность проекта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– проблема, которой посвящен проект, не относится к разряду востребованных обществом, не обоснована авторами; большая часть проекта не связана с выбранным направлением конкурса;</w:t>
            </w:r>
          </w:p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30 – проблема, которой посвящен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проект, не относится к разряд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 востребованных обществом, актуальность не обоснована авторами; проект связан с выбранным направлением конкурса</w:t>
            </w:r>
          </w:p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– проблемы, на решение которых направлен проект, относятся к разряду актуальных, но актуальность не обоснована авторами; проблемы, на решени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которых направлен проект, описаны общими фразами, без ссылок на конкретные факты;</w:t>
            </w:r>
          </w:p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 – проблемы, на решение которых направлен проект, детально раскрыты, их описание аргументировано и подкрепле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 конкретными количественными и (или) качественными показателями; проект направлен в полной мере на решение именно тех проблем, которые обозначены как значимые; имеется подтверждение актуальности проблемы представителями целевой аудитории, потенциальными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благополучателями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партнерами; мероприятия проекта полностью соответствуют направлениям конкурса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AE" w:rsidRDefault="00BE17AE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17AE" w:rsidRDefault="00BE17AE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17AE" w:rsidRDefault="00BE17AE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17AE" w:rsidRDefault="00BE17AE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17AE" w:rsidRDefault="003B4658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20%</w:t>
            </w:r>
          </w:p>
        </w:tc>
      </w:tr>
      <w:tr w:rsidR="00BE17AE">
        <w:trPr>
          <w:trHeight w:val="94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Прогнозируемость конкретного результата практической реализации проекта и наличие механизма оценки его введения</w:t>
            </w:r>
          </w:p>
          <w:p w:rsidR="00BE17AE" w:rsidRDefault="00BE17AE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– прогнозируемость конкретного ре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зультата реализации проекта не обозначена, механизмы его введения не определены;</w:t>
            </w:r>
          </w:p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 – прогнозируемость конкретного результата реализации проекта обозначена, механизмы его введения не определены;</w:t>
            </w:r>
          </w:p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– прогнозируемость конкретного результата реализации проекта обозначена, механизмы его введения определены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AE" w:rsidRDefault="00BE17AE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17AE" w:rsidRDefault="00BE17AE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17AE" w:rsidRDefault="00BE17AE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17AE" w:rsidRDefault="00BE17AE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17AE" w:rsidRDefault="00BE17AE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10%</w:t>
            </w:r>
          </w:p>
        </w:tc>
      </w:tr>
      <w:tr w:rsidR="00BE17A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Обоснованность расходов на реализацию проекта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– пред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полагаемые затраты на реализацию проекта не соответствуют мероприятиям проекта; в бюджете проекта предусмотрено осуществление за счет субсидии расходов, которые не допускаются в соответствии с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требованиями положения о конкурсе; бюджет проекта не обоснован;</w:t>
            </w:r>
          </w:p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 – Не все предполагаемые расходы связаны с мероприятиями проекта и достижением ожидаемых результатов; в бюджете проекта предусмотрены расходы, не имеющие прямого отношения к реализации проекта, некоторые расходы не обоснованы;</w:t>
            </w:r>
          </w:p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– все предполагаемые 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сходы связаны с мероприятиями проекта и достижением ожидаемых результатов; в бюджете проекта предусмотрены расходы, не имеющие прямого отношения к реализации проекта, некоторые расходы не обоснованы;</w:t>
            </w:r>
          </w:p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 – все предполагаемые расходы непосредственно связаны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мероприятиями проекта и достижением ожидаемых результатов; все планируемые расходы реалистичны и обоснованы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AE" w:rsidRDefault="00BE17AE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17AE" w:rsidRDefault="00BE17AE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17AE" w:rsidRDefault="00BE17AE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17AE" w:rsidRDefault="00BE17AE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17AE" w:rsidRDefault="003B4658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20%</w:t>
            </w:r>
          </w:p>
        </w:tc>
      </w:tr>
      <w:tr w:rsidR="00BE17A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lastRenderedPageBreak/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показателей результативности реализации проекта, их соответствие задачам проекта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– конкретные результаты реализации, показатели эффективности проекта не обозначены, критерии и методы их оценки не определены, прогнозные показатели отсутствуют;</w:t>
            </w:r>
          </w:p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 – конкретные результаты реализации, показатели эффективности проекта обозначены, критерии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методы их оценки, прогнозные показатели не конкретизированы;</w:t>
            </w:r>
          </w:p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 – конкретные результаты реализации, показатели эффективности проекта обозначены, критерии и методы их оценки, прогнозные показатели конкретизированы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AE" w:rsidRDefault="00BE17AE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17AE" w:rsidRDefault="00BE17AE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17AE" w:rsidRDefault="00BE17AE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17AE" w:rsidRDefault="00BE17AE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17AE" w:rsidRDefault="00BE17AE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17AE" w:rsidRDefault="00BE17AE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10%</w:t>
            </w:r>
          </w:p>
        </w:tc>
      </w:tr>
      <w:tr w:rsidR="00BE17A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И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нформационная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открытость/публичность деятельности соискателя гранта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0 – медиаплан по освещению проекта отсутствует. Деятельность проекта не представлена в открытых источниках; </w:t>
            </w:r>
          </w:p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50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имеется общий медиаплан, но деятельность проекта освещается нерегулярно (менее 1 раза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квартал года). Не предоставлены конкретные каналы, форматы и графики публикаций;</w:t>
            </w:r>
          </w:p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100 – </w:t>
            </w: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деятельность организации систематически освещается в СМИ и Интернете. Приложен подробный медиаплан с указанием сроков, форматов, каналов распространения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AE" w:rsidRDefault="00BE17AE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17AE" w:rsidRDefault="00BE17AE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17AE" w:rsidRDefault="00BE17AE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17AE" w:rsidRDefault="00BE17AE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17AE" w:rsidRDefault="00BE17AE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17AE" w:rsidRDefault="003B4658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5%</w:t>
            </w:r>
          </w:p>
        </w:tc>
      </w:tr>
    </w:tbl>
    <w:p w:rsidR="00BE17AE" w:rsidRDefault="00BE17A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17AE" w:rsidRDefault="003B465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_____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_______</w:t>
      </w:r>
      <w:r>
        <w:rPr>
          <w:rFonts w:ascii="Times New Roman" w:eastAsia="Times New Roman" w:hAnsi="Times New Roman"/>
          <w:sz w:val="28"/>
          <w:szCs w:val="28"/>
          <w:lang w:val="tt-RU"/>
        </w:rPr>
        <w:t>_________________________</w:t>
      </w:r>
    </w:p>
    <w:p w:rsidR="00BE17AE" w:rsidRDefault="00BE17AE">
      <w:pPr>
        <w:rPr>
          <w:rFonts w:ascii="Times New Roman" w:hAnsi="Times New Roman"/>
          <w:sz w:val="28"/>
          <w:szCs w:val="28"/>
        </w:rPr>
      </w:pPr>
    </w:p>
    <w:p w:rsidR="00BE17AE" w:rsidRDefault="00BE17AE">
      <w:pPr>
        <w:rPr>
          <w:rFonts w:ascii="Times New Roman" w:hAnsi="Times New Roman"/>
          <w:sz w:val="28"/>
          <w:szCs w:val="28"/>
        </w:rPr>
      </w:pPr>
    </w:p>
    <w:p w:rsidR="00BE17AE" w:rsidRDefault="00BE17AE">
      <w:pPr>
        <w:rPr>
          <w:rFonts w:ascii="Times New Roman" w:hAnsi="Times New Roman"/>
          <w:sz w:val="28"/>
          <w:szCs w:val="28"/>
        </w:rPr>
      </w:pPr>
    </w:p>
    <w:p w:rsidR="00BE17AE" w:rsidRDefault="00BE17AE">
      <w:pPr>
        <w:rPr>
          <w:rFonts w:ascii="Times New Roman" w:hAnsi="Times New Roman"/>
          <w:sz w:val="28"/>
          <w:szCs w:val="28"/>
        </w:rPr>
      </w:pPr>
    </w:p>
    <w:p w:rsidR="00BE17AE" w:rsidRDefault="00BE17AE">
      <w:pPr>
        <w:rPr>
          <w:rFonts w:ascii="Times New Roman" w:hAnsi="Times New Roman"/>
          <w:sz w:val="28"/>
          <w:szCs w:val="28"/>
        </w:rPr>
      </w:pPr>
    </w:p>
    <w:p w:rsidR="00BE17AE" w:rsidRDefault="00BE17AE">
      <w:pPr>
        <w:rPr>
          <w:rFonts w:ascii="Times New Roman" w:hAnsi="Times New Roman"/>
          <w:sz w:val="28"/>
          <w:szCs w:val="28"/>
        </w:rPr>
      </w:pPr>
    </w:p>
    <w:p w:rsidR="00BE17AE" w:rsidRDefault="00BE17A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BE17AE">
      <w:headerReference w:type="default" r:id="rId7"/>
      <w:footerReference w:type="default" r:id="rId8"/>
      <w:pgSz w:w="11906" w:h="16838"/>
      <w:pgMar w:top="1134" w:right="567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658" w:rsidRDefault="003B4658">
      <w:pPr>
        <w:spacing w:after="0" w:line="240" w:lineRule="auto"/>
      </w:pPr>
      <w:r>
        <w:separator/>
      </w:r>
    </w:p>
  </w:endnote>
  <w:endnote w:type="continuationSeparator" w:id="0">
    <w:p w:rsidR="003B4658" w:rsidRDefault="003B4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Noto Sans Devanagar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7AE" w:rsidRDefault="00BE17AE">
    <w:pPr>
      <w:pStyle w:val="af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658" w:rsidRDefault="003B4658">
      <w:pPr>
        <w:spacing w:after="0" w:line="240" w:lineRule="auto"/>
      </w:pPr>
      <w:r>
        <w:separator/>
      </w:r>
    </w:p>
  </w:footnote>
  <w:footnote w:type="continuationSeparator" w:id="0">
    <w:p w:rsidR="003B4658" w:rsidRDefault="003B4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7AE" w:rsidRDefault="00BE17AE">
    <w:pPr>
      <w:pStyle w:val="af6"/>
      <w:jc w:val="center"/>
      <w:rPr>
        <w:rFonts w:ascii="Times New Roman" w:hAnsi="Times New Roman"/>
        <w:sz w:val="28"/>
        <w:szCs w:val="28"/>
      </w:rPr>
    </w:pPr>
  </w:p>
  <w:p w:rsidR="00BE17AE" w:rsidRDefault="00BE17AE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AE"/>
    <w:rsid w:val="003B4658"/>
    <w:rsid w:val="00530501"/>
    <w:rsid w:val="00754F41"/>
    <w:rsid w:val="00B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146BA"/>
  <w15:docId w15:val="{CA030B1C-00B3-438D-855E-53BA0771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a8">
    <w:name w:val="Верхний колонтитул Знак"/>
    <w:uiPriority w:val="99"/>
    <w:qFormat/>
    <w:rPr>
      <w:rFonts w:ascii="Calibri" w:eastAsia="Calibri" w:hAnsi="Calibri" w:cs="Times New Roman"/>
    </w:rPr>
  </w:style>
  <w:style w:type="character" w:customStyle="1" w:styleId="a9">
    <w:name w:val="Нижний колонтитул Знак"/>
    <w:uiPriority w:val="99"/>
    <w:qFormat/>
    <w:rPr>
      <w:rFonts w:ascii="Calibri" w:eastAsia="Calibri" w:hAnsi="Calibri" w:cs="Times New Roman"/>
    </w:rPr>
  </w:style>
  <w:style w:type="character" w:styleId="aa">
    <w:name w:val="Emphasis"/>
    <w:qFormat/>
    <w:rPr>
      <w:i/>
      <w:iCs/>
    </w:rPr>
  </w:style>
  <w:style w:type="character" w:customStyle="1" w:styleId="ab">
    <w:name w:val="Символ нумерации"/>
    <w:qFormat/>
  </w:style>
  <w:style w:type="paragraph" w:styleId="ac">
    <w:name w:val="Title"/>
    <w:basedOn w:val="a"/>
    <w:next w:val="ad"/>
    <w:uiPriority w:val="10"/>
    <w:qFormat/>
    <w:pPr>
      <w:spacing w:before="300"/>
      <w:contextualSpacing/>
    </w:pPr>
    <w:rPr>
      <w:sz w:val="48"/>
      <w:szCs w:val="4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0">
    <w:name w:val="index heading"/>
    <w:basedOn w:val="ac"/>
  </w:style>
  <w:style w:type="paragraph" w:styleId="af1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f2">
    <w:name w:val="No Spacing"/>
    <w:uiPriority w:val="1"/>
    <w:qFormat/>
  </w:style>
  <w:style w:type="paragraph" w:styleId="af3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5">
    <w:name w:val="Колонтитул"/>
    <w:basedOn w:val="a"/>
    <w:qFormat/>
  </w:style>
  <w:style w:type="paragraph" w:styleId="af6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9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uiPriority w:val="99"/>
    <w:unhideWhenUsed/>
    <w:qFormat/>
    <w:pPr>
      <w:spacing w:after="0"/>
    </w:pPr>
  </w:style>
  <w:style w:type="paragraph" w:customStyle="1" w:styleId="afc">
    <w:name w:val="Нормальный (таблица)"/>
    <w:basedOn w:val="a"/>
    <w:uiPriority w:val="99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Прижатый влево"/>
    <w:basedOn w:val="a"/>
    <w:uiPriority w:val="99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qFormat/>
    <w:pPr>
      <w:widowControl w:val="0"/>
    </w:pPr>
    <w:rPr>
      <w:rFonts w:eastAsia="Times New Roman" w:cs="Calibri"/>
      <w:sz w:val="22"/>
      <w:szCs w:val="22"/>
      <w:lang w:eastAsia="ru-RU"/>
    </w:rPr>
  </w:style>
  <w:style w:type="paragraph" w:customStyle="1" w:styleId="Standard">
    <w:name w:val="Standard"/>
    <w:qFormat/>
    <w:pPr>
      <w:widowControl w:val="0"/>
      <w:jc w:val="center"/>
    </w:pPr>
    <w:rPr>
      <w:rFonts w:ascii="PT Astra Serif" w:eastAsia="PT Astra Serif" w:hAnsi="PT Astra Serif" w:cs="PT Astra Serif"/>
      <w:sz w:val="28"/>
      <w:szCs w:val="24"/>
    </w:rPr>
  </w:style>
  <w:style w:type="paragraph" w:styleId="afe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f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1A558-CF06-468E-864C-3A52F377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6430</Words>
  <Characters>36657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Башарова А.А.</dc:creator>
  <dc:description/>
  <cp:lastModifiedBy>Пользователь Windows</cp:lastModifiedBy>
  <cp:revision>2</cp:revision>
  <dcterms:created xsi:type="dcterms:W3CDTF">2025-10-11T07:27:00Z</dcterms:created>
  <dcterms:modified xsi:type="dcterms:W3CDTF">2025-10-11T07:27:00Z</dcterms:modified>
  <dc:language>ru-RU</dc:language>
  <cp:version>917504</cp:version>
</cp:coreProperties>
</file>