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fontTable.xml" ContentType="application/vnd.openxmlformats-officedocument.wordprocessingml.fontTable+xml"/>
  <Override PartName="/word/media/image1.wmf" ContentType="image/x-wmf"/>
  <Override PartName="/word/_rels/document.xml.rels" ContentType="application/vnd.openxmlformats-package.relationships+xml"/>
  <Override PartName="/word/document.xml" ContentType="application/vnd.openxmlformats-officedocument.wordprocessingml.document.main+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hd w:val="clear" w:color="auto" w:fill="FFFFFF"/>
        <w:ind w:right="5387"/>
        <w:jc w:val="both"/>
        <w:rPr>
          <w:rFonts w:ascii="Times New Roman" w:hAnsi="Times New Roman" w:eastAsia="Times New Roman" w:cs="Times New Roman"/>
          <w:color w:val="1A1A1A"/>
          <w:sz w:val="28"/>
          <w:szCs w:val="28"/>
          <w:lang w:eastAsia="ru-RU"/>
        </w:rPr>
      </w:pPr>
      <w:r>
        <w:rPr>
          <w:rFonts w:cs="Times New Roman" w:ascii="Times New Roman" w:hAnsi="Times New Roman"/>
          <w:sz w:val="28"/>
          <w:szCs w:val="28"/>
        </w:rPr>
        <w:t xml:space="preserve">О предоставлении из бюджета города Набережные Челны субсидии в целях возмещения недополученных доходов в связи с </w:t>
      </w:r>
      <w:r>
        <w:rPr>
          <w:rFonts w:eastAsia="Times New Roman" w:cs="Times New Roman" w:ascii="Times New Roman" w:hAnsi="Times New Roman"/>
          <w:color w:val="1A1A1A"/>
          <w:sz w:val="28"/>
          <w:szCs w:val="28"/>
          <w:lang w:eastAsia="ru-RU"/>
        </w:rPr>
        <w:t xml:space="preserve">осуществлением регулярных пассажирских перевозок по регулярным муниципальным маршрутам автомобильным и (или) городским наземным электрическим транспортом </w:t>
      </w:r>
    </w:p>
    <w:p>
      <w:pPr>
        <w:pStyle w:val="Normal"/>
        <w:spacing w:lineRule="auto" w:line="240" w:before="0" w:after="0"/>
        <w:ind w:right="482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hd w:val="clear" w:color="auto" w:fill="FFFFFF"/>
        <w:spacing w:lineRule="auto" w:line="240" w:before="0" w:after="0"/>
        <w:ind w:firstLine="708"/>
        <w:jc w:val="both"/>
        <w:rPr>
          <w:rFonts w:ascii="Times New Roman" w:hAnsi="Times New Roman" w:eastAsia="Times New Roman" w:cs="Times New Roman"/>
          <w:sz w:val="28"/>
          <w:szCs w:val="28"/>
        </w:rPr>
      </w:pPr>
      <w:r>
        <w:rPr>
          <w:rFonts w:cs="Times New Roman" w:ascii="Times New Roman" w:hAnsi="Times New Roman"/>
          <w:sz w:val="28"/>
          <w:szCs w:val="28"/>
        </w:rPr>
        <w:t xml:space="preserve">В соответствии со </w:t>
      </w:r>
      <w:hyperlink r:id="rId2">
        <w:r>
          <w:rPr>
            <w:rStyle w:val="ListLabel1"/>
            <w:rFonts w:cs="Times New Roman" w:ascii="Times New Roman" w:hAnsi="Times New Roman"/>
            <w:sz w:val="28"/>
            <w:szCs w:val="28"/>
          </w:rPr>
          <w:t>статьей 78</w:t>
        </w:r>
      </w:hyperlink>
      <w:r>
        <w:rPr>
          <w:rFonts w:cs="Times New Roman" w:ascii="Times New Roman" w:hAnsi="Times New Roman"/>
          <w:sz w:val="28"/>
          <w:szCs w:val="28"/>
        </w:rPr>
        <w:t xml:space="preserve"> Бюджетного кодекса Российской Федерации, </w:t>
      </w:r>
      <w:hyperlink r:id="rId3">
        <w:r>
          <w:rPr>
            <w:rStyle w:val="ListLabel1"/>
            <w:rFonts w:cs="Times New Roman" w:ascii="Times New Roman" w:hAnsi="Times New Roman"/>
            <w:sz w:val="28"/>
            <w:szCs w:val="28"/>
          </w:rPr>
          <w:t>Постановлением</w:t>
        </w:r>
      </w:hyperlink>
      <w:r>
        <w:rPr>
          <w:rFonts w:cs="Times New Roman" w:ascii="Times New Roman" w:hAnsi="Times New Roman"/>
          <w:sz w:val="28"/>
          <w:szCs w:val="28"/>
        </w:rPr>
        <w:t xml:space="preserve"> Правительства Российской Федерации от 25.10.2023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пунктом 20 Решения Городского Совета </w:t>
      </w:r>
      <w:hyperlink r:id="rId4">
        <w:r>
          <w:rPr>
            <w:rStyle w:val="Hyperlink"/>
            <w:rFonts w:cs="Times New Roman" w:ascii="Times New Roman" w:hAnsi="Times New Roman"/>
            <w:color w:val="auto"/>
            <w:sz w:val="28"/>
            <w:szCs w:val="28"/>
            <w:u w:val="none"/>
          </w:rPr>
          <w:t>от 06.12.2024 № 39/4 «О бюджете муниципального образования город Набережные Челны на 2025 год и плановый период 2026 и 2027 годов»</w:t>
        </w:r>
      </w:hyperlink>
    </w:p>
    <w:p>
      <w:pPr>
        <w:pStyle w:val="Normal"/>
        <w:spacing w:lineRule="auto" w:line="240" w:before="0" w:after="0"/>
        <w:ind w:firstLine="540"/>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center"/>
        <w:rPr>
          <w:rFonts w:ascii="Times New Roman" w:hAnsi="Times New Roman" w:cs="Times New Roman"/>
          <w:sz w:val="28"/>
          <w:szCs w:val="28"/>
        </w:rPr>
      </w:pPr>
      <w:r>
        <w:rPr>
          <w:rFonts w:cs="Times New Roman" w:ascii="Times New Roman" w:hAnsi="Times New Roman"/>
          <w:sz w:val="28"/>
          <w:szCs w:val="28"/>
        </w:rPr>
        <w:t>ПОСТАНОВЛЯЮ:</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1. Утвердить:</w:t>
      </w:r>
    </w:p>
    <w:p>
      <w:pPr>
        <w:pStyle w:val="Normal"/>
        <w:spacing w:lineRule="auto" w:line="240" w:before="0" w:after="0"/>
        <w:ind w:firstLine="540"/>
        <w:jc w:val="both"/>
        <w:rPr>
          <w:rFonts w:ascii="Times New Roman" w:hAnsi="Times New Roman" w:cs="Times New Roman"/>
          <w:sz w:val="28"/>
          <w:szCs w:val="28"/>
        </w:rPr>
      </w:pPr>
      <w:bookmarkStart w:id="0" w:name="Par16"/>
      <w:bookmarkEnd w:id="0"/>
      <w:r>
        <w:rPr>
          <w:rFonts w:cs="Times New Roman" w:ascii="Times New Roman" w:hAnsi="Times New Roman"/>
          <w:sz w:val="28"/>
          <w:szCs w:val="28"/>
        </w:rPr>
        <w:t xml:space="preserve">1) </w:t>
      </w:r>
      <w:hyperlink w:anchor="Par35">
        <w:r>
          <w:rPr>
            <w:rStyle w:val="ListLabel1"/>
            <w:rFonts w:cs="Times New Roman" w:ascii="Times New Roman" w:hAnsi="Times New Roman"/>
            <w:sz w:val="28"/>
            <w:szCs w:val="28"/>
          </w:rPr>
          <w:t>порядок</w:t>
        </w:r>
      </w:hyperlink>
      <w:r>
        <w:rPr>
          <w:rFonts w:cs="Times New Roman" w:ascii="Times New Roman" w:hAnsi="Times New Roman"/>
          <w:sz w:val="28"/>
          <w:szCs w:val="28"/>
        </w:rPr>
        <w:t xml:space="preserve"> предоставления из бюджета города Набережные Челны субсидии в целях возмещения недополученных доходов в связи с </w:t>
      </w:r>
      <w:r>
        <w:rPr>
          <w:rFonts w:eastAsia="Times New Roman" w:cs="Times New Roman" w:ascii="Times New Roman" w:hAnsi="Times New Roman"/>
          <w:color w:val="1A1A1A"/>
          <w:sz w:val="28"/>
          <w:szCs w:val="28"/>
          <w:lang w:eastAsia="ru-RU"/>
        </w:rPr>
        <w:t>осуществлением регулярных пассажирских перевозок по регулярным муниципальным маршрутам автомобильным и (или) городским наземным электрическим транспортом</w:t>
      </w:r>
      <w:r>
        <w:rPr>
          <w:rFonts w:cs="Times New Roman" w:ascii="Times New Roman" w:hAnsi="Times New Roman"/>
          <w:sz w:val="28"/>
          <w:szCs w:val="28"/>
        </w:rPr>
        <w:t xml:space="preserve"> согласно приложению № 1;</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2) </w:t>
      </w:r>
      <w:hyperlink w:anchor="Par550">
        <w:r>
          <w:rPr>
            <w:rStyle w:val="ListLabel1"/>
            <w:rFonts w:cs="Times New Roman" w:ascii="Times New Roman" w:hAnsi="Times New Roman"/>
            <w:sz w:val="28"/>
            <w:szCs w:val="28"/>
          </w:rPr>
          <w:t>состав</w:t>
        </w:r>
      </w:hyperlink>
      <w:r>
        <w:rPr>
          <w:rFonts w:cs="Times New Roman" w:ascii="Times New Roman" w:hAnsi="Times New Roman"/>
          <w:sz w:val="28"/>
          <w:szCs w:val="28"/>
        </w:rPr>
        <w:t xml:space="preserve"> комиссии по рассмотрению и оценке предложений (заявок) участников отбора в целях возмещения недополученных доходов в связи с </w:t>
      </w:r>
      <w:r>
        <w:rPr>
          <w:rFonts w:eastAsia="Times New Roman" w:cs="Times New Roman" w:ascii="Times New Roman" w:hAnsi="Times New Roman"/>
          <w:color w:val="1A1A1A"/>
          <w:sz w:val="28"/>
          <w:szCs w:val="28"/>
          <w:lang w:eastAsia="ru-RU"/>
        </w:rPr>
        <w:t>осуществлением регулярных пассажирских перевозок по регулярным муниципальным маршрутам автомобильным и (или) городским наземным электрическим транспортом</w:t>
      </w:r>
      <w:r>
        <w:rPr>
          <w:rFonts w:cs="Times New Roman" w:ascii="Times New Roman" w:hAnsi="Times New Roman"/>
          <w:sz w:val="28"/>
          <w:szCs w:val="28"/>
        </w:rPr>
        <w:t xml:space="preserve"> согласно приложению № 2.</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2. Управлению финансов Исполнительного комитета обеспечить финансирование расходов, предусмотренных </w:t>
      </w:r>
      <w:hyperlink w:anchor="Par16">
        <w:r>
          <w:rPr>
            <w:rStyle w:val="ListLabel1"/>
            <w:rFonts w:cs="Times New Roman" w:ascii="Times New Roman" w:hAnsi="Times New Roman"/>
            <w:sz w:val="28"/>
            <w:szCs w:val="28"/>
          </w:rPr>
          <w:t>подпунктом 1 пункта 1</w:t>
        </w:r>
      </w:hyperlink>
      <w:r>
        <w:rPr>
          <w:rFonts w:cs="Times New Roman" w:ascii="Times New Roman" w:hAnsi="Times New Roman"/>
          <w:sz w:val="28"/>
          <w:szCs w:val="28"/>
        </w:rPr>
        <w:t xml:space="preserve"> настоящего постановления за счет средств бюджета города Набережные Челны на 2025 год по разделу/подразделу 04.08 «Транспорт» в сумме </w:t>
      </w:r>
      <w:r>
        <w:rPr>
          <w:rFonts w:cs="Times New Roman" w:ascii="Times New Roman" w:hAnsi="Times New Roman"/>
          <w:sz w:val="28"/>
          <w:szCs w:val="28"/>
          <w:lang w:val="x-none"/>
        </w:rPr>
        <w:t xml:space="preserve"> </w:t>
      </w:r>
      <w:r>
        <w:rPr>
          <w:rFonts w:cs="Times New Roman" w:ascii="Times New Roman" w:hAnsi="Times New Roman"/>
          <w:sz w:val="28"/>
          <w:szCs w:val="28"/>
        </w:rPr>
        <w:t>1</w:t>
      </w:r>
      <w:bookmarkStart w:id="1" w:name="_GoBack"/>
      <w:bookmarkEnd w:id="1"/>
      <w:r>
        <w:rPr>
          <w:rFonts w:cs="Times New Roman" w:ascii="Times New Roman" w:hAnsi="Times New Roman"/>
          <w:sz w:val="28"/>
          <w:szCs w:val="28"/>
        </w:rPr>
        <w:t>52 000 000</w:t>
      </w:r>
      <w:r>
        <w:rPr>
          <w:rFonts w:cs="Times New Roman" w:ascii="Times New Roman" w:hAnsi="Times New Roman"/>
          <w:sz w:val="28"/>
          <w:szCs w:val="28"/>
          <w:lang w:val="x-none"/>
        </w:rPr>
        <w:t xml:space="preserve"> рублей</w:t>
      </w:r>
      <w:r>
        <w:rPr>
          <w:rFonts w:cs="Times New Roman" w:ascii="Times New Roman" w:hAnsi="Times New Roman"/>
          <w:sz w:val="28"/>
          <w:szCs w:val="28"/>
        </w:rPr>
        <w:t>.</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3. Управлению делопроизводством Исполнительного комитета обеспечить официальное опубликование настоящего постановления и размещение его на официальном портале правовой информации Республики Татарстан (</w:t>
      </w:r>
      <w:hyperlink r:id="rId5">
        <w:r>
          <w:rPr>
            <w:rStyle w:val="ListLabel1"/>
            <w:rFonts w:cs="Times New Roman" w:ascii="Times New Roman" w:hAnsi="Times New Roman"/>
            <w:sz w:val="28"/>
            <w:szCs w:val="28"/>
          </w:rPr>
          <w:t>http://pravo.tatarstan.ru</w:t>
        </w:r>
      </w:hyperlink>
      <w:r>
        <w:rPr>
          <w:rFonts w:cs="Times New Roman" w:ascii="Times New Roman" w:hAnsi="Times New Roman"/>
          <w:sz w:val="28"/>
          <w:szCs w:val="28"/>
        </w:rPr>
        <w:t>), на официальном сайте города Набережные Челны в сети "Интернет".</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4. Контроль за исполнением настоящего постановления возложить на начальника управления городского хозяйства и жизнеобеспечения населения Исполнительного комитета Вильданова Р.Ф.</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Руководитель</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Исполнительного комитета</w:t>
        <w:tab/>
        <w:tab/>
        <w:tab/>
        <w:tab/>
        <w:t xml:space="preserve">             </w:t>
        <w:tab/>
        <w:t xml:space="preserve">       Ф.Ш. Салахов</w:t>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t>Приложение № 1</w:t>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t>к постановлению</w:t>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t>Исполнительного комитета</w:t>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t>от «_____» _______2025 №_______</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bookmarkStart w:id="2" w:name="Par35"/>
      <w:bookmarkStart w:id="3" w:name="Par35"/>
      <w:bookmarkEnd w:id="3"/>
    </w:p>
    <w:p>
      <w:pPr>
        <w:pStyle w:val="Normal"/>
        <w:spacing w:lineRule="auto" w:line="240" w:before="0" w:after="0"/>
        <w:jc w:val="center"/>
        <w:rPr>
          <w:rFonts w:ascii="Times New Roman" w:hAnsi="Times New Roman" w:cs="Times New Roman"/>
          <w:bCs/>
          <w:sz w:val="28"/>
          <w:szCs w:val="28"/>
        </w:rPr>
      </w:pPr>
      <w:hyperlink w:anchor="Par35">
        <w:bookmarkStart w:id="4" w:name="Par35"/>
        <w:bookmarkEnd w:id="4"/>
        <w:r>
          <w:rPr>
            <w:rStyle w:val="ListLabel1"/>
            <w:rFonts w:cs="Times New Roman" w:ascii="Times New Roman" w:hAnsi="Times New Roman"/>
            <w:sz w:val="28"/>
            <w:szCs w:val="28"/>
          </w:rPr>
          <w:t>Порядок</w:t>
        </w:r>
      </w:hyperlink>
      <w:r>
        <w:rPr>
          <w:rFonts w:cs="Times New Roman" w:ascii="Times New Roman" w:hAnsi="Times New Roman"/>
          <w:sz w:val="28"/>
          <w:szCs w:val="28"/>
        </w:rPr>
        <w:t xml:space="preserve"> предоставления из бюджета города Набережные Челны субсидии в целях возмещения недополученных доходов в связи с </w:t>
      </w:r>
      <w:r>
        <w:rPr>
          <w:rFonts w:eastAsia="Times New Roman" w:cs="Times New Roman" w:ascii="Times New Roman" w:hAnsi="Times New Roman"/>
          <w:color w:val="1A1A1A"/>
          <w:sz w:val="28"/>
          <w:szCs w:val="28"/>
          <w:lang w:eastAsia="ru-RU"/>
        </w:rPr>
        <w:t>осуществлением регулярных пассажирских перевозок по регулярным муниципальным маршрутам автомобильным и (или) городским наземным электрическим транспортом</w:t>
      </w:r>
    </w:p>
    <w:p>
      <w:pPr>
        <w:pStyle w:val="Normal"/>
        <w:spacing w:lineRule="auto" w:line="240" w:before="0" w:after="0"/>
        <w:jc w:val="center"/>
        <w:rPr>
          <w:rFonts w:ascii="Times New Roman" w:hAnsi="Times New Roman" w:cs="Times New Roman"/>
          <w:bCs/>
          <w:sz w:val="28"/>
          <w:szCs w:val="28"/>
        </w:rPr>
      </w:pPr>
      <w:r>
        <w:rPr>
          <w:rFonts w:cs="Times New Roman" w:ascii="Times New Roman" w:hAnsi="Times New Roman"/>
          <w:bCs/>
          <w:sz w:val="28"/>
          <w:szCs w:val="28"/>
        </w:rPr>
        <w:t>Глава 1. Общие положения</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1. Настоящий Порядок определяет порядок и условия предоставления из бюджета города Набережные Челны субсидии юридическим лицам, индивидуальным предпринимателям в целях возмещения недополученных доходов в связи с </w:t>
      </w:r>
      <w:r>
        <w:rPr>
          <w:rFonts w:eastAsia="Times New Roman" w:cs="Times New Roman" w:ascii="Times New Roman" w:hAnsi="Times New Roman"/>
          <w:color w:val="1A1A1A"/>
          <w:sz w:val="28"/>
          <w:szCs w:val="28"/>
          <w:lang w:eastAsia="ru-RU"/>
        </w:rPr>
        <w:t>осуществлением регулярных пассажирских перевозок по регулярным муниципальным маршрутам автомобильным и (или) городским наземным электрическим транспортом</w:t>
      </w:r>
      <w:r>
        <w:rPr>
          <w:rFonts w:cs="Times New Roman" w:ascii="Times New Roman" w:hAnsi="Times New Roman"/>
          <w:sz w:val="28"/>
          <w:szCs w:val="28"/>
        </w:rPr>
        <w:t xml:space="preserve"> (далее - субсидия).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2. Термины и определения используются в том же значении, что и в Бюджетном </w:t>
      </w:r>
      <w:hyperlink r:id="rId6">
        <w:r>
          <w:rPr>
            <w:rStyle w:val="ListLabel1"/>
            <w:rFonts w:cs="Times New Roman" w:ascii="Times New Roman" w:hAnsi="Times New Roman"/>
            <w:sz w:val="28"/>
            <w:szCs w:val="28"/>
          </w:rPr>
          <w:t>кодексе</w:t>
        </w:r>
      </w:hyperlink>
      <w:r>
        <w:rPr>
          <w:rFonts w:cs="Times New Roman" w:ascii="Times New Roman" w:hAnsi="Times New Roman"/>
          <w:sz w:val="28"/>
          <w:szCs w:val="28"/>
        </w:rPr>
        <w:t xml:space="preserve"> Российской Федерации.</w:t>
      </w:r>
    </w:p>
    <w:p>
      <w:pPr>
        <w:pStyle w:val="Normal"/>
        <w:spacing w:lineRule="auto" w:line="240" w:before="0" w:after="0"/>
        <w:ind w:firstLine="540"/>
        <w:jc w:val="both"/>
        <w:rPr>
          <w:rFonts w:ascii="Times New Roman" w:hAnsi="Times New Roman" w:cs="Times New Roman"/>
          <w:sz w:val="28"/>
          <w:szCs w:val="28"/>
        </w:rPr>
      </w:pPr>
      <w:bookmarkStart w:id="5" w:name="Par47"/>
      <w:bookmarkEnd w:id="5"/>
      <w:r>
        <w:rPr>
          <w:rFonts w:cs="Times New Roman" w:ascii="Times New Roman" w:hAnsi="Times New Roman"/>
          <w:sz w:val="28"/>
          <w:szCs w:val="28"/>
        </w:rPr>
        <w:t xml:space="preserve">3. Целью предоставления субсидии является возмещение недополученных доходов за период с 01.07.2025 по 30.09.2025 в связи с </w:t>
      </w:r>
      <w:r>
        <w:rPr>
          <w:rFonts w:eastAsia="Times New Roman" w:cs="Times New Roman" w:ascii="Times New Roman" w:hAnsi="Times New Roman"/>
          <w:color w:val="1A1A1A"/>
          <w:sz w:val="28"/>
          <w:szCs w:val="28"/>
          <w:lang w:eastAsia="ru-RU"/>
        </w:rPr>
        <w:t>осуществлением регулярных пассажирских перевозок по регулярным муниципальным маршрутам автомобильным и (или)городским наземным электрическим транспортом</w:t>
      </w:r>
      <w:r>
        <w:rPr>
          <w:rFonts w:cs="Times New Roman" w:ascii="Times New Roman" w:hAnsi="Times New Roman"/>
          <w:sz w:val="28"/>
          <w:szCs w:val="28"/>
        </w:rPr>
        <w:t>.</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4. Субсидия предоставляется муниципальным казенным учреждением "Исполнительный комитет муниципального образования город Набережные Челны Республики Татарстан" (далее - Исполнительный комитет) на основании соглашения  о предоставлении субсидии.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5. Категория участников отбора - юридические лица, индивидуальные предприниматели, оказывающие услуги по осуществлению регулярных пассажирских перевозок автомобильным и (или) городским наземным электрическим транспортом по регулярным муниципальным маршрутам.</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Критериями отбора получателей субсидии - юридических лиц, индивидуальных предпринимателей являются: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1) вид деятельности - осуществление регулярных пассажирских перевозок </w:t>
      </w:r>
      <w:r>
        <w:rPr>
          <w:rFonts w:eastAsia="Times New Roman" w:cs="Times New Roman" w:ascii="Times New Roman" w:hAnsi="Times New Roman"/>
          <w:color w:val="1A1A1A"/>
          <w:sz w:val="28"/>
          <w:szCs w:val="28"/>
          <w:lang w:eastAsia="ru-RU"/>
        </w:rPr>
        <w:t>автомобильным и (или) городским наземным электрическим транспортом</w:t>
      </w:r>
      <w:r>
        <w:rPr>
          <w:rFonts w:cs="Times New Roman" w:ascii="Times New Roman" w:hAnsi="Times New Roman"/>
          <w:sz w:val="28"/>
          <w:szCs w:val="28"/>
        </w:rPr>
        <w:t xml:space="preserve"> по регулярным муниципальным маршрутам в соответствии с заключенным с Исполнительным комитетом муниципальным контрактом и (или) картой маршрута регулярных перевозок;</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2) наличие ежемесячных недополученных доходов, возникших в связи с </w:t>
      </w:r>
      <w:r>
        <w:rPr>
          <w:rFonts w:eastAsia="Times New Roman" w:cs="Times New Roman" w:ascii="Times New Roman" w:hAnsi="Times New Roman"/>
          <w:color w:val="1A1A1A"/>
          <w:sz w:val="28"/>
          <w:szCs w:val="28"/>
          <w:lang w:eastAsia="ru-RU"/>
        </w:rPr>
        <w:t xml:space="preserve">осуществлением регулярных пассажирских перевозок по регулярным муниципальным маршрутам автомобильным и (или) городским наземным электрическим транспортом </w:t>
      </w:r>
      <w:r>
        <w:rPr>
          <w:rFonts w:cs="Times New Roman" w:ascii="Times New Roman" w:hAnsi="Times New Roman"/>
          <w:sz w:val="28"/>
          <w:szCs w:val="28"/>
        </w:rPr>
        <w:t>за период с 01.07.2025 по 30.09.2025.</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6. Способ определения получателя субсидии - запрос предложений (далее – заявок).</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7. Способ предоставления субсидии - возмещение недополученных доходов.</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8. Сведения о субсидии размещаются на официальном сайте муниципального образования город Набережные Челны в сети "Интернет" (далее - сайт города) и на едином портале бюджетной системы Российской Федерации в информационно-телекоммуникационной сети "Интернет" в порядке, установленном Министерством финансов Российской Федерации.</w:t>
      </w:r>
    </w:p>
    <w:p>
      <w:pPr>
        <w:pStyle w:val="Normal"/>
        <w:spacing w:lineRule="auto" w:line="240" w:before="0" w:after="0"/>
        <w:ind w:firstLine="709"/>
        <w:jc w:val="both"/>
        <w:rPr>
          <w:rFonts w:ascii="Times New Roman" w:hAnsi="Times New Roman" w:cs="Times New Roman"/>
          <w:sz w:val="28"/>
          <w:szCs w:val="28"/>
        </w:rPr>
      </w:pPr>
      <w:bookmarkStart w:id="6" w:name="Par73"/>
      <w:bookmarkEnd w:id="6"/>
      <w:r>
        <w:rPr>
          <w:rFonts w:cs="Times New Roman" w:ascii="Times New Roman" w:hAnsi="Times New Roman"/>
          <w:sz w:val="28"/>
          <w:szCs w:val="28"/>
        </w:rPr>
        <w:t xml:space="preserve">9. Отбор осуществляется Исполнительным комитетом в государственной интегрированной информационной системе управления общественными финансами «Электронный бюджет» ( далее – система «Электронный бюджет) при наличии технической возможности либо комиссией  по рассмотрению и оценке предложений (заявок) участников отбора в целях возмещения недополученных доходов в связи с </w:t>
      </w:r>
      <w:r>
        <w:rPr>
          <w:rFonts w:eastAsia="Times New Roman" w:cs="Times New Roman" w:ascii="Times New Roman" w:hAnsi="Times New Roman"/>
          <w:color w:val="1A1A1A"/>
          <w:sz w:val="28"/>
          <w:szCs w:val="28"/>
          <w:lang w:eastAsia="ru-RU"/>
        </w:rPr>
        <w:t>осуществлением регулярных пассажирских перевозок по регулярным муниципальным маршрутам автомобильным и (или) городским наземным электрическим транспортом</w:t>
      </w:r>
      <w:r>
        <w:rPr>
          <w:rFonts w:cs="Times New Roman" w:ascii="Times New Roman" w:hAnsi="Times New Roman"/>
          <w:sz w:val="28"/>
          <w:szCs w:val="28"/>
        </w:rPr>
        <w:t xml:space="preserve"> (далее – комиссия). </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10. Взаимодействие Исполнительного комитета с участниками отбора осуществляется с использованием документов в электронной форме в системе «Электронный бюджет» при наличии технической возможности либо с использованием документов на бумажном и электронном носителе в соответствии с настоящим Порядком.</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Обеспечение доступа к системе «Электронный бюджет»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ListParagraph"/>
        <w:spacing w:lineRule="auto" w:line="240" w:before="0" w:after="0"/>
        <w:ind w:firstLine="567" w:left="0"/>
        <w:contextualSpacing/>
        <w:jc w:val="center"/>
        <w:rPr>
          <w:rFonts w:ascii="Times New Roman" w:hAnsi="Times New Roman" w:cs="Times New Roman"/>
          <w:sz w:val="28"/>
          <w:szCs w:val="28"/>
        </w:rPr>
      </w:pPr>
      <w:r>
        <w:rPr>
          <w:rFonts w:cs="Times New Roman" w:ascii="Times New Roman" w:hAnsi="Times New Roman"/>
          <w:sz w:val="28"/>
          <w:szCs w:val="28"/>
        </w:rPr>
        <w:t>Глава 2. Условия и порядок проведения отбора и предоставления субсидии</w:t>
      </w:r>
    </w:p>
    <w:p>
      <w:pPr>
        <w:pStyle w:val="ListParagraph"/>
        <w:spacing w:lineRule="auto" w:line="240" w:before="0" w:after="0"/>
        <w:ind w:firstLine="567" w:left="0"/>
        <w:contextualSpacing/>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11. Объявление о проведении отбора размещается управлением городского хозяйства и жизнеобеспечения населения Исполнительного комитета в течение трех рабочих дней со дня опубликования настоящего постановления по форме, согласно приложению № 1 к настоящему Порядку в системе «Электронный бюджет» после подписания усиленной квалифицированной электронной подписью Руководителя Исполнительного комитета и публикации на едином портале информации о субсидии при наличии технической возможности либо размещения на сайте города.</w:t>
      </w:r>
    </w:p>
    <w:p>
      <w:pPr>
        <w:pStyle w:val="ListParagraph"/>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12. Исполнительный комитет  вносит изменения или отменяет проведение отбора за три рабочих дня до дня окончания срока подачи участниками отбора заявок в случаях поступления актов контрольно-надзорных органов, Министерства финансов Республики Татарстан, поступлений обращений юридических лиц и (или) индивидуальных предпринимателей.</w:t>
      </w:r>
    </w:p>
    <w:p>
      <w:pPr>
        <w:pStyle w:val="ListParagraph"/>
        <w:spacing w:lineRule="auto" w:line="240" w:before="0" w:after="0"/>
        <w:ind w:firstLine="709" w:left="0"/>
        <w:contextualSpacing/>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Участники отбора, подавшие заявку, уведомляются о внесении изменений в объявление о проведении отбора не позднее дня, следующего за днем внесения изменений в объявление о проведении отбора, с использованием системы «Электронный бюджет» при наличии технической возможности либо соответствующим  письмом, подписанным Руководителем Исполнительного комитета. Участники отбора, подавшие заявки, информируются об отмене проведения отбора в системе «Электронный бюджет» при наличии технической возможности либо соответствующим  письмом, подписанным Руководителем Исполнительного комитета.</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Отбор считается отмененным со дня размещения объявления о его отмене в системе «Электронный бюджет» при наличии технической возможности либо на сайте города.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13. Участник отбора вправе направить в Исполнительный комитет путем формирования в системе «Электронный бюджет» соответствующего запроса при технической возможности либо в письменной форме запрос о даче разъяснений положений объявления о проведении отбора. Не позднее двух рабочих дней со дня, следующего за датой поступления от такого участника отбора запроса о даче разъяснений положений объявления о проведении отбора, Исполнительный комитет направляет этому участнику разъяснения таких положений при условии, что запрос поступил не позднее чем за два дня до даты окончания срока подачи заявок  на участие в запросе заявок путем формирования в системе «Электронный бюджет» соответствующего запроса при технической возможности либо в письменной форме. Разъяснения положений объявления  о проведении отбора не должны изменять ее суть.</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14. Участники отбора должны соответствовать на дату официального опубликования настоящего Порядка следующим требованиям:</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1) получатель субсидии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w:t>
      </w:r>
      <w:hyperlink r:id="rId7">
        <w:r>
          <w:rPr>
            <w:rStyle w:val="ListLabel1"/>
            <w:rFonts w:cs="Times New Roman" w:ascii="Times New Roman" w:hAnsi="Times New Roman"/>
            <w:sz w:val="28"/>
            <w:szCs w:val="28"/>
          </w:rPr>
          <w:t>перечень</w:t>
        </w:r>
      </w:hyperlink>
      <w:r>
        <w:rPr>
          <w:rFonts w:cs="Times New Roman" w:ascii="Times New Roman" w:hAnsi="Times New Roman"/>
          <w:sz w:val="28"/>
          <w:szCs w:val="28"/>
        </w:rPr>
        <w:t xml:space="preserve">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 получатель субсидии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3) получатель субсидии (участник отбора) не находится в составляемых в рамках реализации полномочий, предусмотренных </w:t>
      </w:r>
      <w:hyperlink r:id="rId8">
        <w:r>
          <w:rPr>
            <w:rStyle w:val="ListLabel1"/>
            <w:rFonts w:cs="Times New Roman" w:ascii="Times New Roman" w:hAnsi="Times New Roman"/>
            <w:sz w:val="28"/>
            <w:szCs w:val="28"/>
          </w:rPr>
          <w:t>главой VII</w:t>
        </w:r>
      </w:hyperlink>
      <w:r>
        <w:rPr>
          <w:rFonts w:cs="Times New Roman" w:ascii="Times New Roman" w:hAnsi="Times New Roman"/>
          <w:sz w:val="28"/>
          <w:szCs w:val="28"/>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4) получатель субсидии (участник отбора) не получает средства из бюджета города   на цели, установленные пунктом 3 настоящего Порядка;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5) получатель субсидии (участник отбора) не является иностранным агентом                                  в соответствии с Федеральным </w:t>
      </w:r>
      <w:hyperlink r:id="rId9">
        <w:r>
          <w:rPr>
            <w:rStyle w:val="ListLabel1"/>
            <w:rFonts w:cs="Times New Roman" w:ascii="Times New Roman" w:hAnsi="Times New Roman"/>
            <w:sz w:val="28"/>
            <w:szCs w:val="28"/>
          </w:rPr>
          <w:t>законом</w:t>
        </w:r>
      </w:hyperlink>
      <w:r>
        <w:rPr>
          <w:rFonts w:cs="Times New Roman" w:ascii="Times New Roman" w:hAnsi="Times New Roman"/>
          <w:sz w:val="28"/>
          <w:szCs w:val="28"/>
        </w:rPr>
        <w:t xml:space="preserve"> «О контроле за деятельностью лиц, находящихся под иностранным влиянием»;</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6) у получателя субсидии (участника отбора) на едином налоговом счете отсутствует или не превышает размер, определенный </w:t>
      </w:r>
      <w:hyperlink r:id="rId10">
        <w:r>
          <w:rPr>
            <w:rStyle w:val="ListLabel1"/>
            <w:rFonts w:cs="Times New Roman" w:ascii="Times New Roman" w:hAnsi="Times New Roman"/>
            <w:sz w:val="28"/>
            <w:szCs w:val="28"/>
          </w:rPr>
          <w:t>пунктом 3 статьи 47</w:t>
        </w:r>
      </w:hyperlink>
      <w:r>
        <w:rPr>
          <w:rFonts w:cs="Times New Roman" w:ascii="Times New Roman" w:hAnsi="Times New Roman"/>
          <w:sz w:val="28"/>
          <w:szCs w:val="28"/>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7) у получателя субсидии (участника отбора) отсутствуют просроченная задолженность по возврату в бюджет города, из которого планируется предоставление субсидии в соответствии с правовым актом, иных субсидий, бюджетных инвестиций,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в соответствии с правовым актом (за исключением случаев, установленных Исполнительным комитетом);</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8) получатель субсидии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 а получатель субсидии (участник отбора), являющийся индивидуальным предпринимателем, не прекратил деятельность в качестве индивидуального предпринимателя;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9)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получателями субсидии (участниками отбора);</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10) отсутствие задолженности по неналоговым платежам в бюджет города.</w:t>
      </w:r>
    </w:p>
    <w:p>
      <w:pPr>
        <w:pStyle w:val="ListParagraph"/>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15. Заявки участников отбора принимаются</w:t>
      </w:r>
      <w:r>
        <w:rPr>
          <w:rFonts w:eastAsia="Calibri" w:cs="Times New Roman" w:ascii="Times New Roman" w:hAnsi="Times New Roman" w:eastAsiaTheme="minorHAnsi"/>
          <w:sz w:val="28"/>
          <w:szCs w:val="28"/>
          <w:lang w:eastAsia="en-US"/>
        </w:rPr>
        <w:t xml:space="preserve"> в электронной форме, посредством заполнения соответствующих экранных форм веб-интерфейса системы «Электронный бюджет»  при наличии технической возможности либо</w:t>
      </w:r>
      <w:r>
        <w:rPr>
          <w:rFonts w:cs="Times New Roman" w:ascii="Times New Roman" w:hAnsi="Times New Roman"/>
          <w:sz w:val="28"/>
          <w:szCs w:val="28"/>
        </w:rPr>
        <w:t xml:space="preserve"> Исполнительным комитетом по адресу город Набережные Челны, проспект Хасана Туфана, дом 23 или на сайте города, а также по адресу электронной почты: kancel.chelny@tatar.ru. Этапы отбора не предусмотрены. Прием заявок  участников отбора осуществляется  в течение пяти календарных дней с даты указанной в объявлении о проведении отбора.</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16. Участник отбора формирует и подает заявку в сроки, указанные в объявлении о проведении отбора в электронной форме, посредством заполнения соответствующих экранных форм веб-интерфейса системы «Электронный бюджет»  при наличии технической возможности либо лично или через доверенное лицо представляет  в Исполнительный комитет следующие документы:</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 заявку  по форме согласно приложению № 2 к настоящему Порядку;</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 копию документа, удостоверяющего личность заявителя (представителя заявителя);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 документ, подтверждающий полномочия представителя (если от имени заявителя действует представитель);</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4) учредительные документы юридического лица (устав; свидетельство о постановке на учет в налоговом органе юридического лица, образованного в соответствии  с законодательством Российской Федерации, по месту нахождения на территории Российской Федерации; свидетельство о внесении записи в ЕГРЮЛ), свидетельство о государственной регистрации физического лица в качестве индивидуального предпринимателя;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5) документы, подтверждающие недополученные доходы в связи с </w:t>
      </w:r>
      <w:r>
        <w:rPr>
          <w:rFonts w:eastAsia="Times New Roman" w:cs="Times New Roman" w:ascii="Times New Roman" w:hAnsi="Times New Roman"/>
          <w:color w:val="1A1A1A"/>
          <w:sz w:val="28"/>
          <w:szCs w:val="28"/>
          <w:lang w:eastAsia="ru-RU"/>
        </w:rPr>
        <w:t xml:space="preserve">осуществлением регулярных пассажирских перевозок по регулярным муниципальным маршрутам автомобильным и (или) городским наземным электрическим транспортом </w:t>
      </w:r>
      <w:r>
        <w:rPr>
          <w:rFonts w:cs="Times New Roman" w:ascii="Times New Roman" w:hAnsi="Times New Roman"/>
          <w:sz w:val="28"/>
          <w:szCs w:val="28"/>
        </w:rPr>
        <w:t>(справка-расчет) за период с 01.07.2025 по 30.09.2025;</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6) информацию о том, что на едином налоговом счете отсутствует или не превышает размер, определенный </w:t>
      </w:r>
      <w:hyperlink r:id="rId11">
        <w:r>
          <w:rPr>
            <w:rStyle w:val="ListLabel1"/>
            <w:rFonts w:cs="Times New Roman" w:ascii="Times New Roman" w:hAnsi="Times New Roman"/>
            <w:sz w:val="28"/>
            <w:szCs w:val="28"/>
          </w:rPr>
          <w:t>пунктом 3 статьи 47</w:t>
        </w:r>
      </w:hyperlink>
      <w:r>
        <w:rPr>
          <w:rFonts w:cs="Times New Roman" w:ascii="Times New Roman" w:hAnsi="Times New Roman"/>
          <w:sz w:val="28"/>
          <w:szCs w:val="28"/>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7) бухгалтерский баланс, отчет о финансовых результатах и приложения к ним;</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8) согласие на публикацию (размещение) в информационно-телекоммуникационной сети «Интернет» информации об участнике отбора, о подаваемом участником отбора заявке, иной информации об участнике отбора, связанной с отбором, а также согласие на обработку персональных данных (для физического лица).</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17. Исполнительный комитет в рамках межведомственного электронного взаимодействия осуществляет запрос следующих документов:</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 информацию налогового органа об отсутствии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 сведения из реестра дисквалифицированных лиц;</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 информацию о не нахождении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4) информацию о не нахождении в составляемых в рамках реализации полномочий, предусмотренных </w:t>
      </w:r>
      <w:hyperlink r:id="rId12">
        <w:r>
          <w:rPr>
            <w:rStyle w:val="ListLabel1"/>
            <w:rFonts w:cs="Times New Roman" w:ascii="Times New Roman" w:hAnsi="Times New Roman"/>
            <w:sz w:val="28"/>
            <w:szCs w:val="28"/>
          </w:rPr>
          <w:t>главой VII</w:t>
        </w:r>
      </w:hyperlink>
      <w:r>
        <w:rPr>
          <w:rFonts w:cs="Times New Roman" w:ascii="Times New Roman" w:hAnsi="Times New Roman"/>
          <w:sz w:val="28"/>
          <w:szCs w:val="28"/>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5) информацию о том, что получатель субсидии (участник отбора) не является иностранным агентом в соответствии с Федеральным </w:t>
      </w:r>
      <w:hyperlink r:id="rId13">
        <w:r>
          <w:rPr>
            <w:rStyle w:val="ListLabel1"/>
            <w:rFonts w:cs="Times New Roman" w:ascii="Times New Roman" w:hAnsi="Times New Roman"/>
            <w:sz w:val="28"/>
            <w:szCs w:val="28"/>
          </w:rPr>
          <w:t>законом</w:t>
        </w:r>
      </w:hyperlink>
      <w:r>
        <w:rPr>
          <w:rFonts w:cs="Times New Roman" w:ascii="Times New Roman" w:hAnsi="Times New Roman"/>
          <w:sz w:val="28"/>
          <w:szCs w:val="28"/>
        </w:rPr>
        <w:t xml:space="preserve"> «О контроле за деятельностью лиц, находящихся под иностранным влиянием».</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18. Исполнительный комитет не вправе  требовать от участника отбора представления документов и информации в целях подтверждения соответствия участника отбора требованиям, установленном пунктом 14 настоящего Порядка, при наличии соответствующей информации в государственных информационных системах, доступ к которым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Исполнительному комитету  по собственной инициативе.</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19. Участник отбора вправе внести изменения в заявку  на участие в отборе до окончания срока подачи заявок  на участие в отборе. При этом ранее направленная таким участником отбора заявка  отзывается.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Участник отбора, подавший заявку на участие в запросе заявок, вправе отозвать такую заявку  до окончания срока подачи заявок  на участие в отборе.</w:t>
      </w:r>
    </w:p>
    <w:p>
      <w:pPr>
        <w:pStyle w:val="Normal"/>
        <w:spacing w:lineRule="auto" w:line="240" w:before="0" w:after="0"/>
        <w:ind w:firstLine="709"/>
        <w:jc w:val="both"/>
        <w:rPr>
          <w:rStyle w:val="1"/>
          <w:rFonts w:eastAsia="Calibri" w:eastAsiaTheme="minorHAnsi"/>
          <w:b w:val="false"/>
          <w:bCs w:val="false"/>
          <w:sz w:val="28"/>
          <w:szCs w:val="28"/>
        </w:rPr>
      </w:pPr>
      <w:r>
        <w:rPr>
          <w:rStyle w:val="Blk"/>
          <w:rFonts w:cs="Times New Roman" w:ascii="Times New Roman" w:hAnsi="Times New Roman"/>
          <w:sz w:val="28"/>
          <w:szCs w:val="28"/>
        </w:rPr>
        <w:t>20. Вскрытие конвертов с заявками  участников отбора осуществляется на следующий рабочий день после даты завершения проведения запроса заявок и фиксируется в протоколе.</w:t>
      </w:r>
      <w:r>
        <w:rPr>
          <w:rStyle w:val="1"/>
          <w:rFonts w:eastAsia="Calibri" w:eastAsiaTheme="minorHAnsi"/>
          <w:b w:val="false"/>
          <w:sz w:val="28"/>
          <w:szCs w:val="28"/>
        </w:rPr>
        <w:t xml:space="preserve"> </w:t>
      </w:r>
    </w:p>
    <w:p>
      <w:pPr>
        <w:pStyle w:val="Normal"/>
        <w:spacing w:lineRule="auto" w:line="240" w:before="0" w:after="0"/>
        <w:ind w:firstLine="708"/>
        <w:jc w:val="both"/>
        <w:rPr>
          <w:rFonts w:ascii="Times New Roman" w:hAnsi="Times New Roman" w:cs="Times New Roman"/>
          <w:sz w:val="28"/>
          <w:szCs w:val="28"/>
        </w:rPr>
      </w:pPr>
      <w:r>
        <w:rPr>
          <w:rStyle w:val="1"/>
          <w:rFonts w:eastAsia="Calibri" w:eastAsiaTheme="minorHAnsi"/>
          <w:b w:val="false"/>
          <w:sz w:val="28"/>
          <w:szCs w:val="28"/>
        </w:rPr>
        <w:t xml:space="preserve">21. </w:t>
      </w:r>
      <w:r>
        <w:rPr>
          <w:rStyle w:val="Blk"/>
          <w:rFonts w:cs="Times New Roman" w:ascii="Times New Roman" w:hAnsi="Times New Roman"/>
          <w:sz w:val="28"/>
          <w:szCs w:val="28"/>
        </w:rPr>
        <w:t>Получателями субсидии являются участники отбора заявки  которых соответствуют критериям, категориям, условиям, установленным в объявлении   о проведении отбора</w:t>
      </w:r>
      <w:r>
        <w:rPr>
          <w:rFonts w:cs="Times New Roman" w:ascii="Times New Roman" w:hAnsi="Times New Roman"/>
          <w:sz w:val="28"/>
          <w:szCs w:val="28"/>
        </w:rPr>
        <w:t xml:space="preserve"> по результатам ранжирования поступивших заявок в пределах объема распределяемой субсидии, указанного в объявлении о проведении отбора. Ранжирование поступивших заявок осуществляется исходя из очередности их поступления.</w:t>
      </w:r>
    </w:p>
    <w:p>
      <w:pPr>
        <w:pStyle w:val="ListParagraph"/>
        <w:spacing w:lineRule="auto" w:line="240" w:before="0" w:after="0"/>
        <w:ind w:firstLine="709" w:left="0"/>
        <w:contextualSpacing/>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22. Основаниями для возврата заявок  участников отбора являются:</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1) отсутствие подписи уполномоченного лица участника отбора в заявке;</w:t>
      </w:r>
    </w:p>
    <w:p>
      <w:pPr>
        <w:pStyle w:val="Normal"/>
        <w:spacing w:lineRule="auto" w:line="240" w:before="0" w:after="0"/>
        <w:ind w:firstLine="709"/>
        <w:jc w:val="both"/>
        <w:rPr>
          <w:rFonts w:ascii="Times New Roman" w:hAnsi="Times New Roman" w:cs="Times New Roman"/>
          <w:sz w:val="28"/>
          <w:szCs w:val="28"/>
        </w:rPr>
      </w:pPr>
      <w:r>
        <w:rPr>
          <w:rFonts w:eastAsia="Times New Roman" w:cs="Times New Roman" w:ascii="Times New Roman" w:hAnsi="Times New Roman"/>
          <w:sz w:val="28"/>
          <w:szCs w:val="28"/>
        </w:rPr>
        <w:t>2)</w:t>
      </w:r>
      <w:r>
        <w:rPr>
          <w:rFonts w:cs="Times New Roman" w:ascii="Times New Roman" w:hAnsi="Times New Roman"/>
          <w:sz w:val="28"/>
          <w:szCs w:val="28"/>
        </w:rPr>
        <w:t xml:space="preserve"> подачи одним участником отбора двух и более заявок  при условии, что поданные ранее заявки  этим участником не отозваны. В указанном случае этому участнику возвращаются все заявки  на участие в таком отборе.</w:t>
      </w:r>
    </w:p>
    <w:p>
      <w:pPr>
        <w:pStyle w:val="ListParagraph"/>
        <w:spacing w:lineRule="auto" w:line="240" w:before="0" w:after="0"/>
        <w:ind w:firstLine="709" w:left="0"/>
        <w:contextualSpacing/>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23. Основания для отклонения заявки  участника отбора на стадии рассмотрения и оценки заявок:</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1) несоответствие участника отбора требованиям, установленным в </w:t>
      </w:r>
      <w:r>
        <w:fldChar w:fldCharType="begin"/>
      </w:r>
      <w:r>
        <w:rPr>
          <w:rStyle w:val="ListLabel3"/>
          <w:sz w:val="28"/>
          <w:szCs w:val="28"/>
          <w:rFonts w:eastAsia="Times New Roman" w:cs="Times New Roman" w:ascii="Times New Roman" w:hAnsi="Times New Roman"/>
        </w:rPr>
        <w:instrText xml:space="preserve"> HYPERLINK "https://www.garant.ru/products/ipo/prime/doc/74581710/" \l "1043"</w:instrText>
      </w:r>
      <w:r>
        <w:rPr>
          <w:rStyle w:val="ListLabel3"/>
          <w:sz w:val="28"/>
          <w:szCs w:val="28"/>
          <w:rFonts w:eastAsia="Times New Roman" w:cs="Times New Roman" w:ascii="Times New Roman" w:hAnsi="Times New Roman"/>
        </w:rPr>
        <w:fldChar w:fldCharType="separate"/>
      </w:r>
      <w:r>
        <w:rPr>
          <w:rStyle w:val="ListLabel3"/>
          <w:rFonts w:eastAsia="Times New Roman" w:cs="Times New Roman" w:ascii="Times New Roman" w:hAnsi="Times New Roman"/>
          <w:sz w:val="28"/>
          <w:szCs w:val="28"/>
        </w:rPr>
        <w:t>пункте</w:t>
      </w:r>
      <w:r>
        <w:rPr>
          <w:rStyle w:val="ListLabel3"/>
          <w:sz w:val="28"/>
          <w:szCs w:val="28"/>
          <w:rFonts w:eastAsia="Times New Roman" w:cs="Times New Roman" w:ascii="Times New Roman" w:hAnsi="Times New Roman"/>
        </w:rPr>
        <w:fldChar w:fldCharType="end"/>
      </w:r>
      <w:r>
        <w:rPr>
          <w:rFonts w:eastAsia="Times New Roman" w:cs="Times New Roman" w:ascii="Times New Roman" w:hAnsi="Times New Roman"/>
          <w:sz w:val="28"/>
          <w:szCs w:val="28"/>
        </w:rPr>
        <w:t xml:space="preserve"> 14 настоящего Порядка;</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2) несоответствие представленных участником отбора заявок  и документов (в случае, если требование о представлении документов предусмотрено правовым актом) требованиям к заявкам участников отбора, установленным в объявлении о проведении отбора;</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3) недостоверность представленной участником отбора информации, в том числе информации о месте нахождения и адресе юридического лица;</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4) подача участником отбора заявки после даты и (или) времени, определенных для подачи  заявок.</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24. Рассмотрение заявок осуществляется  в следующие сроки:</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1) в системе «Электронный бюджет» в течение 10 рабочих дней, следующих за днем открытия доступа Исполнительному комитету для рассмотрения заявок. Доступ Исполнительному комитету в систему «Электронный бюджет» открывается не позднее одного рабочего дня, следующего за днем окончания срока подачи заявок, установленного в объявлении о проведении отбора при наличии технической возможности;</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2) комиссией не более 10 рабочих дней со дня окончания приема заявок  от участников отбора в порядке, установленном настоящим порядком.</w:t>
      </w:r>
    </w:p>
    <w:p>
      <w:pPr>
        <w:pStyle w:val="ListParagraph"/>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25. В день поступления в Исполнительный комитет документов, предусмотренных пунктами 16, 17 настоящего Порядка, Руководитель Исполнительного комитета направляет их на рассмотрение заместителю Руководителя Исполнительного комитета, начальнику управления финансов.</w:t>
      </w:r>
    </w:p>
    <w:p>
      <w:pPr>
        <w:pStyle w:val="Normal"/>
        <w:tabs>
          <w:tab w:val="clear" w:pos="708"/>
          <w:tab w:val="left" w:pos="5954" w:leader="none"/>
        </w:tabs>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26. Заместитель Руководителя Исполнительного комитета, начальник управления финансов комплектует документы, предусмотренные пунктами 16,17 настоящего Порядка, и направляет их для рассмотрения в течение одного рабочего дня со дня окончания приема заявок  от участников отбора в комиссию, состав которой утверждается постановлением Исполнительного комитета в количестве нечетного числа, но не менее пяти человек. </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27. Целью деятельности комиссии является: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 рассмотрение заявок участников отбора и иных документов, предусмотренных пунктами  16,17 настоящего Порядка, на предмет наличия или отсутствия оснований для</w:t>
      </w:r>
      <w:r>
        <w:rPr>
          <w:rFonts w:eastAsia="Times New Roman" w:cs="Times New Roman" w:ascii="Times New Roman" w:hAnsi="Times New Roman"/>
          <w:sz w:val="28"/>
          <w:szCs w:val="28"/>
        </w:rPr>
        <w:t xml:space="preserve"> возврата  заявок  участников отбора;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2) рассмотрение  заявок  участников отбора и иных документов, предусмотренных пунктами 16,17 настоящего Порядка, на предмет наличия или отсутствия оснований для </w:t>
      </w:r>
      <w:r>
        <w:rPr>
          <w:rFonts w:eastAsia="Times New Roman" w:cs="Times New Roman" w:ascii="Times New Roman" w:hAnsi="Times New Roman"/>
          <w:sz w:val="28"/>
          <w:szCs w:val="28"/>
        </w:rPr>
        <w:t>отклонения заявки  участника отбора на стадии рассмотрения и оценки заявок;</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 рассмотрение и оценка заявок  участников отбора, выявление соответствия (не соответствия) получателей субсидии установленным в объявлении  о проведении отбора требованиям для предоставления субсидии из бюджета города;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4) рассмотрение вопросов уменьшения или увеличения размера субсидии.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28. Задачей деятельности комиссии является рассмотрение документов участников отбора.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29. Комиссия состоит из председателя, заместителя председателя, секретаря                                и членов комиссии. </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30. Члены комиссии вправе:</w:t>
      </w:r>
    </w:p>
    <w:p>
      <w:pPr>
        <w:pStyle w:val="ListParagraph"/>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1) участвовать в подготовке заседаний комиссии;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 вносить председателю комиссии предложения об отложении заседания;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 участвовать в обсуждении вопросов, вынесенных на рассмотрение комиссии;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4) излагать мнение по вынесенному на рассмотрение вопросу.</w:t>
      </w:r>
    </w:p>
    <w:p>
      <w:pPr>
        <w:pStyle w:val="ListParagraph"/>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31. Председатель комиссии пользуется полномочиями члена комиссии, а также:</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 назначает дату проведения заседания не позднее трех рабочих дней со дня поступления документов в комиссию;</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 председательствует на заседаниях комиссии и организует ее работу;</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 подписывает решения, принятые на заседаниях комиссии.</w:t>
      </w:r>
    </w:p>
    <w:p>
      <w:pPr>
        <w:pStyle w:val="Normal"/>
        <w:tabs>
          <w:tab w:val="clear" w:pos="708"/>
          <w:tab w:val="left" w:pos="-142" w:leader="none"/>
        </w:tabs>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32. Заместитель председателя комиссии пользуется полномочиями члена комиссии, а также исполняет обязанности председателя комиссии в его отсутствие.</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33. Секретарь комиссии пользуется полномочиями члена комиссии, а также:</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 ведет делопроизводство комиссии;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 организует подготовку материалов к заседаниям комиссии;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 информирует членов комиссии о месте, времени проведения и повестке дня заседания комиссии, обеспечивает их необходимыми справочно-информационными материалами;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4) ведет протокол заседания комиссии по форме согласно приложению № 3 к настоящему Порядку и направляет его заместителю Руководителя Исполнительного комитета, начальнику управления финансов не позднее рабочего дня, следующего за днем проведения заседания.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34. Формой деятельности комиссии является заседание, которое проводится  в  течение двух рабочих дней со дня окончания приема заявок  от участников отбора. </w:t>
      </w:r>
    </w:p>
    <w:p>
      <w:pPr>
        <w:pStyle w:val="ListParagraph"/>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35. Заседание комиссии считается правомочным, если на нем присутствуют не менее двух третьей ее состава.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36. Члены комиссии присутствуют на заседании лично. В случае отсутствия члена комиссии на заседании он имеет право изложить свое мнение по рассматриваемому вопросу в письменной форме.</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37. Комиссия рассматривает заявки, поступившие от участников отбора на соответствие </w:t>
      </w:r>
      <w:r>
        <w:rPr>
          <w:rStyle w:val="Blk"/>
          <w:rFonts w:cs="Times New Roman" w:ascii="Times New Roman" w:hAnsi="Times New Roman"/>
          <w:sz w:val="28"/>
          <w:szCs w:val="28"/>
        </w:rPr>
        <w:t>критериям, категориям, условиям, установленным в объявлении  о проведении отбора</w:t>
      </w:r>
      <w:r>
        <w:rPr>
          <w:rFonts w:cs="Times New Roman" w:ascii="Times New Roman" w:hAnsi="Times New Roman"/>
          <w:sz w:val="28"/>
          <w:szCs w:val="28"/>
        </w:rPr>
        <w:t xml:space="preserve">. </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38. Решения комиссии по итогам рассмотрения заявок  участников отбора и иных документов, предусмотренных пунктами  16,17 настоящего Порядка, принимаются открытым голосованием и считаются принятыми, если за них проголосовали более половины от общего числа членов комиссии. При равенстве голосов членов комиссии голос председательствующего на заседании является решающим. Решение комиссии оформляется протоколом, который подписывается всеми членами комиссии.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39. Протокол подведения итогов отбора формируется на едином портале автоматически на основании результатов определения победителя отбора и подписывается усиленной квалифицированной электронной подписью Руководителя Исполнительного комитета в системе «Электронный бюджет», а также размещается на едином портале не позднее рабочего дня, следующего за днем его подписания, при наличии технической возможности  и на сайте города.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40. Комиссия </w:t>
      </w:r>
      <w:r>
        <w:rPr>
          <w:rStyle w:val="Blk"/>
          <w:rFonts w:cs="Times New Roman" w:ascii="Times New Roman" w:hAnsi="Times New Roman"/>
          <w:sz w:val="28"/>
          <w:szCs w:val="28"/>
        </w:rPr>
        <w:t xml:space="preserve">направляет в адрес участника отбора, заявка  которого возвращена или отклонена по основаниям, предусмотренным настоящим Порядком соответственно, уведомление </w:t>
      </w:r>
      <w:r>
        <w:rPr>
          <w:rFonts w:cs="Times New Roman" w:ascii="Times New Roman" w:hAnsi="Times New Roman"/>
          <w:sz w:val="28"/>
          <w:szCs w:val="28"/>
        </w:rPr>
        <w:t>в течение одного рабочего дня со дня проведения заседания.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41. </w:t>
      </w:r>
      <w:r>
        <w:rPr>
          <w:rFonts w:eastAsia="Times New Roman" w:cs="Times New Roman" w:ascii="Times New Roman" w:hAnsi="Times New Roman"/>
          <w:sz w:val="28"/>
          <w:szCs w:val="28"/>
        </w:rPr>
        <w:t>Основания для отказа получателю субсидии в предоставлении субсидии:</w:t>
      </w:r>
    </w:p>
    <w:p>
      <w:pPr>
        <w:pStyle w:val="ListParagraph"/>
        <w:spacing w:lineRule="auto" w:line="240" w:before="0" w:after="0"/>
        <w:ind w:firstLine="709" w:left="0"/>
        <w:contextualSpacing/>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1) несоответствие представленных получателем субсидии документов требованиям, определенным настоящим Порядком, или непредставление (представление не в полном объеме) указанных документов;</w:t>
      </w:r>
    </w:p>
    <w:p>
      <w:pPr>
        <w:pStyle w:val="ListParagraph"/>
        <w:spacing w:lineRule="auto" w:line="240" w:before="0" w:after="0"/>
        <w:ind w:firstLine="709" w:left="0"/>
        <w:contextualSpacing/>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2) установление факта недостоверности представленной получателем субсидии информации.</w:t>
      </w:r>
    </w:p>
    <w:p>
      <w:pPr>
        <w:pStyle w:val="Normal"/>
        <w:spacing w:lineRule="auto" w:line="240" w:before="0" w:after="0"/>
        <w:ind w:firstLine="54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42. </w:t>
      </w:r>
      <w:r>
        <w:rPr>
          <w:rFonts w:cs="Times New Roman" w:ascii="Times New Roman" w:hAnsi="Times New Roman"/>
          <w:sz w:val="28"/>
          <w:szCs w:val="28"/>
        </w:rPr>
        <w:t>Соглашение о предоставлении субсидии  заключается в форме электронного документа в системе «Электронный бюджет» и подписывается усиленной квалифицированной электронной подписью лиц, имеющих право действовать от имени каждой из сторон при наличии технической возможности либо в соответствии с настоящем Порядком.</w:t>
      </w:r>
    </w:p>
    <w:p>
      <w:pPr>
        <w:pStyle w:val="ListParagraph"/>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43. Заместитель Руководителя Исполнительного комитета, начальник управления финансов в течение трех рабочих дней со дня получения протокола комиссии обеспечивает подготовку проекта соглашения о предоставлении субсидии по форме согласно  приложению № 4 к настоящему Порядку либо проекта уведомления об отказе  в предоставлении субсидии (далее – проект решения) и направление их Руководителю Исполнительного комитета для подписания.</w:t>
      </w:r>
    </w:p>
    <w:p>
      <w:pPr>
        <w:pStyle w:val="ListParagraph"/>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44. В день поступления от заместителя Руководителя Исполнительного комитета, начальника управления финансов проекта решения Руководитель Исполнительного комитета подписывает его и направляет в управление финансов Исполнительного комитета для регистрации и направления получателю субсидии.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В случае, если победитель отбора не подписывает соглашение  о предоставлении субсидии в течение двух рабочих дней со дня его получения от Исполнительного комитета такой победитель отбора считается уклонившимся от заключения соглашения о предоставлении субсидии.</w:t>
      </w:r>
    </w:p>
    <w:p>
      <w:pPr>
        <w:pStyle w:val="Normal"/>
        <w:spacing w:lineRule="auto" w:line="240" w:before="0" w:after="0"/>
        <w:ind w:firstLine="709"/>
        <w:jc w:val="both"/>
        <w:rPr>
          <w:rFonts w:ascii="Times New Roman" w:hAnsi="Times New Roman" w:eastAsia="Times New Roman" w:cs="Times New Roman"/>
          <w:sz w:val="28"/>
          <w:szCs w:val="28"/>
        </w:rPr>
      </w:pPr>
      <w:r>
        <w:rPr>
          <w:rFonts w:cs="Times New Roman" w:ascii="Times New Roman" w:hAnsi="Times New Roman"/>
          <w:sz w:val="28"/>
          <w:szCs w:val="28"/>
        </w:rPr>
        <w:t xml:space="preserve">45. </w:t>
      </w:r>
      <w:r>
        <w:rPr>
          <w:rFonts w:eastAsia="Times New Roman" w:cs="Times New Roman" w:ascii="Times New Roman" w:hAnsi="Times New Roman"/>
          <w:sz w:val="28"/>
          <w:szCs w:val="28"/>
        </w:rPr>
        <w:t>Информация о результатах рассмотрения заявок  участников отбора размещается на сайте города в течение трех рабочих дней со дня подписания протокола и включает следующие сведения:</w:t>
      </w:r>
    </w:p>
    <w:p>
      <w:pPr>
        <w:pStyle w:val="ListParagraph"/>
        <w:spacing w:lineRule="auto" w:line="240" w:before="0" w:after="0"/>
        <w:ind w:firstLine="709" w:left="0"/>
        <w:contextualSpacing/>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1) дата, время и место проведения рассмотрения заявок  участников отбора;</w:t>
      </w:r>
    </w:p>
    <w:p>
      <w:pPr>
        <w:pStyle w:val="ListParagraph"/>
        <w:spacing w:lineRule="auto" w:line="240" w:before="0" w:after="0"/>
        <w:ind w:firstLine="709" w:left="0"/>
        <w:contextualSpacing/>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2) информация об участниках отбора, заявки  которых были рассмотрены;</w:t>
      </w:r>
    </w:p>
    <w:p>
      <w:pPr>
        <w:pStyle w:val="ListParagraph"/>
        <w:spacing w:lineRule="auto" w:line="240" w:before="0" w:after="0"/>
        <w:ind w:firstLine="709" w:left="0"/>
        <w:contextualSpacing/>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3) информация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pPr>
        <w:pStyle w:val="ListParagraph"/>
        <w:spacing w:lineRule="auto" w:line="240" w:before="0" w:after="0"/>
        <w:ind w:firstLine="709" w:left="0"/>
        <w:contextualSpacing/>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4) наименование получателя (получателей) субсидии, с которым заключается соглашение  о предоставлении субсидии, и размер предоставляемой ему субсидии.</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46. Получатель субсидии имеет право обжаловать решение комиссии в судебном порядке.</w:t>
      </w:r>
    </w:p>
    <w:p>
      <w:pPr>
        <w:pStyle w:val="Normal"/>
        <w:spacing w:lineRule="auto" w:line="240" w:before="0" w:after="0"/>
        <w:ind w:firstLine="709"/>
        <w:jc w:val="both"/>
        <w:rPr>
          <w:rFonts w:ascii="Times New Roman" w:hAnsi="Times New Roman" w:cs="Times New Roman"/>
          <w:sz w:val="28"/>
          <w:szCs w:val="28"/>
        </w:rPr>
      </w:pPr>
      <w:r>
        <w:rPr>
          <w:rFonts w:eastAsia="Times New Roman" w:cs="Times New Roman" w:ascii="Times New Roman" w:hAnsi="Times New Roman"/>
          <w:sz w:val="28"/>
          <w:szCs w:val="28"/>
        </w:rPr>
        <w:t xml:space="preserve">47. </w:t>
      </w:r>
      <w:r>
        <w:rPr>
          <w:rFonts w:cs="Times New Roman" w:ascii="Times New Roman" w:hAnsi="Times New Roman"/>
          <w:sz w:val="28"/>
          <w:szCs w:val="28"/>
        </w:rPr>
        <w:t>Субсидия предоставляется не позднее 10-го рабочего дня, следующего за днем подписания соглашения о предоставлении субсидии, на основании справки – расчета в пределах бюджетных ассигнований и лимитов бюджетных обязательств, предусмотренных бюджетом города на текущий финансовый год на данные цели.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Соглашение  о предоставлении субсидии, дополнительное соглашение к соглашению, в том числе дополнительное соглашение о расторжении соглашения (при необходимости) заключаются между Исполнительным комитетом и получателем субсидии, а также иной организацией в соответствии с типовыми формами, установленными Министерством финансов Российской Федерации, Исполнительным комитетом.</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В случае уменьшения ранее доведенных лимитов бюджетных обязательств, приводящего к невозможности предоставления субсидии в размере, определенном соглашением о предоставлении субсидии, между сторонами соглашением о предоставлении субсидии согласовываются новые условия соглашения или расторгают соглашение  при  не достижении согласия по новым условиям.</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48. Источником финансирования субсидии является бюджет города Набережные Челны.</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49. Размер субсидии исчисляется по следующей формуле:</w:t>
      </w:r>
    </w:p>
    <w:p>
      <w:pPr>
        <w:pStyle w:val="Normal"/>
        <w:numPr>
          <w:ilvl w:val="0"/>
          <w:numId w:val="0"/>
        </w:numPr>
        <w:spacing w:lineRule="auto" w:line="240" w:before="0" w:after="0"/>
        <w:jc w:val="both"/>
        <w:outlineLvl w:val="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С = (Прj x Зj) - Дj,</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где:</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С - возмещение недополученных доходов в связи с осуществлением регулярных пассажирских перевозок;</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Прj - фактический пробег транспортного средства по маршруту за j-й период времени, км;</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3j - размер затрат перевозчика на 1 км пробега транспортного средства за j-й период времени, руб./км;</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Дj - доходы перевозчика, полученные в связи с оказанием услуги населению по перевозке пассажиров автомобильным и (или) городским наземным электрическим транспортом за j-й период времени, руб.</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50. Субсидия перечисляется на расчетный или корреспондентский счет получателя субсидии, указанный в соглашении о предоставлении субсидии, открытый получателем субсидии в учреждениях Центрального банка Российской Федерации или кредитных организациях в сроки, установленные в соглашении о предоставлении субсидии.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51. Результат предоставления субсидии - возмещение недополученных доходов в связи с </w:t>
      </w:r>
      <w:r>
        <w:rPr>
          <w:rFonts w:eastAsia="Times New Roman" w:cs="Times New Roman" w:ascii="Times New Roman" w:hAnsi="Times New Roman"/>
          <w:color w:val="1A1A1A"/>
          <w:sz w:val="28"/>
          <w:szCs w:val="28"/>
          <w:lang w:eastAsia="ru-RU"/>
        </w:rPr>
        <w:t>осуществлением регулярных пассажирских перевозок по регулярным муниципальным маршрутам автомобильным и (или) городским наземным электрическим транспортом</w:t>
      </w:r>
      <w:r>
        <w:rPr>
          <w:rFonts w:cs="Times New Roman" w:ascii="Times New Roman" w:hAnsi="Times New Roman"/>
          <w:sz w:val="28"/>
          <w:szCs w:val="28"/>
        </w:rPr>
        <w:t xml:space="preserve"> за период с 01.07.2025 по 30.09.2025.</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52. Показателем результативности предоставления субсидий является (далее - показатель результативности) надежность транспортного обслуживания при осуществлении регулярных пассажирских перевозок </w:t>
      </w:r>
      <w:r>
        <w:rPr>
          <w:rFonts w:eastAsia="Times New Roman" w:cs="Times New Roman" w:ascii="Times New Roman" w:hAnsi="Times New Roman"/>
          <w:color w:val="1A1A1A"/>
          <w:sz w:val="28"/>
          <w:szCs w:val="28"/>
          <w:lang w:eastAsia="ru-RU"/>
        </w:rPr>
        <w:t>автомобильным и (или) городским наземным электрическим транспортом</w:t>
      </w:r>
      <w:r>
        <w:rPr>
          <w:rFonts w:cs="Times New Roman" w:ascii="Times New Roman" w:hAnsi="Times New Roman"/>
          <w:sz w:val="28"/>
          <w:szCs w:val="28"/>
        </w:rPr>
        <w:t xml:space="preserve"> по регулярным муниципальным маршрутам, оцениваемая с помощью показателя "коэффициент соблюдения расписания маршрутов регулярных перевозок по регулярным муниципальным маршрутам </w:t>
      </w:r>
      <w:r>
        <w:rPr>
          <w:rFonts w:eastAsia="Times New Roman" w:cs="Times New Roman" w:ascii="Times New Roman" w:hAnsi="Times New Roman"/>
          <w:color w:val="1A1A1A"/>
          <w:sz w:val="28"/>
          <w:szCs w:val="28"/>
          <w:lang w:eastAsia="ru-RU"/>
        </w:rPr>
        <w:t>автомобильным и (или) городским наземным электрическим транспортом</w:t>
      </w:r>
      <w:r>
        <w:rPr>
          <w:rFonts w:cs="Times New Roman" w:ascii="Times New Roman" w:hAnsi="Times New Roman"/>
          <w:sz w:val="28"/>
          <w:szCs w:val="28"/>
        </w:rPr>
        <w:t xml:space="preserve"> ", значение которого должно быть &gt;= 0,8.</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53. Коэффициент соблюдения расписания маршрутов регулярных перевозок </w:t>
      </w:r>
      <w:r>
        <w:rPr>
          <w:rFonts w:eastAsia="Times New Roman" w:cs="Times New Roman" w:ascii="Times New Roman" w:hAnsi="Times New Roman"/>
          <w:color w:val="1A1A1A"/>
          <w:sz w:val="28"/>
          <w:szCs w:val="28"/>
          <w:lang w:eastAsia="ru-RU"/>
        </w:rPr>
        <w:t>автомобильным и (или) городским наземным электрическим транспортом</w:t>
      </w:r>
      <w:r>
        <w:rPr>
          <w:rFonts w:cs="Times New Roman" w:ascii="Times New Roman" w:hAnsi="Times New Roman"/>
          <w:sz w:val="28"/>
          <w:szCs w:val="28"/>
        </w:rPr>
        <w:t xml:space="preserve"> по регулярным муниципальным маршрутам за период (К</w:t>
      </w:r>
      <w:r>
        <w:rPr>
          <w:rFonts w:cs="Times New Roman" w:ascii="Times New Roman" w:hAnsi="Times New Roman"/>
          <w:sz w:val="28"/>
          <w:szCs w:val="28"/>
          <w:vertAlign w:val="subscript"/>
        </w:rPr>
        <w:t>расп.</w:t>
      </w:r>
      <w:r>
        <w:rPr>
          <w:rFonts w:cs="Times New Roman" w:ascii="Times New Roman" w:hAnsi="Times New Roman"/>
          <w:sz w:val="28"/>
          <w:szCs w:val="28"/>
        </w:rPr>
        <w:t>) рассчитывается по формуле:</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drawing>
          <wp:inline distT="0" distB="0" distL="0" distR="0">
            <wp:extent cx="1526540" cy="469265"/>
            <wp:effectExtent l="0" t="0" r="0" b="0"/>
            <wp:docPr id="1" name="Рисунок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descr=""/>
                    <pic:cNvPicPr>
                      <a:picLocks noChangeAspect="1" noChangeArrowheads="1"/>
                    </pic:cNvPicPr>
                  </pic:nvPicPr>
                  <pic:blipFill>
                    <a:blip r:embed="rId14"/>
                    <a:stretch>
                      <a:fillRect/>
                    </a:stretch>
                  </pic:blipFill>
                  <pic:spPr bwMode="auto">
                    <a:xfrm>
                      <a:off x="0" y="0"/>
                      <a:ext cx="1526540" cy="469265"/>
                    </a:xfrm>
                    <a:prstGeom prst="rect">
                      <a:avLst/>
                    </a:prstGeom>
                  </pic:spPr>
                </pic:pic>
              </a:graphicData>
            </a:graphic>
          </wp:inline>
        </w:drawing>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где:</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Q</w:t>
      </w:r>
      <w:r>
        <w:rPr>
          <w:rFonts w:cs="Times New Roman" w:ascii="Times New Roman" w:hAnsi="Times New Roman"/>
          <w:sz w:val="28"/>
          <w:szCs w:val="28"/>
          <w:vertAlign w:val="subscript"/>
        </w:rPr>
        <w:t>фактрейс</w:t>
      </w:r>
      <w:r>
        <w:rPr>
          <w:rFonts w:cs="Times New Roman" w:ascii="Times New Roman" w:hAnsi="Times New Roman"/>
          <w:sz w:val="28"/>
          <w:szCs w:val="28"/>
        </w:rPr>
        <w:t xml:space="preserve"> - фактическое количество рейсов, выполненных при осуществлении перевозок </w:t>
      </w:r>
      <w:r>
        <w:rPr>
          <w:rFonts w:eastAsia="Times New Roman" w:cs="Times New Roman" w:ascii="Times New Roman" w:hAnsi="Times New Roman"/>
          <w:color w:val="1A1A1A"/>
          <w:sz w:val="28"/>
          <w:szCs w:val="28"/>
          <w:lang w:eastAsia="ru-RU"/>
        </w:rPr>
        <w:t>автомобильным и (или) городским наземным электрическим транспортом</w:t>
      </w:r>
      <w:r>
        <w:rPr>
          <w:rFonts w:cs="Times New Roman" w:ascii="Times New Roman" w:hAnsi="Times New Roman"/>
          <w:sz w:val="28"/>
          <w:szCs w:val="28"/>
        </w:rPr>
        <w:t xml:space="preserve"> по регулярным муниципальным маршрутам за три календарных месяца, следующих после получения субсидии;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Q</w:t>
      </w:r>
      <w:r>
        <w:rPr>
          <w:rFonts w:cs="Times New Roman" w:ascii="Times New Roman" w:hAnsi="Times New Roman"/>
          <w:sz w:val="28"/>
          <w:szCs w:val="28"/>
          <w:vertAlign w:val="subscript"/>
        </w:rPr>
        <w:t>рейсрасп</w:t>
      </w:r>
      <w:r>
        <w:rPr>
          <w:rFonts w:cs="Times New Roman" w:ascii="Times New Roman" w:hAnsi="Times New Roman"/>
          <w:sz w:val="28"/>
          <w:szCs w:val="28"/>
        </w:rPr>
        <w:t xml:space="preserve"> - количество рейсов при осуществлении перевозок </w:t>
      </w:r>
      <w:r>
        <w:rPr>
          <w:rFonts w:eastAsia="Times New Roman" w:cs="Times New Roman" w:ascii="Times New Roman" w:hAnsi="Times New Roman"/>
          <w:color w:val="1A1A1A"/>
          <w:sz w:val="28"/>
          <w:szCs w:val="28"/>
          <w:lang w:eastAsia="ru-RU"/>
        </w:rPr>
        <w:t>автомобильным и (или) городским наземным электрическим транспортом</w:t>
      </w:r>
      <w:r>
        <w:rPr>
          <w:rFonts w:cs="Times New Roman" w:ascii="Times New Roman" w:hAnsi="Times New Roman"/>
          <w:sz w:val="28"/>
          <w:szCs w:val="28"/>
        </w:rPr>
        <w:t xml:space="preserve"> по регулярным муниципальным маршрутам, установленных расписанием.</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54. Получатель субсидии направляет недополученные доходы на:</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1) оплату труда работников получателя субсидии и обязательных платежей в негосударственные фонды;</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2) оплату кредиторской задолженности перед контрагентами, возникших в связи с обеспечением осуществления регулярных пассажирских перевозок;</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3) погашение займов предоставленных на оплату расходов, возникших в связи с осуществлением регулярных пассажирских перевозок.</w:t>
      </w:r>
    </w:p>
    <w:p>
      <w:pPr>
        <w:pStyle w:val="Normal"/>
        <w:shd w:val="clear" w:color="auto" w:fill="FFFFFF"/>
        <w:tabs>
          <w:tab w:val="clear" w:pos="708"/>
          <w:tab w:val="left" w:pos="0" w:leader="none"/>
        </w:tabs>
        <w:spacing w:lineRule="auto" w:line="240" w:before="0" w:after="0"/>
        <w:ind w:firstLine="426"/>
        <w:jc w:val="both"/>
        <w:rPr>
          <w:rFonts w:ascii="Times New Roman" w:hAnsi="Times New Roman" w:eastAsia="Times New Roman" w:cs="Times New Roman"/>
          <w:sz w:val="28"/>
          <w:szCs w:val="28"/>
        </w:rPr>
      </w:pPr>
      <w:r>
        <w:rPr>
          <w:rFonts w:cs="Times New Roman" w:ascii="Times New Roman" w:hAnsi="Times New Roman"/>
          <w:sz w:val="28"/>
          <w:szCs w:val="28"/>
        </w:rPr>
        <w:t xml:space="preserve">55. </w:t>
      </w:r>
      <w:r>
        <w:rPr>
          <w:rFonts w:eastAsia="Times New Roman" w:cs="Times New Roman" w:ascii="Times New Roman" w:hAnsi="Times New Roman"/>
          <w:sz w:val="28"/>
          <w:szCs w:val="28"/>
        </w:rPr>
        <w:t>Мерой ответственности за нарушение условий, целей и порядка предоставления субсидий является возврат средств субсидий в бюджет города в случае нарушения получателем субсидии условий, установленных при предоставлении субсидии, выявленного, в том числе по фактам проверок, проведенных главным распорядителем как получателем бюджетных средств и органом муниципального финансового контроля, а также в случае не достижения значений результатов и показателей, установленных настоящим Порядком.</w:t>
      </w:r>
    </w:p>
    <w:p>
      <w:pPr>
        <w:pStyle w:val="Normal"/>
        <w:shd w:val="clear" w:color="auto" w:fill="FFFFFF"/>
        <w:tabs>
          <w:tab w:val="clear" w:pos="708"/>
          <w:tab w:val="left" w:pos="0" w:leader="none"/>
        </w:tabs>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56. Получатели субсидии - юридические лица, а также иные юридические лица, получающие средства на основании соглашений, заключенных с получателями субсидий   не вправе приобретать  за счет полученных из бюджета города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определенных правовым актом.</w:t>
      </w:r>
    </w:p>
    <w:p>
      <w:pPr>
        <w:pStyle w:val="Normal"/>
        <w:shd w:val="clear" w:color="auto" w:fill="FFFFFF"/>
        <w:tabs>
          <w:tab w:val="clear" w:pos="708"/>
          <w:tab w:val="left" w:pos="0" w:leader="none"/>
        </w:tabs>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57. Получатели субсидии имеют возможность осуществления расходов, источником финансового обеспечения </w:t>
      </w:r>
      <w:r>
        <w:rPr>
          <w:rFonts w:cs="Times New Roman" w:ascii="Times New Roman" w:hAnsi="Times New Roman"/>
          <w:sz w:val="28"/>
          <w:szCs w:val="28"/>
        </w:rPr>
        <w:t xml:space="preserve"> </w:t>
      </w:r>
      <w:r>
        <w:rPr>
          <w:rFonts w:eastAsia="Times New Roman" w:cs="Times New Roman" w:ascii="Times New Roman" w:hAnsi="Times New Roman"/>
          <w:sz w:val="28"/>
          <w:szCs w:val="28"/>
        </w:rPr>
        <w:t>которых являются не использованные в отчетном финансовом году остатки субсидии, и включении таких положений в соглашение при принятии местной администрацией, решения о наличии потребности в указанных средствах или возврате указанных средств при отсутствии в них потребности в порядке и сроки, которые определены правовым актом (при необходимости).</w:t>
      </w:r>
    </w:p>
    <w:p>
      <w:pPr>
        <w:pStyle w:val="Normal"/>
        <w:shd w:val="clear" w:color="auto" w:fill="FFFFFF"/>
        <w:tabs>
          <w:tab w:val="clear" w:pos="708"/>
          <w:tab w:val="left" w:pos="0" w:leader="none"/>
        </w:tabs>
        <w:spacing w:lineRule="auto" w:line="240" w:before="0" w:after="0"/>
        <w:ind w:firstLine="709"/>
        <w:jc w:val="both"/>
        <w:rPr>
          <w:rFonts w:ascii="Times New Roman" w:hAnsi="Times New Roman" w:cs="Times New Roman"/>
          <w:sz w:val="28"/>
          <w:szCs w:val="28"/>
        </w:rPr>
      </w:pPr>
      <w:r>
        <w:rPr>
          <w:rFonts w:eastAsia="Times New Roman" w:cs="Times New Roman" w:ascii="Times New Roman" w:hAnsi="Times New Roman"/>
          <w:sz w:val="28"/>
          <w:szCs w:val="28"/>
        </w:rPr>
        <w:t xml:space="preserve">58. </w:t>
      </w:r>
      <w:r>
        <w:rPr>
          <w:rFonts w:cs="Times New Roman" w:ascii="Times New Roman" w:hAnsi="Times New Roman"/>
          <w:sz w:val="28"/>
          <w:szCs w:val="28"/>
        </w:rPr>
        <w:t xml:space="preserve">Получатели субсидии, лица, получающие средства на основании соглашений, заключенных с получателями субсидий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выражает согласие на осуществление в отношении их проверки главным распорядителем бюджетных средств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(муниципального) финансового контроля в соответствии со </w:t>
      </w:r>
      <w:hyperlink r:id="rId15">
        <w:r>
          <w:rPr>
            <w:rStyle w:val="ListLabel1"/>
            <w:rFonts w:cs="Times New Roman" w:ascii="Times New Roman" w:hAnsi="Times New Roman"/>
            <w:sz w:val="28"/>
            <w:szCs w:val="28"/>
          </w:rPr>
          <w:t>статьями 268.1</w:t>
        </w:r>
      </w:hyperlink>
      <w:r>
        <w:rPr>
          <w:rFonts w:cs="Times New Roman" w:ascii="Times New Roman" w:hAnsi="Times New Roman"/>
          <w:sz w:val="28"/>
          <w:szCs w:val="28"/>
        </w:rPr>
        <w:t xml:space="preserve"> и </w:t>
      </w:r>
      <w:hyperlink r:id="rId16">
        <w:r>
          <w:rPr>
            <w:rStyle w:val="ListLabel1"/>
            <w:rFonts w:cs="Times New Roman" w:ascii="Times New Roman" w:hAnsi="Times New Roman"/>
            <w:sz w:val="28"/>
            <w:szCs w:val="28"/>
          </w:rPr>
          <w:t>269.2</w:t>
        </w:r>
      </w:hyperlink>
      <w:r>
        <w:rPr>
          <w:rFonts w:cs="Times New Roman" w:ascii="Times New Roman" w:hAnsi="Times New Roman"/>
          <w:sz w:val="28"/>
          <w:szCs w:val="28"/>
        </w:rPr>
        <w:t xml:space="preserve"> Бюджетного кодекса Российской Федерации и на включение таких положений в соглашение  о предоставлении субсидии.</w:t>
      </w:r>
    </w:p>
    <w:p>
      <w:pPr>
        <w:pStyle w:val="Normal"/>
        <w:shd w:val="clear" w:color="auto" w:fill="FFFFFF"/>
        <w:tabs>
          <w:tab w:val="clear" w:pos="708"/>
          <w:tab w:val="left" w:pos="0" w:leader="none"/>
        </w:tabs>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59.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pPr>
        <w:pStyle w:val="Normal"/>
        <w:shd w:val="clear" w:color="auto" w:fill="FFFFFF"/>
        <w:tabs>
          <w:tab w:val="clear" w:pos="708"/>
          <w:tab w:val="left" w:pos="0" w:leader="none"/>
        </w:tabs>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60. 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w:t>
      </w:r>
      <w:hyperlink r:id="rId17">
        <w:r>
          <w:rPr>
            <w:rStyle w:val="ListLabel1"/>
            <w:rFonts w:cs="Times New Roman" w:ascii="Times New Roman" w:hAnsi="Times New Roman"/>
            <w:sz w:val="28"/>
            <w:szCs w:val="28"/>
          </w:rPr>
          <w:t>абзацем вторым пункта 5 статьи 23</w:t>
        </w:r>
      </w:hyperlink>
      <w:r>
        <w:rPr>
          <w:rFonts w:cs="Times New Roman" w:ascii="Times New Roman" w:hAnsi="Times New Roman"/>
          <w:sz w:val="28"/>
          <w:szCs w:val="28"/>
        </w:rPr>
        <w:t xml:space="preserve">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соответствующий бюджет бюджетной системы Российской Федерации.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ListParagraph"/>
        <w:spacing w:lineRule="auto" w:line="240" w:before="0" w:after="0"/>
        <w:ind w:firstLine="709" w:left="0"/>
        <w:contextualSpacing/>
        <w:jc w:val="center"/>
        <w:rPr>
          <w:rFonts w:ascii="Times New Roman" w:hAnsi="Times New Roman" w:cs="Times New Roman"/>
          <w:sz w:val="28"/>
          <w:szCs w:val="28"/>
        </w:rPr>
      </w:pPr>
      <w:r>
        <w:rPr>
          <w:rFonts w:cs="Times New Roman" w:ascii="Times New Roman" w:hAnsi="Times New Roman"/>
          <w:sz w:val="28"/>
          <w:szCs w:val="28"/>
        </w:rPr>
      </w:r>
    </w:p>
    <w:p>
      <w:pPr>
        <w:pStyle w:val="ListParagraph"/>
        <w:spacing w:lineRule="auto" w:line="240" w:before="0" w:after="0"/>
        <w:ind w:firstLine="709" w:left="0"/>
        <w:contextualSpacing/>
        <w:jc w:val="center"/>
        <w:rPr>
          <w:rFonts w:ascii="Times New Roman" w:hAnsi="Times New Roman" w:cs="Times New Roman"/>
          <w:sz w:val="28"/>
          <w:szCs w:val="28"/>
        </w:rPr>
      </w:pPr>
      <w:r>
        <w:rPr>
          <w:rFonts w:cs="Times New Roman" w:ascii="Times New Roman" w:hAnsi="Times New Roman"/>
          <w:sz w:val="28"/>
          <w:szCs w:val="28"/>
        </w:rPr>
        <w:t>Глава 3. Требования к отчетности и требования об осуществлении контроля (мониторинга) за соблюдением условий и порядка предоставления субсидии и ответственности за их нарушение</w:t>
      </w:r>
    </w:p>
    <w:p>
      <w:pPr>
        <w:pStyle w:val="ListParagraph"/>
        <w:spacing w:lineRule="auto" w:line="240" w:before="0" w:after="0"/>
        <w:ind w:firstLine="709" w:left="0"/>
        <w:contextualSpacing/>
        <w:jc w:val="center"/>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426" w:leader="none"/>
          <w:tab w:val="left" w:pos="567" w:leader="none"/>
          <w:tab w:val="center" w:pos="5031" w:leader="none"/>
        </w:tabs>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61. Получатель субсидии предоставляет отчетность о достижении показателей результативности по форме, установленной соглашением  о предоставлении субсидии, в срок до 31 декабря текущего года посредством системы «Электронный бюджет»  при наличии технической возможности либо в адрес Исполнительного комитета.</w:t>
      </w:r>
    </w:p>
    <w:p>
      <w:pPr>
        <w:pStyle w:val="Normal"/>
        <w:tabs>
          <w:tab w:val="clear" w:pos="708"/>
          <w:tab w:val="left" w:pos="426" w:leader="none"/>
          <w:tab w:val="left" w:pos="567" w:leader="none"/>
          <w:tab w:val="center" w:pos="5031" w:leader="none"/>
        </w:tabs>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Исполнительный комитет осуществляет проверку отчетности в течение 15 рабочих дней со дня поступления от получателя субсидии, в том числе посредством системы «Электронный бюджет»  при наличии технической возможности.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62. Управление городского хозяйства и жизнеобеспечения населения Исполнительного комитета осуществляет проверку соблюдения получателем субсидии порядка и условий предоставления субсидий, в том числе в части достижения результатов предоставления субсидии.</w:t>
      </w:r>
    </w:p>
    <w:p>
      <w:pPr>
        <w:pStyle w:val="ListParagraph"/>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63. Управление финансов Исполнительного комитета осуществляет:</w:t>
      </w:r>
    </w:p>
    <w:p>
      <w:pPr>
        <w:pStyle w:val="ListParagraph"/>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 xml:space="preserve">1) проверку в соответствии со </w:t>
      </w:r>
      <w:hyperlink r:id="rId18">
        <w:r>
          <w:rPr>
            <w:rStyle w:val="ListLabel1"/>
            <w:rFonts w:cs="Times New Roman" w:ascii="Times New Roman" w:hAnsi="Times New Roman"/>
            <w:sz w:val="28"/>
            <w:szCs w:val="28"/>
          </w:rPr>
          <w:t>статьями 268.1</w:t>
        </w:r>
      </w:hyperlink>
      <w:r>
        <w:rPr>
          <w:rFonts w:cs="Times New Roman" w:ascii="Times New Roman" w:hAnsi="Times New Roman"/>
          <w:sz w:val="28"/>
          <w:szCs w:val="28"/>
        </w:rPr>
        <w:t xml:space="preserve"> и </w:t>
      </w:r>
      <w:hyperlink r:id="rId19">
        <w:r>
          <w:rPr>
            <w:rStyle w:val="ListLabel1"/>
            <w:rFonts w:cs="Times New Roman" w:ascii="Times New Roman" w:hAnsi="Times New Roman"/>
            <w:sz w:val="28"/>
            <w:szCs w:val="28"/>
          </w:rPr>
          <w:t>269.2</w:t>
        </w:r>
      </w:hyperlink>
      <w:r>
        <w:rPr>
          <w:rFonts w:cs="Times New Roman" w:ascii="Times New Roman" w:hAnsi="Times New Roman"/>
          <w:sz w:val="28"/>
          <w:szCs w:val="28"/>
        </w:rPr>
        <w:t xml:space="preserve"> Бюджетного кодекса Российской Федерации;</w:t>
      </w:r>
    </w:p>
    <w:p>
      <w:pPr>
        <w:pStyle w:val="ListParagraph"/>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2) мониторинг достижения результатов предоставления субсидии.</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64. В случае нарушения получателем субсидии условий, установленных при предоставлении субсидии, выявленного в том числе по фактам проверок, проведенных Исполнительным комитетом и органами государственного (муниципального) финансового контроля, а также в случае не достижения значений результатов предоставления субсидии к получателю субсидии применяется мера ответственности в виде  возврата субсидии в бюджет города.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Исполнительный комитет при выявлении  нарушений условий, целей и порядка предоставления субсидии и (или) не достижения показателей результативности, предусмотренных </w:t>
      </w:r>
      <w:hyperlink r:id="rId20">
        <w:r>
          <w:rPr>
            <w:rStyle w:val="ListLabel1"/>
            <w:rFonts w:cs="Times New Roman" w:ascii="Times New Roman" w:hAnsi="Times New Roman"/>
            <w:sz w:val="28"/>
            <w:szCs w:val="28"/>
          </w:rPr>
          <w:t>пунктом</w:t>
        </w:r>
      </w:hyperlink>
      <w:r>
        <w:rPr>
          <w:rFonts w:cs="Times New Roman" w:ascii="Times New Roman" w:hAnsi="Times New Roman"/>
          <w:sz w:val="28"/>
          <w:szCs w:val="28"/>
        </w:rPr>
        <w:t xml:space="preserve"> 52 настоящего порядка, в течение трех рабочих дней направляет получателю субсидии уведомление о нарушении и требование о возврате субсидии в бюджет города.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65. Получатель субсидии осуществляет возврат субсидии в течение 15 рабочих дней со дня получения уведомления о нарушении и требования о возврате субсидии в бюджет города.</w:t>
      </w:r>
    </w:p>
    <w:p>
      <w:pPr>
        <w:pStyle w:val="ListParagraph"/>
        <w:numPr>
          <w:ilvl w:val="0"/>
          <w:numId w:val="0"/>
        </w:numPr>
        <w:spacing w:lineRule="auto" w:line="240" w:before="0" w:after="0"/>
        <w:ind w:firstLine="709" w:left="0"/>
        <w:contextualSpacing/>
        <w:jc w:val="both"/>
        <w:outlineLvl w:val="0"/>
        <w:rPr>
          <w:rFonts w:ascii="Times New Roman" w:hAnsi="Times New Roman" w:cs="Times New Roman"/>
          <w:sz w:val="28"/>
          <w:szCs w:val="28"/>
        </w:rPr>
      </w:pPr>
      <w:r>
        <w:rPr>
          <w:rFonts w:cs="Times New Roman" w:ascii="Times New Roman" w:hAnsi="Times New Roman"/>
          <w:sz w:val="28"/>
          <w:szCs w:val="28"/>
        </w:rPr>
        <w:t>66. Остаток субсидии, не использованный в отчетном финансовом году, по состоянию на 1 января очередного финансового года подлежит возврату в доход бюджета города в течение первых 15 рабочих дней финансового года, следующего за отчетным.</w:t>
      </w:r>
    </w:p>
    <w:p>
      <w:pPr>
        <w:pStyle w:val="Normal"/>
        <w:tabs>
          <w:tab w:val="clear" w:pos="708"/>
          <w:tab w:val="left" w:pos="0" w:leader="none"/>
          <w:tab w:val="center" w:pos="5031" w:leader="none"/>
        </w:tabs>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67. Отчетный финансовый год - год, в котором получатель субсидии направил документы, предусмотренные настоящим Порядком, в адрес Исполнительного комитета.</w:t>
      </w:r>
    </w:p>
    <w:p>
      <w:pPr>
        <w:pStyle w:val="ListParagraph"/>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r>
    </w:p>
    <w:p>
      <w:pPr>
        <w:pStyle w:val="ListParagraph"/>
        <w:spacing w:lineRule="auto" w:line="240" w:before="0" w:after="0"/>
        <w:ind w:left="1287"/>
        <w:contextualSpacing/>
        <w:jc w:val="both"/>
        <w:rPr>
          <w:rFonts w:ascii="Times New Roman" w:hAnsi="Times New Roman" w:cs="Times New Roman"/>
          <w:sz w:val="28"/>
          <w:szCs w:val="28"/>
        </w:rPr>
      </w:pPr>
      <w:r>
        <w:rPr>
          <w:rFonts w:cs="Times New Roman" w:ascii="Times New Roman" w:hAnsi="Times New Roman"/>
          <w:sz w:val="28"/>
          <w:szCs w:val="28"/>
        </w:rPr>
      </w:r>
    </w:p>
    <w:p>
      <w:pPr>
        <w:pStyle w:val="ListParagraph"/>
        <w:spacing w:lineRule="auto" w:line="240" w:before="0" w:after="0"/>
        <w:ind w:left="1287"/>
        <w:contextualSpacing/>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jc w:val="both"/>
        <w:outlineLvl w:val="0"/>
        <w:rPr>
          <w:rFonts w:ascii="Times New Roman" w:hAnsi="Times New Roman" w:cs="Times New Roman"/>
          <w:sz w:val="28"/>
          <w:szCs w:val="28"/>
        </w:rPr>
      </w:pPr>
      <w:r>
        <w:rPr>
          <w:rFonts w:cs="Times New Roman" w:ascii="Times New Roman" w:hAnsi="Times New Roman"/>
          <w:sz w:val="28"/>
          <w:szCs w:val="28"/>
        </w:rPr>
        <w:t xml:space="preserve">Заместитель Руководителя Аппарата, </w:t>
      </w:r>
    </w:p>
    <w:p>
      <w:pPr>
        <w:pStyle w:val="Normal"/>
        <w:numPr>
          <w:ilvl w:val="0"/>
          <w:numId w:val="0"/>
        </w:numPr>
        <w:spacing w:lineRule="auto" w:line="240" w:before="0" w:after="0"/>
        <w:jc w:val="both"/>
        <w:outlineLvl w:val="0"/>
        <w:rPr>
          <w:rFonts w:ascii="Times New Roman" w:hAnsi="Times New Roman" w:cs="Times New Roman"/>
          <w:sz w:val="28"/>
          <w:szCs w:val="28"/>
        </w:rPr>
      </w:pPr>
      <w:r>
        <w:rPr>
          <w:rFonts w:cs="Times New Roman" w:ascii="Times New Roman" w:hAnsi="Times New Roman"/>
          <w:sz w:val="28"/>
          <w:szCs w:val="28"/>
        </w:rPr>
        <w:t xml:space="preserve">начальник управления делопроизводством </w:t>
      </w:r>
    </w:p>
    <w:p>
      <w:pPr>
        <w:pStyle w:val="Normal"/>
        <w:numPr>
          <w:ilvl w:val="0"/>
          <w:numId w:val="0"/>
        </w:numPr>
        <w:spacing w:lineRule="auto" w:line="240" w:before="0" w:after="0"/>
        <w:jc w:val="both"/>
        <w:outlineLvl w:val="0"/>
        <w:rPr>
          <w:rFonts w:ascii="Times New Roman" w:hAnsi="Times New Roman" w:cs="Times New Roman"/>
          <w:sz w:val="28"/>
          <w:szCs w:val="28"/>
        </w:rPr>
      </w:pPr>
      <w:r>
        <w:rPr>
          <w:rFonts w:cs="Times New Roman" w:ascii="Times New Roman" w:hAnsi="Times New Roman"/>
          <w:sz w:val="28"/>
          <w:szCs w:val="28"/>
        </w:rPr>
        <w:t>Исполнительного комитета                                                                      Н.И. Галиева</w:t>
      </w:r>
    </w:p>
    <w:p>
      <w:pPr>
        <w:pStyle w:val="Normal"/>
        <w:spacing w:lineRule="auto" w:line="240" w:before="0" w:after="0"/>
        <w:ind w:left="5245"/>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4678"/>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jc w:val="right"/>
        <w:outlineLvl w:val="1"/>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jc w:val="right"/>
        <w:outlineLvl w:val="1"/>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jc w:val="right"/>
        <w:outlineLvl w:val="1"/>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jc w:val="right"/>
        <w:outlineLvl w:val="1"/>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ind w:left="5954"/>
        <w:jc w:val="both"/>
        <w:outlineLvl w:val="1"/>
        <w:rPr>
          <w:rFonts w:ascii="Times New Roman" w:hAnsi="Times New Roman" w:cs="Times New Roman"/>
          <w:sz w:val="24"/>
          <w:szCs w:val="24"/>
        </w:rPr>
      </w:pPr>
      <w:r>
        <w:rPr>
          <w:rFonts w:cs="Times New Roman" w:ascii="Times New Roman" w:hAnsi="Times New Roman"/>
          <w:sz w:val="24"/>
          <w:szCs w:val="24"/>
        </w:rPr>
        <w:t>Приложение N 1</w:t>
      </w:r>
    </w:p>
    <w:p>
      <w:pPr>
        <w:pStyle w:val="Normal"/>
        <w:spacing w:lineRule="auto" w:line="240" w:before="0" w:after="0"/>
        <w:ind w:left="5954"/>
        <w:jc w:val="both"/>
        <w:rPr>
          <w:rFonts w:ascii="Times New Roman" w:hAnsi="Times New Roman" w:cs="Times New Roman"/>
          <w:sz w:val="24"/>
          <w:szCs w:val="24"/>
        </w:rPr>
      </w:pPr>
      <w:r>
        <w:rPr>
          <w:rFonts w:cs="Times New Roman" w:ascii="Times New Roman" w:hAnsi="Times New Roman"/>
          <w:sz w:val="24"/>
          <w:szCs w:val="24"/>
        </w:rPr>
        <w:t>к порядку предоставления</w:t>
      </w:r>
    </w:p>
    <w:p>
      <w:pPr>
        <w:pStyle w:val="Normal"/>
        <w:spacing w:lineRule="auto" w:line="240" w:before="0" w:after="0"/>
        <w:ind w:left="5954"/>
        <w:jc w:val="both"/>
        <w:rPr>
          <w:rFonts w:ascii="Times New Roman" w:hAnsi="Times New Roman" w:cs="Times New Roman"/>
          <w:sz w:val="24"/>
          <w:szCs w:val="24"/>
        </w:rPr>
      </w:pPr>
      <w:r>
        <w:rPr>
          <w:rFonts w:cs="Times New Roman" w:ascii="Times New Roman" w:hAnsi="Times New Roman"/>
          <w:sz w:val="24"/>
          <w:szCs w:val="24"/>
        </w:rPr>
        <w:t>из бюджета города Набережные</w:t>
      </w:r>
    </w:p>
    <w:p>
      <w:pPr>
        <w:pStyle w:val="Normal"/>
        <w:spacing w:lineRule="auto" w:line="240" w:before="0" w:after="0"/>
        <w:ind w:left="5954"/>
        <w:jc w:val="both"/>
        <w:rPr>
          <w:rFonts w:ascii="Times New Roman" w:hAnsi="Times New Roman" w:cs="Times New Roman"/>
          <w:sz w:val="24"/>
          <w:szCs w:val="24"/>
        </w:rPr>
      </w:pPr>
      <w:r>
        <w:rPr>
          <w:rFonts w:cs="Times New Roman" w:ascii="Times New Roman" w:hAnsi="Times New Roman"/>
          <w:sz w:val="24"/>
          <w:szCs w:val="24"/>
        </w:rPr>
        <w:t>Челны субсидии в целях</w:t>
      </w:r>
    </w:p>
    <w:p>
      <w:pPr>
        <w:pStyle w:val="Normal"/>
        <w:spacing w:lineRule="auto" w:line="240" w:before="0" w:after="0"/>
        <w:ind w:left="5954"/>
        <w:jc w:val="both"/>
        <w:rPr>
          <w:rFonts w:ascii="Times New Roman" w:hAnsi="Times New Roman" w:cs="Times New Roman"/>
          <w:sz w:val="24"/>
          <w:szCs w:val="24"/>
        </w:rPr>
      </w:pPr>
      <w:r>
        <w:rPr>
          <w:rFonts w:cs="Times New Roman" w:ascii="Times New Roman" w:hAnsi="Times New Roman"/>
          <w:sz w:val="24"/>
          <w:szCs w:val="24"/>
        </w:rPr>
        <w:t>возмещения недополученных</w:t>
      </w:r>
    </w:p>
    <w:p>
      <w:pPr>
        <w:pStyle w:val="Normal"/>
        <w:spacing w:lineRule="auto" w:line="240" w:before="0" w:after="0"/>
        <w:ind w:left="5954"/>
        <w:jc w:val="both"/>
        <w:rPr>
          <w:rFonts w:ascii="Times New Roman" w:hAnsi="Times New Roman" w:cs="Times New Roman"/>
          <w:sz w:val="24"/>
          <w:szCs w:val="24"/>
        </w:rPr>
      </w:pPr>
      <w:r>
        <w:rPr>
          <w:rFonts w:cs="Times New Roman" w:ascii="Times New Roman" w:hAnsi="Times New Roman"/>
          <w:sz w:val="24"/>
          <w:szCs w:val="24"/>
        </w:rPr>
        <w:t xml:space="preserve">доходов в связи с </w:t>
      </w:r>
      <w:r>
        <w:rPr>
          <w:rFonts w:eastAsia="Times New Roman" w:cs="Times New Roman" w:ascii="Times New Roman" w:hAnsi="Times New Roman"/>
          <w:color w:val="1A1A1A"/>
          <w:sz w:val="24"/>
          <w:szCs w:val="24"/>
          <w:lang w:eastAsia="ru-RU"/>
        </w:rPr>
        <w:t>осуществлением регулярных пассажирских перевозок по регулярным муниципальным маршрутам автомобильным и (или) городским наземным электрическим транспортом</w:t>
      </w:r>
    </w:p>
    <w:p>
      <w:pPr>
        <w:pStyle w:val="Normal"/>
        <w:spacing w:lineRule="auto" w:line="240" w:before="0" w:after="0"/>
        <w:jc w:val="center"/>
        <w:rPr>
          <w:rFonts w:ascii="Times New Roman" w:hAnsi="Times New Roman" w:cs="Times New Roman"/>
          <w:sz w:val="28"/>
          <w:szCs w:val="28"/>
        </w:rPr>
      </w:pPr>
      <w:bookmarkStart w:id="7" w:name="Par213"/>
      <w:bookmarkEnd w:id="7"/>
      <w:r>
        <w:rPr>
          <w:rFonts w:cs="Times New Roman" w:ascii="Times New Roman" w:hAnsi="Times New Roman"/>
          <w:sz w:val="28"/>
          <w:szCs w:val="28"/>
        </w:rPr>
        <w:t>Объявление</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о проведении отбора юридических лиц, индивидуальных</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предпринимателей, для предоставления субсидии из бюджета</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 xml:space="preserve">города Набережные Челны в целях возмещения недополученных доходов в связи с </w:t>
      </w:r>
      <w:r>
        <w:rPr>
          <w:rFonts w:eastAsia="Times New Roman" w:cs="Times New Roman" w:ascii="Times New Roman" w:hAnsi="Times New Roman"/>
          <w:color w:val="1A1A1A"/>
          <w:sz w:val="28"/>
          <w:szCs w:val="28"/>
          <w:lang w:eastAsia="ru-RU"/>
        </w:rPr>
        <w:t xml:space="preserve">осуществлением регулярных пассажирских перевозок по регулярным муниципальным маршрутам автомобильным и (или) городским наземным электрическим транспортом </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В соответствии с порядком предоставления из бюджета города Набережные Челны субсидии в целях возмещения недополученных доходов в связи с </w:t>
      </w:r>
      <w:r>
        <w:rPr>
          <w:rFonts w:eastAsia="Times New Roman" w:cs="Times New Roman" w:ascii="Times New Roman" w:hAnsi="Times New Roman"/>
          <w:color w:val="1A1A1A"/>
          <w:sz w:val="28"/>
          <w:szCs w:val="28"/>
          <w:lang w:eastAsia="ru-RU"/>
        </w:rPr>
        <w:t>осуществлением регулярных пассажирских перевозок по регулярным муниципальным маршрутам автомобильным и (или) городским наземным электрическим транспортом</w:t>
      </w:r>
      <w:r>
        <w:rPr>
          <w:rFonts w:cs="Times New Roman" w:ascii="Times New Roman" w:hAnsi="Times New Roman"/>
          <w:sz w:val="28"/>
          <w:szCs w:val="28"/>
        </w:rPr>
        <w:t xml:space="preserve">, утвержденным постановлением Исполнительного комитета от _______ №____ приглашаем Вас принять участие в запросе заявок на предоставление из бюджета города субсидии в сумме _____________ тыс. рублей в целях возмещения недополученных доходов в связи с </w:t>
      </w:r>
      <w:r>
        <w:rPr>
          <w:rFonts w:eastAsia="Times New Roman" w:cs="Times New Roman" w:ascii="Times New Roman" w:hAnsi="Times New Roman"/>
          <w:color w:val="1A1A1A"/>
          <w:sz w:val="28"/>
          <w:szCs w:val="28"/>
          <w:lang w:eastAsia="ru-RU"/>
        </w:rPr>
        <w:t>осуществлением регулярных пассажирских перевозок по регулярным муниципальным маршрутам автомобильным и (или) городским наземным электрическим транспортом</w:t>
      </w:r>
      <w:r>
        <w:rPr>
          <w:rFonts w:cs="Times New Roman" w:ascii="Times New Roman" w:hAnsi="Times New Roman"/>
          <w:sz w:val="28"/>
          <w:szCs w:val="28"/>
        </w:rPr>
        <w:t>.</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Целью предоставления субсидии является возмещение недополученных доходов за период с 01.07.2025 по 30.09.2025 в связи с </w:t>
      </w:r>
      <w:r>
        <w:rPr>
          <w:rFonts w:eastAsia="Times New Roman" w:cs="Times New Roman" w:ascii="Times New Roman" w:hAnsi="Times New Roman"/>
          <w:color w:val="1A1A1A"/>
          <w:sz w:val="28"/>
          <w:szCs w:val="28"/>
          <w:lang w:eastAsia="ru-RU"/>
        </w:rPr>
        <w:t>осуществлением регулярных пассажирских перевозок по регулярным муниципальным маршрутам автомобильным и (или) городским наземным электрическим транспортом</w:t>
      </w:r>
      <w:r>
        <w:rPr>
          <w:rFonts w:cs="Times New Roman" w:ascii="Times New Roman" w:hAnsi="Times New Roman"/>
          <w:sz w:val="28"/>
          <w:szCs w:val="28"/>
        </w:rPr>
        <w:t>.</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Субсидия предоставляется муниципальным казенным учреждением "Исполнительный комитет муниципального образования город Набережные Челны Республики Татарстан" (далее - Исполнительный комитет) на основании соглашения  о предоставлении субсидии.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Категория участников отбора - юридические лица, индивидуальные предприниматели, оказывающие услуги по осуществлению регулярных пассажирских перевозок </w:t>
      </w:r>
      <w:r>
        <w:rPr>
          <w:rFonts w:eastAsia="Times New Roman" w:cs="Times New Roman" w:ascii="Times New Roman" w:hAnsi="Times New Roman"/>
          <w:color w:val="1A1A1A"/>
          <w:sz w:val="28"/>
          <w:szCs w:val="28"/>
          <w:lang w:eastAsia="ru-RU"/>
        </w:rPr>
        <w:t>автомобильным и (или) городским наземным электрическим транспортом п</w:t>
      </w:r>
      <w:r>
        <w:rPr>
          <w:rFonts w:cs="Times New Roman" w:ascii="Times New Roman" w:hAnsi="Times New Roman"/>
          <w:sz w:val="28"/>
          <w:szCs w:val="28"/>
        </w:rPr>
        <w:t>о регулярным муниципальным маршрутам.</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Критериями отбора получателей субсидии - юридических лиц, индивидуальных предпринимателей являются: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1) вид деятельности - осуществление регулярных пассажирских перевозок </w:t>
      </w:r>
      <w:r>
        <w:rPr>
          <w:rFonts w:eastAsia="Times New Roman" w:cs="Times New Roman" w:ascii="Times New Roman" w:hAnsi="Times New Roman"/>
          <w:color w:val="1A1A1A"/>
          <w:sz w:val="28"/>
          <w:szCs w:val="28"/>
          <w:lang w:eastAsia="ru-RU"/>
        </w:rPr>
        <w:t xml:space="preserve">автомобильным и (или) городским наземным электрическим транспортом </w:t>
      </w:r>
      <w:r>
        <w:rPr>
          <w:rFonts w:cs="Times New Roman" w:ascii="Times New Roman" w:hAnsi="Times New Roman"/>
          <w:sz w:val="28"/>
          <w:szCs w:val="28"/>
        </w:rPr>
        <w:t>по регулярным муниципальным маршрутам в соответствии с заключенным с Исполнительным комитетом муниципальным контрактом и (или) картой маршрута регулярных перевозок;</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2) наличие ежемесячных недополученных доходов, возникших в связи с </w:t>
      </w:r>
      <w:r>
        <w:rPr>
          <w:rFonts w:eastAsia="Times New Roman" w:cs="Times New Roman" w:ascii="Times New Roman" w:hAnsi="Times New Roman"/>
          <w:color w:val="1A1A1A"/>
          <w:sz w:val="28"/>
          <w:szCs w:val="28"/>
          <w:lang w:eastAsia="ru-RU"/>
        </w:rPr>
        <w:t>осуществлением регулярных пассажирских перевозок по регулярным муниципальным маршрутам автомобильным и (или) городским наземным электрическим транспортом</w:t>
      </w:r>
      <w:r>
        <w:rPr>
          <w:rFonts w:cs="Times New Roman" w:ascii="Times New Roman" w:hAnsi="Times New Roman"/>
          <w:sz w:val="28"/>
          <w:szCs w:val="28"/>
        </w:rPr>
        <w:t xml:space="preserve"> за период с 01.07.2025 по 30.09.2025.</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Способ определения получателя субсидии - запрос предложений (заявок).</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Способ предоставления субсидии - возмещение недополученных доходов.</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Сведения о субсидии размещаются на официальном сайте муниципального образования город Набережные Челны в сети "Интернет" (далее - сайт города) и на едином портале бюджетной системы Российской Федерации в информационно-телекоммуникационной сети "Интернет" в порядке, установленном Министерством финансов Российской Федерации.</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 xml:space="preserve">Отбор осуществляется Исполнительным комитетом в государственной интегрированной информационной системе управления общественными финансами «Электронный бюджет» ( далее – система «Электронный бюджет) при наличии технической возможности либо комиссией  по рассмотрению и оценки заявок  участников отбора в целях финансового обеспечения  затрат в связи с в связи с </w:t>
      </w:r>
      <w:r>
        <w:rPr>
          <w:rFonts w:eastAsia="Times New Roman" w:cs="Times New Roman" w:ascii="Times New Roman" w:hAnsi="Times New Roman"/>
          <w:color w:val="1A1A1A"/>
          <w:sz w:val="28"/>
          <w:szCs w:val="28"/>
          <w:lang w:eastAsia="ru-RU"/>
        </w:rPr>
        <w:t>осуществлением регулярных пассажирских перевозок по регулярным муниципальным маршрутам автомобильным и (или) городским наземным электрическим транспортом</w:t>
      </w:r>
      <w:r>
        <w:rPr>
          <w:rFonts w:cs="Times New Roman" w:ascii="Times New Roman" w:hAnsi="Times New Roman"/>
          <w:sz w:val="28"/>
          <w:szCs w:val="28"/>
        </w:rPr>
        <w:t>.</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Взаимодействие Исполнительного комитета с участниками отбора осуществляется с использованием документов в электронной форме в системе «Электронный бюджет» при наличии технической возможности либо с использованием документов на бумажном и электронном носителе в соответствии с настоящим Порядком.</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Обеспечение доступа к системе «Электронный бюджет»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Участники отбора должны соответствовать на дату официального опубликования Порядка предоставления из бюджета города Набережные Челны субсидии в целях возмещения недополученных доходов в связи с </w:t>
      </w:r>
      <w:r>
        <w:rPr>
          <w:rFonts w:eastAsia="Times New Roman" w:cs="Times New Roman" w:ascii="Times New Roman" w:hAnsi="Times New Roman"/>
          <w:color w:val="1A1A1A"/>
          <w:sz w:val="28"/>
          <w:szCs w:val="28"/>
          <w:lang w:eastAsia="ru-RU"/>
        </w:rPr>
        <w:t>осуществлением регулярных пассажирских перевозок по регулярным муниципальным маршрутам автомобильным и (или) городским наземным электрическим транспортом</w:t>
      </w:r>
      <w:r>
        <w:rPr>
          <w:rFonts w:cs="Times New Roman" w:ascii="Times New Roman" w:hAnsi="Times New Roman"/>
          <w:sz w:val="28"/>
          <w:szCs w:val="28"/>
        </w:rPr>
        <w:t>, утвержденному постановлением Исполнительного комитета от _____________ N _____ следующим требованиям:</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1) получатель субсидии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2) получатель субсидии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3) получатель субсидии (участник отбора) не находится в составляемых в рамках реализации полномочий, предусмотренных </w:t>
      </w:r>
      <w:hyperlink r:id="rId21">
        <w:r>
          <w:rPr>
            <w:rStyle w:val="ListLabel1"/>
            <w:rFonts w:cs="Times New Roman" w:ascii="Times New Roman" w:hAnsi="Times New Roman"/>
            <w:sz w:val="28"/>
            <w:szCs w:val="28"/>
          </w:rPr>
          <w:t>главой VII</w:t>
        </w:r>
      </w:hyperlink>
      <w:r>
        <w:rPr>
          <w:rFonts w:cs="Times New Roman" w:ascii="Times New Roman" w:hAnsi="Times New Roman"/>
          <w:sz w:val="28"/>
          <w:szCs w:val="28"/>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4) получатель субсидии (участник отбора) не получает средства из бюджета города на цели, установленные </w:t>
      </w:r>
      <w:hyperlink w:anchor="Par47">
        <w:r>
          <w:rPr>
            <w:rStyle w:val="ListLabel1"/>
            <w:rFonts w:cs="Times New Roman" w:ascii="Times New Roman" w:hAnsi="Times New Roman"/>
            <w:sz w:val="28"/>
            <w:szCs w:val="28"/>
          </w:rPr>
          <w:t>пунктом 3</w:t>
        </w:r>
      </w:hyperlink>
      <w:r>
        <w:rPr>
          <w:rFonts w:cs="Times New Roman" w:ascii="Times New Roman" w:hAnsi="Times New Roman"/>
          <w:sz w:val="28"/>
          <w:szCs w:val="28"/>
        </w:rPr>
        <w:t xml:space="preserve"> Порядка предоставления из бюджета города Набережные Челны субсидии в целях возмещения недополученных доходов в связи с </w:t>
      </w:r>
      <w:r>
        <w:rPr>
          <w:rFonts w:eastAsia="Times New Roman" w:cs="Times New Roman" w:ascii="Times New Roman" w:hAnsi="Times New Roman"/>
          <w:color w:val="1A1A1A"/>
          <w:sz w:val="28"/>
          <w:szCs w:val="28"/>
          <w:lang w:eastAsia="ru-RU"/>
        </w:rPr>
        <w:t>осуществлением регулярных пассажирских перевозок по регулярным муниципальным маршрутам автомобильным и (или) городским наземным электрическим транспортом</w:t>
      </w:r>
      <w:r>
        <w:rPr>
          <w:rFonts w:cs="Times New Roman" w:ascii="Times New Roman" w:hAnsi="Times New Roman"/>
          <w:sz w:val="28"/>
          <w:szCs w:val="28"/>
        </w:rPr>
        <w:t>, утвержденному постановлением Исполнительного комитета от _____________ N ________;</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5) получатель субсидии (участник отбора) не является иностранным агентом в соответствии с Федеральным </w:t>
      </w:r>
      <w:hyperlink r:id="rId22">
        <w:r>
          <w:rPr>
            <w:rStyle w:val="ListLabel1"/>
            <w:rFonts w:cs="Times New Roman" w:ascii="Times New Roman" w:hAnsi="Times New Roman"/>
            <w:sz w:val="28"/>
            <w:szCs w:val="28"/>
          </w:rPr>
          <w:t>законом</w:t>
        </w:r>
      </w:hyperlink>
      <w:r>
        <w:rPr>
          <w:rFonts w:cs="Times New Roman" w:ascii="Times New Roman" w:hAnsi="Times New Roman"/>
          <w:sz w:val="28"/>
          <w:szCs w:val="28"/>
        </w:rPr>
        <w:t xml:space="preserve"> "О контроле за деятельностью лиц, находящихся под иностранным влиянием";</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6) у получателя субсидии (участника отбора) на едином налоговом счете отсутствует или не превышает размер, определенный </w:t>
      </w:r>
      <w:hyperlink r:id="rId23">
        <w:r>
          <w:rPr>
            <w:rStyle w:val="ListLabel1"/>
            <w:rFonts w:cs="Times New Roman" w:ascii="Times New Roman" w:hAnsi="Times New Roman"/>
            <w:sz w:val="28"/>
            <w:szCs w:val="28"/>
          </w:rPr>
          <w:t>пунктом 3 статьи 47</w:t>
        </w:r>
      </w:hyperlink>
      <w:r>
        <w:rPr>
          <w:rFonts w:cs="Times New Roman" w:ascii="Times New Roman" w:hAnsi="Times New Roman"/>
          <w:sz w:val="28"/>
          <w:szCs w:val="28"/>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7) у получателя субсидии (участника отбора) отсутствуют просроченная задолженность по возврату в бюджет города, из которого планируется предоставление субсидии в соответствии с правовым актом, иных субсидий, бюджетных инвестиций,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в соответствии с правовым актом (за исключением случаев, установленных Исполнительным комитетом);</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8) получатель субсидии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 а получатель субсидии (участник отбора), являющийся индивидуальным предпринимателем, не прекратил деятельность в качестве индивидуального предпринимателя;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9)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получателями субсидии (участниками отбора);</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10) отсутствие задолженности по неналоговым платежам в бюджет города.</w:t>
      </w:r>
    </w:p>
    <w:p>
      <w:pPr>
        <w:pStyle w:val="ListParagraph"/>
        <w:spacing w:lineRule="auto" w:line="240" w:before="0" w:after="0"/>
        <w:ind w:firstLine="567" w:left="0"/>
        <w:contextualSpacing/>
        <w:jc w:val="both"/>
        <w:rPr>
          <w:rFonts w:ascii="Times New Roman" w:hAnsi="Times New Roman" w:cs="Times New Roman"/>
          <w:sz w:val="28"/>
          <w:szCs w:val="28"/>
        </w:rPr>
      </w:pPr>
      <w:r>
        <w:rPr>
          <w:rFonts w:cs="Times New Roman" w:ascii="Times New Roman" w:hAnsi="Times New Roman"/>
          <w:sz w:val="28"/>
          <w:szCs w:val="28"/>
        </w:rPr>
        <w:t>Заявки участников отбора принимаются</w:t>
      </w:r>
      <w:r>
        <w:rPr>
          <w:rFonts w:eastAsia="Calibri" w:cs="Times New Roman" w:ascii="Times New Roman" w:hAnsi="Times New Roman" w:eastAsiaTheme="minorHAnsi"/>
          <w:sz w:val="28"/>
          <w:szCs w:val="28"/>
          <w:lang w:eastAsia="en-US"/>
        </w:rPr>
        <w:t xml:space="preserve"> в электронной форме, посредством заполнения соответствующих экранных форм веб-интерфейса системы «Электронный бюджет»  при наличии технической возможности либо</w:t>
      </w:r>
      <w:r>
        <w:rPr>
          <w:rFonts w:cs="Times New Roman" w:ascii="Times New Roman" w:hAnsi="Times New Roman"/>
          <w:sz w:val="28"/>
          <w:szCs w:val="28"/>
        </w:rPr>
        <w:t xml:space="preserve"> Исполнительным комитетом по адресу город Набережные Челны, проспект Хасана Туфана, дом 23 или на сайте города, а также по адресу электронной почты: kancel.chelny@tatar.ru. Этапы отбора не предусмотрены. Прием заявок  участников отбора осуществляется  в течение пяти календарных дней с даты указанной в объявлении о проведении отбора.</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Участник отбора формирует и подает заявку в сроки, указанные в объявлении о проведении отбора в электронной форме, посредством заполнения соответствующих экранных форм веб-интерфейса системы «Электронный бюджет»  при наличии технической возможности либо лично или через доверенное лицо представляет  в Исполнительный комитет следующие документы:</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 заявку  по форме согласно приложению № 2 к настоящему Порядку;</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 копию документа, удостоверяющего личность заявителя (представителя заявителя);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 документ, подтверждающий полномочия представителя (если от имени заявителя действует представитель);</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4) учредительные документы юридического лица (устав; свидетельство о постановке на учет в налоговом органе юридического лица, образованного в соответствии  с законодательством Российской Федерации, по месту нахождения на территории Российской Федерации; свидетельство о внесении записи в ЕГРЮЛ), свидетельство о государственной регистрации физического лица в качестве индивидуального предпринимателя;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5) документы, подтверждающие недополученные доходы в связи с </w:t>
      </w:r>
      <w:r>
        <w:rPr>
          <w:rFonts w:eastAsia="Times New Roman" w:cs="Times New Roman" w:ascii="Times New Roman" w:hAnsi="Times New Roman"/>
          <w:color w:val="1A1A1A"/>
          <w:sz w:val="28"/>
          <w:szCs w:val="28"/>
          <w:lang w:eastAsia="ru-RU"/>
        </w:rPr>
        <w:t>осуществлением регулярных пассажирских перевозок по регулярным муниципальным маршрутам автомобильным и (или) городским наземным электрическим транспортом</w:t>
      </w:r>
      <w:r>
        <w:rPr>
          <w:rFonts w:cs="Times New Roman" w:ascii="Times New Roman" w:hAnsi="Times New Roman"/>
          <w:sz w:val="28"/>
          <w:szCs w:val="28"/>
        </w:rPr>
        <w:t xml:space="preserve"> (справка-расчет) за период с 01.07.2025 по 30.09.2025;</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6) информацию о том, что на едином налоговом счете отсутствует или не превышает размер, определенный </w:t>
      </w:r>
      <w:hyperlink r:id="rId24">
        <w:r>
          <w:rPr>
            <w:rStyle w:val="ListLabel1"/>
            <w:rFonts w:cs="Times New Roman" w:ascii="Times New Roman" w:hAnsi="Times New Roman"/>
            <w:sz w:val="28"/>
            <w:szCs w:val="28"/>
          </w:rPr>
          <w:t>пунктом 3 статьи 47</w:t>
        </w:r>
      </w:hyperlink>
      <w:r>
        <w:rPr>
          <w:rFonts w:cs="Times New Roman" w:ascii="Times New Roman" w:hAnsi="Times New Roman"/>
          <w:sz w:val="28"/>
          <w:szCs w:val="28"/>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7) бухгалтерский баланс, отчет о финансовых результатах и приложения к ним;</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8) согласие на публикацию (размещение) в информационно-телекоммуникационной сети «Интернет» информации об участнике отбора, о подаваемом участником отбора заявке, иной информации об участнике отбора, связанной с отбором, а также согласие на обработку персональных данных (для физического лица).</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Участник отбора, подавший заявку  на участие в запросе заявок, вправе отозвать такую заявку  до окончания срока подачи заявок  на участие в отборе.</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Участник отбора вправе внести изменения в заявку  на участие в отборе до окончания срока подачи заявок  на участие в отборе. При этом ранее направленная таким участником отбора заявка  отзывается.</w:t>
      </w:r>
    </w:p>
    <w:p>
      <w:pPr>
        <w:pStyle w:val="Normal"/>
        <w:spacing w:lineRule="auto" w:line="240" w:before="0" w:after="0"/>
        <w:ind w:firstLine="709"/>
        <w:jc w:val="both"/>
        <w:rPr>
          <w:rStyle w:val="1"/>
          <w:rFonts w:eastAsia="Calibri" w:eastAsiaTheme="minorHAnsi"/>
          <w:b w:val="false"/>
          <w:bCs w:val="false"/>
          <w:sz w:val="28"/>
          <w:szCs w:val="28"/>
        </w:rPr>
      </w:pPr>
      <w:r>
        <w:rPr>
          <w:rStyle w:val="Blk"/>
          <w:rFonts w:cs="Times New Roman" w:ascii="Times New Roman" w:hAnsi="Times New Roman"/>
          <w:sz w:val="28"/>
          <w:szCs w:val="28"/>
        </w:rPr>
        <w:t>Вскрытие конвертов с заявками  участников отбора осуществляется на следующий рабочий день после даты завершения проведения запроса заявок и фиксируется в протоколе.</w:t>
      </w:r>
      <w:r>
        <w:rPr>
          <w:rStyle w:val="1"/>
          <w:rFonts w:eastAsia="Calibri" w:eastAsiaTheme="minorHAnsi"/>
          <w:sz w:val="28"/>
          <w:szCs w:val="28"/>
        </w:rPr>
        <w:t xml:space="preserve"> </w:t>
      </w:r>
    </w:p>
    <w:p>
      <w:pPr>
        <w:pStyle w:val="Normal"/>
        <w:spacing w:lineRule="auto" w:line="240" w:before="0" w:after="0"/>
        <w:ind w:firstLine="708"/>
        <w:jc w:val="both"/>
        <w:rPr>
          <w:rFonts w:ascii="Times New Roman" w:hAnsi="Times New Roman" w:cs="Times New Roman"/>
          <w:sz w:val="28"/>
          <w:szCs w:val="28"/>
        </w:rPr>
      </w:pPr>
      <w:r>
        <w:rPr>
          <w:rStyle w:val="Blk"/>
          <w:rFonts w:cs="Times New Roman" w:ascii="Times New Roman" w:hAnsi="Times New Roman"/>
          <w:sz w:val="28"/>
          <w:szCs w:val="28"/>
        </w:rPr>
        <w:t>Получателями субсидии являются участники отбора заявки  которых соответствуют критериям, категориям, условиям, установленным в объявлении   о проведении отбора</w:t>
      </w:r>
      <w:r>
        <w:rPr>
          <w:rFonts w:cs="Times New Roman" w:ascii="Times New Roman" w:hAnsi="Times New Roman"/>
          <w:sz w:val="28"/>
          <w:szCs w:val="28"/>
        </w:rPr>
        <w:t xml:space="preserve"> по результатам ранжирования поступивших заявок в пределах объема распределяемой субсидии, указанного в объявлении о проведении отбора. Ранжирование поступивших заявок осуществляется исходя из очередности их поступления.</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r>
    </w:p>
    <w:p>
      <w:pPr>
        <w:pStyle w:val="ListParagraph"/>
        <w:spacing w:lineRule="auto" w:line="240" w:before="0" w:after="0"/>
        <w:ind w:firstLine="567" w:left="0"/>
        <w:contextualSpacing/>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Основаниями для возврата заявок участников отбора являются:</w:t>
      </w:r>
    </w:p>
    <w:p>
      <w:pPr>
        <w:pStyle w:val="Normal"/>
        <w:spacing w:lineRule="auto" w:line="240" w:before="0" w:after="0"/>
        <w:ind w:firstLine="567"/>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1) отсутствие подписи уполномоченного лица участника отбора в заявке;</w:t>
      </w:r>
    </w:p>
    <w:p>
      <w:pPr>
        <w:pStyle w:val="Normal"/>
        <w:spacing w:lineRule="auto" w:line="240" w:before="0" w:after="0"/>
        <w:ind w:firstLine="567"/>
        <w:jc w:val="both"/>
        <w:rPr>
          <w:rFonts w:ascii="Times New Roman" w:hAnsi="Times New Roman" w:cs="Times New Roman"/>
          <w:sz w:val="28"/>
          <w:szCs w:val="28"/>
        </w:rPr>
      </w:pPr>
      <w:r>
        <w:rPr>
          <w:rFonts w:eastAsia="Times New Roman" w:cs="Times New Roman" w:ascii="Times New Roman" w:hAnsi="Times New Roman"/>
          <w:sz w:val="28"/>
          <w:szCs w:val="28"/>
        </w:rPr>
        <w:t>2)</w:t>
      </w:r>
      <w:r>
        <w:rPr>
          <w:rFonts w:cs="Times New Roman" w:ascii="Times New Roman" w:hAnsi="Times New Roman"/>
          <w:sz w:val="28"/>
          <w:szCs w:val="28"/>
        </w:rPr>
        <w:t xml:space="preserve"> подача одним участником отбора двух и более заявок  при условии, что поданные ранее заявки  этим участником не отозваны. </w:t>
      </w:r>
    </w:p>
    <w:p>
      <w:pPr>
        <w:pStyle w:val="ListParagraph"/>
        <w:spacing w:lineRule="auto" w:line="240" w:before="0" w:after="0"/>
        <w:ind w:firstLine="567" w:left="0"/>
        <w:contextualSpacing/>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Основания для отклонения заявки  участника отбора на стадии рассмотрения и оценки заявок:</w:t>
      </w:r>
    </w:p>
    <w:p>
      <w:pPr>
        <w:pStyle w:val="Normal"/>
        <w:spacing w:lineRule="auto" w:line="240" w:before="0" w:after="0"/>
        <w:ind w:firstLine="567"/>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1) несоответствие участника отбора требованиям, установленным в пункте 14 Порядка </w:t>
      </w:r>
      <w:r>
        <w:rPr>
          <w:rFonts w:cs="Times New Roman" w:ascii="Times New Roman" w:hAnsi="Times New Roman"/>
          <w:sz w:val="28"/>
          <w:szCs w:val="28"/>
        </w:rPr>
        <w:t xml:space="preserve">предоставления из бюджета города Набережные Челны субсидии в целях финансового обеспечения затрат в связи с </w:t>
      </w:r>
      <w:r>
        <w:rPr>
          <w:rFonts w:eastAsia="Times New Roman" w:cs="Times New Roman" w:ascii="Times New Roman" w:hAnsi="Times New Roman"/>
          <w:color w:val="1A1A1A"/>
          <w:sz w:val="28"/>
          <w:szCs w:val="28"/>
          <w:lang w:eastAsia="ru-RU"/>
        </w:rPr>
        <w:t>осуществлением регулярных пассажирских перевозок по регулярным муниципальным маршрутам автомобильным и (или) городским наземным электрическим транспортом</w:t>
      </w:r>
      <w:r>
        <w:rPr>
          <w:rFonts w:cs="Times New Roman" w:ascii="Times New Roman" w:hAnsi="Times New Roman"/>
          <w:sz w:val="28"/>
          <w:szCs w:val="28"/>
        </w:rPr>
        <w:t>, утвержденного постановлением Исполнительного комитета от _________№_____</w:t>
      </w:r>
      <w:r>
        <w:rPr>
          <w:rFonts w:eastAsia="Times New Roman" w:cs="Times New Roman" w:ascii="Times New Roman" w:hAnsi="Times New Roman"/>
          <w:sz w:val="28"/>
          <w:szCs w:val="28"/>
        </w:rPr>
        <w:t>;</w:t>
      </w:r>
    </w:p>
    <w:p>
      <w:pPr>
        <w:pStyle w:val="Normal"/>
        <w:spacing w:lineRule="auto" w:line="240" w:before="0" w:after="0"/>
        <w:ind w:firstLine="567"/>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2) несоответствие представленных участником отбора заявок и документов (в случае, если требование о представлении документов предусмотрено правовым актом) требованиям к  заявкам  участников отбора, установленным в объявлении о проведении отбора;</w:t>
      </w:r>
    </w:p>
    <w:p>
      <w:pPr>
        <w:pStyle w:val="Normal"/>
        <w:spacing w:lineRule="auto" w:line="240" w:before="0" w:after="0"/>
        <w:ind w:firstLine="567"/>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3) недостоверность представленной участником отбора информации, в том числе информации о месте нахождения и адресе юридического лица;</w:t>
      </w:r>
    </w:p>
    <w:p>
      <w:pPr>
        <w:pStyle w:val="Normal"/>
        <w:spacing w:lineRule="auto" w:line="240" w:before="0" w:after="0"/>
        <w:ind w:firstLine="567"/>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4) подача участником отбора  заявки  после даты и (или) времени, определенных для подачи  заявок.</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Участник отбора вправе направить в Исполнительный комитет путем формирования в системе «Электронный бюджет» соответствующего запроса при технической возможности либо в письменной форме запрос о даче разъяснений положений объявления о проведении отбора. Не позднее двух рабочих дней со дня, следующего за датой поступления от такого участника отбора запроса о даче разъяснений положений объявления о проведении отбора, Исполнительный комитет направляет этому участнику разъяснения таких положений при условии, что запрос поступил не позднее чем за два дня до даты окончания срока подачи заявок на участие в запросе заявок путем формирования в системе «Электронный бюджет» соответствующего запроса при технической возможности либо в письменной форме. Разъяснения положений объявления о проведении отбора не должны изменять ее суть.</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Рассмотрение заявок осуществляется  в следующие сроки:</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1) в системе «Электронный бюджет» в течение 10 рабочих дней, следующих за днем открытия доступа Исполнительному комитету для рассмотрения заявок. Доступ Исполнительному комитету в систему «Электронный бюджет» открывается не позднее одного рабочего дня, следующего за днем окончания срока подачи заявок, установленного в объявлении о проведении отбора при наличии технической возможности;</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2) комиссией не более 10 рабочих дней со дня окончания приема заявок  от участников отбора в порядке, установленном настоящим порядком.</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В случае, если победитель отбора не подписывает соглашение  о предоставлении субсидии в течение двух рабочих дней со дня его получения от Исполнительного комитета такой победитель отбора считается уклонившимся от заключения соглашения  о предоставлении субсидии.</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Участник отбора выражает согласие на публикацию (размещение) в информационно-телекоммуникационной сети «Интернет» информации об участнике отбора, о подаваемом участником отбора заявке, иной информации об участнике отбора, связанной с соответствующим отбором, а также согласие на обработку персональных данных (для физического лица).</w:t>
      </w:r>
    </w:p>
    <w:p>
      <w:pPr>
        <w:pStyle w:val="Normal"/>
        <w:tabs>
          <w:tab w:val="clear" w:pos="708"/>
          <w:tab w:val="left" w:pos="2835" w:leader="none"/>
        </w:tabs>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Заявки участников отбора принимаются в электронной форме, посредством заполнения соответствующих экранных форм веб-интерфейса системы «Электронный бюджет»  при наличии технической возможности либо Исполнительным комитетом по адресу город Набережные Челны, проспект Хасана Туфана, дом 23 или на сайте города, а также по адресу электронной почты: kancel.chelny@tatar.ruс _____________с 8:00 до _____________ до 17:00 часов.</w:t>
      </w:r>
    </w:p>
    <w:p>
      <w:pPr>
        <w:pStyle w:val="Normal"/>
        <w:spacing w:lineRule="auto" w:line="240" w:before="0" w:after="0"/>
        <w:ind w:firstLine="567"/>
        <w:rPr>
          <w:rFonts w:ascii="Times New Roman" w:hAnsi="Times New Roman" w:cs="Times New Roman"/>
          <w:sz w:val="28"/>
          <w:szCs w:val="28"/>
        </w:rPr>
      </w:pPr>
      <w:r>
        <w:rPr>
          <w:rFonts w:cs="Times New Roman" w:ascii="Times New Roman" w:hAnsi="Times New Roman"/>
          <w:sz w:val="28"/>
          <w:szCs w:val="28"/>
        </w:rPr>
        <w:t>Срок заключения соглашения о предоставлении субсидии-___________</w:t>
      </w:r>
    </w:p>
    <w:p>
      <w:pPr>
        <w:pStyle w:val="Normal"/>
        <w:spacing w:lineRule="auto" w:line="240" w:before="0" w:after="0"/>
        <w:ind w:firstLine="567"/>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67"/>
        <w:rPr>
          <w:rFonts w:ascii="Times New Roman" w:hAnsi="Times New Roman" w:cs="Times New Roman"/>
          <w:sz w:val="28"/>
          <w:szCs w:val="28"/>
        </w:rPr>
      </w:pPr>
      <w:r>
        <w:rPr>
          <w:rFonts w:cs="Times New Roman" w:ascii="Times New Roman" w:hAnsi="Times New Roman"/>
          <w:sz w:val="28"/>
          <w:szCs w:val="28"/>
        </w:rPr>
        <w:t>Руководитель</w:t>
      </w:r>
    </w:p>
    <w:p>
      <w:pPr>
        <w:pStyle w:val="Normal"/>
        <w:spacing w:lineRule="auto" w:line="240" w:before="0" w:after="0"/>
        <w:ind w:firstLine="567"/>
        <w:rPr>
          <w:rFonts w:ascii="Times New Roman" w:hAnsi="Times New Roman" w:cs="Times New Roman"/>
          <w:sz w:val="28"/>
          <w:szCs w:val="28"/>
        </w:rPr>
      </w:pPr>
      <w:r>
        <w:rPr>
          <w:rFonts w:cs="Times New Roman" w:ascii="Times New Roman" w:hAnsi="Times New Roman"/>
          <w:sz w:val="28"/>
          <w:szCs w:val="28"/>
        </w:rPr>
        <w:t>Исполнительного комитета</w:t>
        <w:tab/>
        <w:tab/>
        <w:tab/>
        <w:tab/>
        <w:t>____________________</w:t>
      </w:r>
    </w:p>
    <w:p>
      <w:pPr>
        <w:pStyle w:val="Normal"/>
        <w:spacing w:lineRule="auto" w:line="240" w:before="0" w:after="0"/>
        <w:ind w:firstLine="4536"/>
        <w:jc w:val="both"/>
        <w:rPr>
          <w:rFonts w:ascii="Times New Roman" w:hAnsi="Times New Roman" w:cs="Times New Roman"/>
          <w:sz w:val="28"/>
          <w:szCs w:val="28"/>
        </w:rPr>
      </w:pPr>
      <w:r>
        <w:rPr>
          <w:rFonts w:cs="Times New Roman" w:ascii="Times New Roman" w:hAnsi="Times New Roman"/>
          <w:sz w:val="28"/>
          <w:szCs w:val="28"/>
        </w:rPr>
      </w:r>
    </w:p>
    <w:p>
      <w:pPr>
        <w:pStyle w:val="Heading1"/>
        <w:spacing w:beforeAutospacing="0" w:before="0" w:afterAutospacing="0" w:after="0"/>
        <w:jc w:val="both"/>
        <w:rPr>
          <w:rFonts w:eastAsia="Calibri" w:eastAsiaTheme="minorHAnsi"/>
          <w:b w:val="false"/>
          <w:sz w:val="28"/>
          <w:szCs w:val="28"/>
        </w:rPr>
      </w:pPr>
      <w:r>
        <w:rPr>
          <w:rFonts w:eastAsia="Calibri" w:eastAsiaTheme="minorHAnsi"/>
          <w:b w:val="false"/>
          <w:sz w:val="28"/>
          <w:szCs w:val="28"/>
        </w:rPr>
      </w:r>
    </w:p>
    <w:p>
      <w:pPr>
        <w:pStyle w:val="Normal"/>
        <w:numPr>
          <w:ilvl w:val="0"/>
          <w:numId w:val="0"/>
        </w:numPr>
        <w:spacing w:lineRule="auto" w:line="240" w:before="0" w:after="0"/>
        <w:jc w:val="right"/>
        <w:outlineLvl w:val="1"/>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ind w:left="5954"/>
        <w:jc w:val="both"/>
        <w:outlineLvl w:val="1"/>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0"/>
        </w:numPr>
        <w:spacing w:lineRule="auto" w:line="240" w:before="0" w:after="0"/>
        <w:ind w:left="5954"/>
        <w:jc w:val="both"/>
        <w:outlineLvl w:val="1"/>
        <w:rPr>
          <w:rFonts w:ascii="Times New Roman" w:hAnsi="Times New Roman" w:cs="Times New Roman"/>
          <w:sz w:val="24"/>
          <w:szCs w:val="24"/>
        </w:rPr>
      </w:pPr>
      <w:r>
        <w:rPr>
          <w:rFonts w:cs="Times New Roman" w:ascii="Times New Roman" w:hAnsi="Times New Roman"/>
          <w:sz w:val="24"/>
          <w:szCs w:val="24"/>
        </w:rPr>
        <w:t>Приложение N 2</w:t>
      </w:r>
    </w:p>
    <w:p>
      <w:pPr>
        <w:pStyle w:val="Normal"/>
        <w:numPr>
          <w:ilvl w:val="0"/>
          <w:numId w:val="0"/>
        </w:numPr>
        <w:spacing w:lineRule="auto" w:line="240" w:before="0" w:after="0"/>
        <w:ind w:left="5954"/>
        <w:jc w:val="both"/>
        <w:outlineLvl w:val="1"/>
        <w:rPr>
          <w:rFonts w:ascii="Times New Roman" w:hAnsi="Times New Roman" w:cs="Times New Roman"/>
          <w:sz w:val="24"/>
          <w:szCs w:val="24"/>
        </w:rPr>
      </w:pPr>
      <w:r>
        <w:rPr>
          <w:rFonts w:cs="Times New Roman" w:ascii="Times New Roman" w:hAnsi="Times New Roman"/>
          <w:sz w:val="24"/>
          <w:szCs w:val="24"/>
        </w:rPr>
        <w:t>к порядку предоставления</w:t>
      </w:r>
    </w:p>
    <w:p>
      <w:pPr>
        <w:pStyle w:val="Normal"/>
        <w:numPr>
          <w:ilvl w:val="0"/>
          <w:numId w:val="0"/>
        </w:numPr>
        <w:spacing w:lineRule="auto" w:line="240" w:before="0" w:after="0"/>
        <w:ind w:left="5954"/>
        <w:jc w:val="both"/>
        <w:outlineLvl w:val="1"/>
        <w:rPr>
          <w:rFonts w:ascii="Times New Roman" w:hAnsi="Times New Roman" w:cs="Times New Roman"/>
          <w:sz w:val="24"/>
          <w:szCs w:val="24"/>
        </w:rPr>
      </w:pPr>
      <w:r>
        <w:rPr>
          <w:rFonts w:cs="Times New Roman" w:ascii="Times New Roman" w:hAnsi="Times New Roman"/>
          <w:sz w:val="24"/>
          <w:szCs w:val="24"/>
        </w:rPr>
        <w:t>из бюджета города Набережные</w:t>
      </w:r>
    </w:p>
    <w:p>
      <w:pPr>
        <w:pStyle w:val="Normal"/>
        <w:numPr>
          <w:ilvl w:val="0"/>
          <w:numId w:val="0"/>
        </w:numPr>
        <w:spacing w:lineRule="auto" w:line="240" w:before="0" w:after="0"/>
        <w:ind w:left="5954"/>
        <w:jc w:val="both"/>
        <w:outlineLvl w:val="1"/>
        <w:rPr>
          <w:rFonts w:ascii="Times New Roman" w:hAnsi="Times New Roman" w:cs="Times New Roman"/>
          <w:sz w:val="24"/>
          <w:szCs w:val="24"/>
        </w:rPr>
      </w:pPr>
      <w:r>
        <w:rPr>
          <w:rFonts w:cs="Times New Roman" w:ascii="Times New Roman" w:hAnsi="Times New Roman"/>
          <w:sz w:val="24"/>
          <w:szCs w:val="24"/>
        </w:rPr>
        <w:t>Челны субсидии в целях</w:t>
      </w:r>
    </w:p>
    <w:p>
      <w:pPr>
        <w:pStyle w:val="Normal"/>
        <w:numPr>
          <w:ilvl w:val="0"/>
          <w:numId w:val="0"/>
        </w:numPr>
        <w:spacing w:lineRule="auto" w:line="240" w:before="0" w:after="0"/>
        <w:ind w:left="5954"/>
        <w:jc w:val="both"/>
        <w:outlineLvl w:val="1"/>
        <w:rPr>
          <w:rFonts w:ascii="Times New Roman" w:hAnsi="Times New Roman" w:cs="Times New Roman"/>
          <w:sz w:val="24"/>
          <w:szCs w:val="24"/>
        </w:rPr>
      </w:pPr>
      <w:r>
        <w:rPr>
          <w:rFonts w:cs="Times New Roman" w:ascii="Times New Roman" w:hAnsi="Times New Roman"/>
          <w:sz w:val="24"/>
          <w:szCs w:val="24"/>
        </w:rPr>
        <w:t>возмещения недополученных</w:t>
      </w:r>
    </w:p>
    <w:p>
      <w:pPr>
        <w:pStyle w:val="Normal"/>
        <w:numPr>
          <w:ilvl w:val="0"/>
          <w:numId w:val="0"/>
        </w:numPr>
        <w:spacing w:lineRule="auto" w:line="240" w:before="0" w:after="0"/>
        <w:ind w:left="5954"/>
        <w:jc w:val="both"/>
        <w:outlineLvl w:val="1"/>
        <w:rPr>
          <w:rFonts w:ascii="Times New Roman" w:hAnsi="Times New Roman" w:cs="Times New Roman"/>
          <w:sz w:val="28"/>
          <w:szCs w:val="28"/>
        </w:rPr>
      </w:pPr>
      <w:r>
        <w:rPr>
          <w:rFonts w:cs="Times New Roman" w:ascii="Times New Roman" w:hAnsi="Times New Roman"/>
          <w:sz w:val="24"/>
          <w:szCs w:val="24"/>
        </w:rPr>
        <w:t>доходов в связи с осуществлением регулярных пассажирских перевозок по регулярным муниципальным маршрутам автомобильным и (или) городским наземным электрическим транспортом</w:t>
      </w:r>
    </w:p>
    <w:p>
      <w:pPr>
        <w:pStyle w:val="Normal"/>
        <w:spacing w:lineRule="auto" w:line="240" w:before="0" w:after="0"/>
        <w:jc w:val="center"/>
        <w:rPr>
          <w:rFonts w:ascii="Times New Roman" w:hAnsi="Times New Roman" w:cs="Times New Roman"/>
          <w:sz w:val="28"/>
          <w:szCs w:val="28"/>
        </w:rPr>
      </w:pPr>
      <w:bookmarkStart w:id="8" w:name="Par288"/>
      <w:bookmarkEnd w:id="8"/>
      <w:r>
        <w:rPr>
          <w:rFonts w:cs="Times New Roman" w:ascii="Times New Roman" w:hAnsi="Times New Roman"/>
          <w:sz w:val="28"/>
          <w:szCs w:val="28"/>
        </w:rPr>
        <w:t>ЗАЯВКА</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на участие в запросе заявок в целях возмещения</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 xml:space="preserve">недополученных доходов в связи с </w:t>
      </w:r>
      <w:r>
        <w:rPr>
          <w:rFonts w:eastAsia="Times New Roman" w:cs="Times New Roman" w:ascii="Times New Roman" w:hAnsi="Times New Roman"/>
          <w:color w:val="1A1A1A"/>
          <w:sz w:val="28"/>
          <w:szCs w:val="28"/>
          <w:lang w:eastAsia="ru-RU"/>
        </w:rPr>
        <w:t>осуществлением регулярных пассажирских перевозок по регулярным муниципальным маршрутам автомобильным и (или) городским наземным электрическим транспортом</w:t>
      </w:r>
    </w:p>
    <w:p>
      <w:pPr>
        <w:pStyle w:val="Heading1"/>
        <w:spacing w:beforeAutospacing="0" w:before="0" w:afterAutospacing="0" w:after="0"/>
        <w:jc w:val="both"/>
        <w:rPr>
          <w:rFonts w:eastAsia="Calibri" w:eastAsiaTheme="minorHAnsi"/>
          <w:b w:val="false"/>
          <w:sz w:val="28"/>
          <w:szCs w:val="28"/>
        </w:rPr>
      </w:pPr>
      <w:r>
        <w:rPr>
          <w:rFonts w:eastAsia="Calibri" w:eastAsiaTheme="minorHAnsi"/>
          <w:b w:val="false"/>
          <w:sz w:val="28"/>
          <w:szCs w:val="28"/>
        </w:rPr>
        <w:t xml:space="preserve">    </w:t>
      </w:r>
      <w:r>
        <w:rPr>
          <w:rFonts w:eastAsia="Calibri" w:eastAsiaTheme="minorHAnsi"/>
          <w:b w:val="false"/>
          <w:sz w:val="28"/>
          <w:szCs w:val="28"/>
        </w:rPr>
        <w:t>1. Информация об участнике запроса заявок:</w:t>
      </w:r>
    </w:p>
    <w:p>
      <w:pPr>
        <w:pStyle w:val="Heading1"/>
        <w:spacing w:beforeAutospacing="0" w:before="0" w:afterAutospacing="0" w:after="0"/>
        <w:jc w:val="both"/>
        <w:rPr>
          <w:rFonts w:eastAsia="Calibri" w:eastAsiaTheme="minorHAnsi"/>
          <w:b w:val="false"/>
          <w:sz w:val="28"/>
          <w:szCs w:val="28"/>
        </w:rPr>
      </w:pPr>
      <w:r>
        <w:rPr>
          <w:rFonts w:eastAsia="Calibri" w:eastAsiaTheme="minorHAnsi"/>
          <w:b w:val="false"/>
          <w:sz w:val="28"/>
          <w:szCs w:val="28"/>
        </w:rPr>
      </w:r>
    </w:p>
    <w:p>
      <w:pPr>
        <w:pStyle w:val="Heading1"/>
        <w:spacing w:beforeAutospacing="0" w:before="0" w:afterAutospacing="0" w:after="0"/>
        <w:jc w:val="both"/>
        <w:rPr>
          <w:rFonts w:eastAsia="Calibri" w:eastAsiaTheme="minorHAnsi"/>
          <w:b w:val="false"/>
          <w:sz w:val="28"/>
          <w:szCs w:val="28"/>
        </w:rPr>
      </w:pPr>
      <w:r>
        <w:rPr>
          <w:rFonts w:eastAsia="Calibri" w:eastAsiaTheme="minorHAnsi"/>
          <w:b w:val="false"/>
          <w:sz w:val="28"/>
          <w:szCs w:val="28"/>
        </w:rPr>
        <w:t xml:space="preserve">Наименование:                            </w:t>
        <w:tab/>
        <w:tab/>
        <w:tab/>
        <w:t>_______________________________</w:t>
      </w:r>
    </w:p>
    <w:p>
      <w:pPr>
        <w:pStyle w:val="Heading1"/>
        <w:spacing w:beforeAutospacing="0" w:before="0" w:afterAutospacing="0" w:after="0"/>
        <w:jc w:val="both"/>
        <w:rPr>
          <w:rFonts w:eastAsia="Calibri" w:eastAsiaTheme="minorHAnsi"/>
          <w:b w:val="false"/>
          <w:sz w:val="28"/>
          <w:szCs w:val="28"/>
        </w:rPr>
      </w:pPr>
      <w:r>
        <w:rPr>
          <w:rFonts w:eastAsia="Calibri" w:eastAsiaTheme="minorHAnsi"/>
          <w:b w:val="false"/>
          <w:sz w:val="28"/>
          <w:szCs w:val="28"/>
        </w:rPr>
      </w:r>
    </w:p>
    <w:p>
      <w:pPr>
        <w:pStyle w:val="Heading1"/>
        <w:spacing w:beforeAutospacing="0" w:before="0" w:afterAutospacing="0" w:after="0"/>
        <w:jc w:val="both"/>
        <w:rPr>
          <w:rFonts w:eastAsia="Calibri" w:eastAsiaTheme="minorHAnsi"/>
          <w:b w:val="false"/>
          <w:sz w:val="28"/>
          <w:szCs w:val="28"/>
        </w:rPr>
      </w:pPr>
      <w:r>
        <w:rPr>
          <w:rFonts w:eastAsia="Calibri" w:eastAsiaTheme="minorHAnsi"/>
          <w:b w:val="false"/>
          <w:sz w:val="28"/>
          <w:szCs w:val="28"/>
        </w:rPr>
        <w:t xml:space="preserve">Фирменное наименование:                  </w:t>
        <w:tab/>
        <w:t xml:space="preserve">         _______________________________</w:t>
      </w:r>
    </w:p>
    <w:p>
      <w:pPr>
        <w:pStyle w:val="Heading1"/>
        <w:spacing w:beforeAutospacing="0" w:before="0" w:afterAutospacing="0" w:after="0"/>
        <w:jc w:val="both"/>
        <w:rPr>
          <w:rFonts w:eastAsia="Calibri" w:eastAsiaTheme="minorHAnsi"/>
          <w:b w:val="false"/>
          <w:sz w:val="28"/>
          <w:szCs w:val="28"/>
        </w:rPr>
      </w:pPr>
      <w:r>
        <w:rPr>
          <w:rFonts w:eastAsia="Calibri" w:eastAsiaTheme="minorHAnsi"/>
          <w:b w:val="false"/>
          <w:sz w:val="28"/>
          <w:szCs w:val="28"/>
        </w:rPr>
      </w:r>
    </w:p>
    <w:p>
      <w:pPr>
        <w:pStyle w:val="Heading1"/>
        <w:spacing w:beforeAutospacing="0" w:before="0" w:afterAutospacing="0" w:after="0"/>
        <w:jc w:val="both"/>
        <w:rPr>
          <w:rFonts w:eastAsia="Calibri" w:eastAsiaTheme="minorHAnsi"/>
          <w:b w:val="false"/>
          <w:sz w:val="28"/>
          <w:szCs w:val="28"/>
        </w:rPr>
      </w:pPr>
      <w:r>
        <w:rPr>
          <w:rFonts w:eastAsia="Calibri" w:eastAsiaTheme="minorHAnsi"/>
          <w:b w:val="false"/>
          <w:sz w:val="28"/>
          <w:szCs w:val="28"/>
        </w:rPr>
        <w:t xml:space="preserve">Место нахождения:                          </w:t>
        <w:tab/>
        <w:tab/>
        <w:tab/>
        <w:t xml:space="preserve"> _______________________________</w:t>
      </w:r>
    </w:p>
    <w:p>
      <w:pPr>
        <w:pStyle w:val="Heading1"/>
        <w:spacing w:beforeAutospacing="0" w:before="0" w:afterAutospacing="0" w:after="0"/>
        <w:jc w:val="both"/>
        <w:rPr>
          <w:rFonts w:eastAsia="Calibri" w:eastAsiaTheme="minorHAnsi"/>
          <w:b w:val="false"/>
          <w:sz w:val="28"/>
          <w:szCs w:val="28"/>
        </w:rPr>
      </w:pPr>
      <w:r>
        <w:rPr>
          <w:rFonts w:eastAsia="Calibri" w:eastAsiaTheme="minorHAnsi"/>
          <w:b w:val="false"/>
          <w:sz w:val="28"/>
          <w:szCs w:val="28"/>
        </w:rPr>
      </w:r>
    </w:p>
    <w:p>
      <w:pPr>
        <w:pStyle w:val="Heading1"/>
        <w:spacing w:beforeAutospacing="0" w:before="0" w:afterAutospacing="0" w:after="0"/>
        <w:jc w:val="both"/>
        <w:rPr>
          <w:rFonts w:eastAsia="Calibri" w:eastAsiaTheme="minorHAnsi"/>
          <w:b w:val="false"/>
          <w:sz w:val="28"/>
          <w:szCs w:val="28"/>
        </w:rPr>
      </w:pPr>
      <w:r>
        <w:rPr>
          <w:rFonts w:eastAsia="Calibri" w:eastAsiaTheme="minorHAnsi"/>
          <w:b w:val="false"/>
          <w:sz w:val="28"/>
          <w:szCs w:val="28"/>
        </w:rPr>
        <w:t xml:space="preserve">Фамилия, имя, отчество:                     </w:t>
        <w:tab/>
        <w:tab/>
        <w:t>_______________________________</w:t>
      </w:r>
    </w:p>
    <w:p>
      <w:pPr>
        <w:pStyle w:val="Heading1"/>
        <w:spacing w:beforeAutospacing="0" w:before="0" w:afterAutospacing="0" w:after="0"/>
        <w:jc w:val="both"/>
        <w:rPr>
          <w:rFonts w:eastAsia="Calibri" w:eastAsiaTheme="minorHAnsi"/>
          <w:b w:val="false"/>
          <w:sz w:val="28"/>
          <w:szCs w:val="28"/>
        </w:rPr>
      </w:pPr>
      <w:r>
        <w:rPr>
          <w:rFonts w:eastAsia="Calibri" w:eastAsiaTheme="minorHAnsi"/>
          <w:b w:val="false"/>
          <w:sz w:val="28"/>
          <w:szCs w:val="28"/>
        </w:rPr>
        <w:t xml:space="preserve">                                           </w:t>
      </w:r>
      <w:r>
        <w:rPr>
          <w:rFonts w:eastAsia="Calibri" w:eastAsiaTheme="minorHAnsi"/>
          <w:b w:val="false"/>
          <w:sz w:val="28"/>
          <w:szCs w:val="28"/>
        </w:rPr>
        <w:tab/>
        <w:tab/>
        <w:t xml:space="preserve">                                            _______________________________</w:t>
      </w:r>
    </w:p>
    <w:p>
      <w:pPr>
        <w:pStyle w:val="Heading1"/>
        <w:spacing w:beforeAutospacing="0" w:before="0" w:afterAutospacing="0" w:after="0"/>
        <w:jc w:val="both"/>
        <w:rPr>
          <w:rFonts w:eastAsia="Calibri" w:eastAsiaTheme="minorHAnsi"/>
          <w:b w:val="false"/>
          <w:sz w:val="28"/>
          <w:szCs w:val="28"/>
        </w:rPr>
      </w:pPr>
      <w:r>
        <w:rPr>
          <w:rFonts w:eastAsia="Calibri" w:eastAsiaTheme="minorHAnsi"/>
          <w:b w:val="false"/>
          <w:sz w:val="28"/>
          <w:szCs w:val="28"/>
        </w:rPr>
        <w:t xml:space="preserve">Почтовый адрес:                            </w:t>
        <w:tab/>
        <w:tab/>
        <w:tab/>
        <w:t xml:space="preserve"> _______________________________</w:t>
      </w:r>
    </w:p>
    <w:p>
      <w:pPr>
        <w:pStyle w:val="Heading1"/>
        <w:spacing w:beforeAutospacing="0" w:before="0" w:afterAutospacing="0" w:after="0"/>
        <w:jc w:val="both"/>
        <w:rPr>
          <w:rFonts w:eastAsia="Calibri" w:eastAsiaTheme="minorHAnsi"/>
          <w:b w:val="false"/>
          <w:sz w:val="28"/>
          <w:szCs w:val="28"/>
        </w:rPr>
      </w:pPr>
      <w:r>
        <w:rPr>
          <w:rFonts w:eastAsia="Calibri" w:eastAsiaTheme="minorHAnsi"/>
          <w:b w:val="false"/>
          <w:sz w:val="28"/>
          <w:szCs w:val="28"/>
        </w:rPr>
      </w:r>
    </w:p>
    <w:p>
      <w:pPr>
        <w:pStyle w:val="Heading1"/>
        <w:spacing w:beforeAutospacing="0" w:before="0" w:afterAutospacing="0" w:after="0"/>
        <w:jc w:val="both"/>
        <w:rPr>
          <w:rFonts w:eastAsia="Calibri" w:eastAsiaTheme="minorHAnsi"/>
          <w:b w:val="false"/>
          <w:sz w:val="28"/>
          <w:szCs w:val="28"/>
        </w:rPr>
      </w:pPr>
      <w:r>
        <w:rPr>
          <w:rFonts w:eastAsia="Calibri" w:eastAsiaTheme="minorHAnsi"/>
          <w:b w:val="false"/>
          <w:sz w:val="28"/>
          <w:szCs w:val="28"/>
        </w:rPr>
        <w:t xml:space="preserve">Адрес электронной почты:                   </w:t>
        <w:tab/>
        <w:tab/>
        <w:t xml:space="preserve"> _______________________________</w:t>
      </w:r>
    </w:p>
    <w:p>
      <w:pPr>
        <w:pStyle w:val="Heading1"/>
        <w:spacing w:beforeAutospacing="0" w:before="0" w:afterAutospacing="0" w:after="0"/>
        <w:jc w:val="both"/>
        <w:rPr>
          <w:rFonts w:eastAsia="Calibri" w:eastAsiaTheme="minorHAnsi"/>
          <w:b w:val="false"/>
          <w:sz w:val="28"/>
          <w:szCs w:val="28"/>
        </w:rPr>
      </w:pPr>
      <w:r>
        <w:rPr>
          <w:rFonts w:eastAsia="Calibri" w:eastAsiaTheme="minorHAnsi"/>
          <w:b w:val="false"/>
          <w:sz w:val="28"/>
          <w:szCs w:val="28"/>
        </w:rPr>
      </w:r>
    </w:p>
    <w:p>
      <w:pPr>
        <w:pStyle w:val="Heading1"/>
        <w:spacing w:beforeAutospacing="0" w:before="0" w:afterAutospacing="0" w:after="0"/>
        <w:jc w:val="both"/>
        <w:rPr>
          <w:rFonts w:eastAsia="Calibri" w:eastAsiaTheme="minorHAnsi"/>
          <w:b w:val="false"/>
          <w:sz w:val="28"/>
          <w:szCs w:val="28"/>
        </w:rPr>
      </w:pPr>
      <w:r>
        <w:rPr>
          <w:rFonts w:eastAsia="Calibri" w:eastAsiaTheme="minorHAnsi"/>
          <w:b w:val="false"/>
          <w:sz w:val="28"/>
          <w:szCs w:val="28"/>
        </w:rPr>
        <w:t xml:space="preserve">Номер контактного телефона:               </w:t>
        <w:tab/>
        <w:tab/>
        <w:t xml:space="preserve">  _______________________________</w:t>
      </w:r>
    </w:p>
    <w:p>
      <w:pPr>
        <w:pStyle w:val="Heading1"/>
        <w:spacing w:beforeAutospacing="0" w:before="0" w:afterAutospacing="0" w:after="0"/>
        <w:jc w:val="both"/>
        <w:rPr>
          <w:rFonts w:eastAsia="Calibri" w:eastAsiaTheme="minorHAnsi"/>
          <w:b w:val="false"/>
          <w:sz w:val="28"/>
          <w:szCs w:val="28"/>
        </w:rPr>
      </w:pPr>
      <w:r>
        <w:rPr>
          <w:rFonts w:eastAsia="Calibri" w:eastAsiaTheme="minorHAnsi"/>
          <w:b w:val="false"/>
          <w:sz w:val="28"/>
          <w:szCs w:val="28"/>
        </w:rPr>
      </w:r>
    </w:p>
    <w:p>
      <w:pPr>
        <w:pStyle w:val="Heading1"/>
        <w:spacing w:beforeAutospacing="0" w:before="0" w:afterAutospacing="0" w:after="0"/>
        <w:jc w:val="both"/>
        <w:rPr>
          <w:rFonts w:eastAsia="Calibri" w:eastAsiaTheme="minorHAnsi"/>
          <w:b w:val="false"/>
          <w:sz w:val="28"/>
          <w:szCs w:val="28"/>
        </w:rPr>
      </w:pPr>
      <w:r>
        <w:rPr>
          <w:rFonts w:eastAsia="Calibri" w:eastAsiaTheme="minorHAnsi"/>
          <w:b w:val="false"/>
          <w:sz w:val="28"/>
          <w:szCs w:val="28"/>
        </w:rPr>
        <w:t xml:space="preserve">Идентификационный номер налогоплательщика:  </w:t>
      </w:r>
    </w:p>
    <w:p>
      <w:pPr>
        <w:pStyle w:val="Heading1"/>
        <w:spacing w:beforeAutospacing="0" w:before="0" w:afterAutospacing="0" w:after="0"/>
        <w:jc w:val="both"/>
        <w:rPr>
          <w:rFonts w:eastAsia="Calibri" w:eastAsiaTheme="minorHAnsi"/>
          <w:b w:val="false"/>
          <w:sz w:val="28"/>
          <w:szCs w:val="28"/>
        </w:rPr>
      </w:pPr>
      <w:r>
        <w:rPr>
          <w:rFonts w:eastAsia="Calibri" w:eastAsiaTheme="minorHAnsi"/>
          <w:b w:val="false"/>
          <w:sz w:val="28"/>
          <w:szCs w:val="28"/>
        </w:rPr>
        <w:t>Идентификационный номер налогоплательщика</w:t>
      </w:r>
    </w:p>
    <w:p>
      <w:pPr>
        <w:pStyle w:val="Heading1"/>
        <w:spacing w:beforeAutospacing="0" w:before="0" w:afterAutospacing="0" w:after="0"/>
        <w:jc w:val="both"/>
        <w:rPr>
          <w:rFonts w:eastAsia="Calibri" w:eastAsiaTheme="minorHAnsi"/>
          <w:b w:val="false"/>
          <w:sz w:val="28"/>
          <w:szCs w:val="28"/>
        </w:rPr>
      </w:pPr>
      <w:r>
        <w:rPr>
          <w:rFonts w:eastAsia="Calibri" w:eastAsiaTheme="minorHAnsi"/>
          <w:b w:val="false"/>
          <w:sz w:val="28"/>
          <w:szCs w:val="28"/>
        </w:rPr>
        <w:t>учредителей, членов коллегиального</w:t>
      </w:r>
    </w:p>
    <w:p>
      <w:pPr>
        <w:pStyle w:val="Heading1"/>
        <w:spacing w:beforeAutospacing="0" w:before="0" w:afterAutospacing="0" w:after="0"/>
        <w:jc w:val="both"/>
        <w:rPr>
          <w:rFonts w:eastAsia="Calibri" w:eastAsiaTheme="minorHAnsi"/>
          <w:b w:val="false"/>
          <w:sz w:val="28"/>
          <w:szCs w:val="28"/>
        </w:rPr>
      </w:pPr>
      <w:r>
        <w:rPr>
          <w:rFonts w:eastAsia="Calibri" w:eastAsiaTheme="minorHAnsi"/>
          <w:b w:val="false"/>
          <w:sz w:val="28"/>
          <w:szCs w:val="28"/>
        </w:rPr>
        <w:t>исполнительного органа, лица, исполняющего</w:t>
      </w:r>
    </w:p>
    <w:p>
      <w:pPr>
        <w:pStyle w:val="Heading1"/>
        <w:spacing w:beforeAutospacing="0" w:before="0" w:afterAutospacing="0" w:after="0"/>
        <w:jc w:val="both"/>
        <w:rPr>
          <w:rFonts w:eastAsia="Calibri" w:eastAsiaTheme="minorHAnsi"/>
          <w:b w:val="false"/>
          <w:sz w:val="28"/>
          <w:szCs w:val="28"/>
        </w:rPr>
      </w:pPr>
      <w:r>
        <w:rPr>
          <w:rFonts w:eastAsia="Calibri" w:eastAsiaTheme="minorHAnsi"/>
          <w:b w:val="false"/>
          <w:sz w:val="28"/>
          <w:szCs w:val="28"/>
        </w:rPr>
        <w:t>функции единоличного исполнительного органа _______________________________</w:t>
      </w:r>
    </w:p>
    <w:p>
      <w:pPr>
        <w:pStyle w:val="Heading1"/>
        <w:spacing w:beforeAutospacing="0" w:before="0" w:afterAutospacing="0" w:after="0"/>
        <w:jc w:val="both"/>
        <w:rPr>
          <w:rFonts w:eastAsia="Calibri" w:eastAsiaTheme="minorHAnsi"/>
          <w:b w:val="false"/>
          <w:sz w:val="28"/>
          <w:szCs w:val="28"/>
        </w:rPr>
      </w:pPr>
      <w:r>
        <w:rPr>
          <w:rFonts w:eastAsia="Calibri" w:eastAsiaTheme="minorHAnsi"/>
          <w:b w:val="false"/>
          <w:sz w:val="28"/>
          <w:szCs w:val="28"/>
        </w:rPr>
        <w:t>участника отбора:</w:t>
      </w:r>
    </w:p>
    <w:p>
      <w:pPr>
        <w:pStyle w:val="Heading1"/>
        <w:spacing w:beforeAutospacing="0" w:before="0" w:afterAutospacing="0" w:after="0"/>
        <w:jc w:val="both"/>
        <w:rPr>
          <w:rFonts w:eastAsia="Calibri" w:eastAsiaTheme="minorHAnsi"/>
          <w:b w:val="false"/>
          <w:sz w:val="28"/>
          <w:szCs w:val="28"/>
        </w:rPr>
      </w:pPr>
      <w:r>
        <w:rPr>
          <w:rFonts w:eastAsia="Calibri" w:eastAsiaTheme="minorHAnsi"/>
          <w:b w:val="false"/>
          <w:sz w:val="28"/>
          <w:szCs w:val="28"/>
        </w:rPr>
        <w:t xml:space="preserve">    </w:t>
      </w:r>
      <w:r>
        <w:rPr>
          <w:rFonts w:eastAsia="Calibri" w:eastAsiaTheme="minorHAnsi"/>
          <w:b w:val="false"/>
          <w:sz w:val="28"/>
          <w:szCs w:val="28"/>
        </w:rPr>
        <w:t>2. Участник отбора ____________________________________________________</w:t>
      </w:r>
    </w:p>
    <w:p>
      <w:pPr>
        <w:pStyle w:val="Heading1"/>
        <w:spacing w:beforeAutospacing="0" w:before="0" w:afterAutospacing="0" w:after="0"/>
        <w:jc w:val="center"/>
        <w:rPr>
          <w:rFonts w:eastAsia="Calibri" w:eastAsiaTheme="minorHAnsi"/>
          <w:b w:val="false"/>
          <w:sz w:val="20"/>
          <w:szCs w:val="20"/>
        </w:rPr>
      </w:pPr>
      <w:r>
        <w:rPr>
          <w:rFonts w:eastAsia="Calibri" w:eastAsiaTheme="minorHAnsi"/>
          <w:b w:val="false"/>
          <w:sz w:val="20"/>
          <w:szCs w:val="20"/>
        </w:rPr>
        <w:t>(наименование организации)</w:t>
      </w:r>
    </w:p>
    <w:p>
      <w:pPr>
        <w:pStyle w:val="Heading1"/>
        <w:spacing w:beforeAutospacing="0" w:before="0" w:afterAutospacing="0" w:after="0"/>
        <w:jc w:val="both"/>
        <w:rPr>
          <w:rFonts w:eastAsia="Calibri" w:eastAsiaTheme="minorHAnsi"/>
          <w:b w:val="false"/>
          <w:sz w:val="28"/>
          <w:szCs w:val="28"/>
        </w:rPr>
      </w:pPr>
      <w:r>
        <w:rPr>
          <w:rFonts w:eastAsia="Calibri" w:eastAsiaTheme="minorHAnsi"/>
          <w:b w:val="false"/>
          <w:sz w:val="28"/>
          <w:szCs w:val="28"/>
        </w:rPr>
        <w:t xml:space="preserve">соответствует на дату официального опубликования Порядка </w:t>
      </w:r>
      <w:r>
        <w:rPr>
          <w:b w:val="false"/>
          <w:sz w:val="28"/>
          <w:szCs w:val="28"/>
        </w:rPr>
        <w:t xml:space="preserve">предоставления из бюджета города Набережные Челны субсидии в целях возмещения недополученных доходов в связи с </w:t>
      </w:r>
      <w:r>
        <w:rPr>
          <w:b w:val="false"/>
          <w:color w:val="1A1A1A"/>
          <w:sz w:val="28"/>
          <w:szCs w:val="28"/>
        </w:rPr>
        <w:t>осуществлением регулярных пассажирских перевозок по регулярным муниципальным маршрутам автомобильным и (или) городским наземным электрическим транспортом</w:t>
      </w:r>
      <w:r>
        <w:rPr>
          <w:b w:val="false"/>
          <w:sz w:val="28"/>
          <w:szCs w:val="28"/>
        </w:rPr>
        <w:t>, утвержденному постановлением Исполнительного комитета от ______________ N ______</w:t>
      </w:r>
      <w:r>
        <w:rPr>
          <w:rFonts w:eastAsia="Calibri" w:eastAsiaTheme="minorHAnsi"/>
          <w:b w:val="false"/>
          <w:sz w:val="28"/>
          <w:szCs w:val="28"/>
        </w:rPr>
        <w:t xml:space="preserve"> следующим требованиям:</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1) получатель субсидии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2) получатель субсидии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3) получатель субсидии (участник отбора) не находится в составляемых в рамках реализации полномочий, предусмотренных </w:t>
      </w:r>
      <w:hyperlink r:id="rId25">
        <w:r>
          <w:rPr>
            <w:rStyle w:val="ListLabel1"/>
            <w:rFonts w:cs="Times New Roman" w:ascii="Times New Roman" w:hAnsi="Times New Roman"/>
            <w:sz w:val="28"/>
            <w:szCs w:val="28"/>
          </w:rPr>
          <w:t>главой VII</w:t>
        </w:r>
      </w:hyperlink>
      <w:r>
        <w:rPr>
          <w:rFonts w:cs="Times New Roman" w:ascii="Times New Roman" w:hAnsi="Times New Roman"/>
          <w:sz w:val="28"/>
          <w:szCs w:val="28"/>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4) получатель субсидии (участник отбора) не получает средства из бюджета города на цели, установленные </w:t>
      </w:r>
      <w:hyperlink w:anchor="Par47">
        <w:r>
          <w:rPr>
            <w:rStyle w:val="ListLabel1"/>
            <w:rFonts w:cs="Times New Roman" w:ascii="Times New Roman" w:hAnsi="Times New Roman"/>
            <w:sz w:val="28"/>
            <w:szCs w:val="28"/>
          </w:rPr>
          <w:t>пунктом 3</w:t>
        </w:r>
      </w:hyperlink>
      <w:r>
        <w:rPr>
          <w:rFonts w:cs="Times New Roman" w:ascii="Times New Roman" w:hAnsi="Times New Roman"/>
          <w:sz w:val="28"/>
          <w:szCs w:val="28"/>
        </w:rPr>
        <w:t xml:space="preserve"> Порядка предоставления из бюджета города Набережные Челны субсидии в целях возмещения недополученных доходов в связи с </w:t>
      </w:r>
      <w:r>
        <w:rPr>
          <w:rFonts w:eastAsia="Times New Roman" w:cs="Times New Roman" w:ascii="Times New Roman" w:hAnsi="Times New Roman"/>
          <w:color w:val="1A1A1A"/>
          <w:sz w:val="28"/>
          <w:szCs w:val="28"/>
          <w:lang w:eastAsia="ru-RU"/>
        </w:rPr>
        <w:t>осуществлением регулярных пассажирских перевозок по регулярным муниципальным маршрутам автомобильным и (или) городским наземным электрическим транспортом</w:t>
      </w:r>
      <w:r>
        <w:rPr>
          <w:rFonts w:cs="Times New Roman" w:ascii="Times New Roman" w:hAnsi="Times New Roman"/>
          <w:sz w:val="28"/>
          <w:szCs w:val="28"/>
        </w:rPr>
        <w:t>, утвержденному постановлением Исполнительного комитета от ______________ N ______;</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5) получатель субсидии (участник отбора) не является иностранным агентом в соответствии с Федеральным </w:t>
      </w:r>
      <w:hyperlink r:id="rId26">
        <w:r>
          <w:rPr>
            <w:rStyle w:val="ListLabel1"/>
            <w:rFonts w:cs="Times New Roman" w:ascii="Times New Roman" w:hAnsi="Times New Roman"/>
            <w:sz w:val="28"/>
            <w:szCs w:val="28"/>
          </w:rPr>
          <w:t>законом</w:t>
        </w:r>
      </w:hyperlink>
      <w:r>
        <w:rPr>
          <w:rFonts w:cs="Times New Roman" w:ascii="Times New Roman" w:hAnsi="Times New Roman"/>
          <w:sz w:val="28"/>
          <w:szCs w:val="28"/>
        </w:rPr>
        <w:t xml:space="preserve"> "О контроле за деятельностью лиц, находящихся под иностранным влиянием";</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6) у получателя субсидии (участника отбора) на едином налоговом счете отсутствует или не превышает размер, определенный </w:t>
      </w:r>
      <w:hyperlink r:id="rId27">
        <w:r>
          <w:rPr>
            <w:rStyle w:val="ListLabel1"/>
            <w:rFonts w:cs="Times New Roman" w:ascii="Times New Roman" w:hAnsi="Times New Roman"/>
            <w:sz w:val="28"/>
            <w:szCs w:val="28"/>
          </w:rPr>
          <w:t>пунктом 3 статьи 47</w:t>
        </w:r>
      </w:hyperlink>
      <w:r>
        <w:rPr>
          <w:rFonts w:cs="Times New Roman" w:ascii="Times New Roman" w:hAnsi="Times New Roman"/>
          <w:sz w:val="28"/>
          <w:szCs w:val="28"/>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7) у получателя субсидии (участника отбора) отсутствуют просроченная задолженность по возврату в бюджет города, из которого планируется предоставление субсидии в соответствии с правовым актом, иных субсидий, бюджетных инвестиций,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в соответствии с правовым актом (за исключением случаев, установленных Исполнительным комитетом);</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8) получатель субсидии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 а получатель субсидии (участник отбора), являющийся индивидуальным предпринимателем, не прекратил деятельность в качестве индивидуального предпринимателя;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9)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получателями субсидии (участниками отбора);</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10) отсутствует задолженности по неналоговым платежам в бюджет города.</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Участник отбора формирует и подает заявку в сроки, указанные в объявлении о проведении отбора в электронной форме, посредством заполнения соответствующих экранных форм веб-интерфейса системы «Электронный бюджет»  при наличии технической возможности либо лично или через доверенное лицо представляет  в Исполнительный комитет следующие документы:</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 заявку  по форме согласно приложению № 2 к настоящему Порядку;</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 копию документа, удостоверяющего личность заявителя (представителя заявителя);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 документ, подтверждающий полномочия представителя (если от имени заявителя действует представитель);</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4) учредительные документы юридического лица (устав; свидетельство о постановке на учет в налоговом органе юридического лица, образованного в соответствии  с законодательством Российской Федерации, по месту нахождения на территории Российской Федерации; свидетельство о внесении записи в ЕГРЮЛ), свидетельство о государственной регистрации физического лица в качестве индивидуального предпринимателя;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5) документы, подтверждающие недополученные доходы в связи с </w:t>
      </w:r>
      <w:r>
        <w:rPr>
          <w:rFonts w:eastAsia="Times New Roman" w:cs="Times New Roman" w:ascii="Times New Roman" w:hAnsi="Times New Roman"/>
          <w:color w:val="1A1A1A"/>
          <w:sz w:val="28"/>
          <w:szCs w:val="28"/>
          <w:lang w:eastAsia="ru-RU"/>
        </w:rPr>
        <w:t xml:space="preserve">осуществлением регулярных пассажирских перевозок по регулярным муниципальным маршрутам автомобильным и (или) городским наземным электрическим транспортом </w:t>
      </w:r>
      <w:r>
        <w:rPr>
          <w:rFonts w:cs="Times New Roman" w:ascii="Times New Roman" w:hAnsi="Times New Roman"/>
          <w:sz w:val="28"/>
          <w:szCs w:val="28"/>
        </w:rPr>
        <w:t>(справка-расчет) за период с 01.07.2025 по 30.09.2025;</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6) информацию о том, что на едином налоговом счете отсутствует или не превышает размер, определенный </w:t>
      </w:r>
      <w:hyperlink r:id="rId28">
        <w:r>
          <w:rPr>
            <w:rStyle w:val="ListLabel1"/>
            <w:rFonts w:cs="Times New Roman" w:ascii="Times New Roman" w:hAnsi="Times New Roman"/>
            <w:sz w:val="28"/>
            <w:szCs w:val="28"/>
          </w:rPr>
          <w:t>пунктом 3 статьи 47</w:t>
        </w:r>
      </w:hyperlink>
      <w:r>
        <w:rPr>
          <w:rFonts w:cs="Times New Roman" w:ascii="Times New Roman" w:hAnsi="Times New Roman"/>
          <w:sz w:val="28"/>
          <w:szCs w:val="28"/>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7) бухгалтерский баланс, отчет о финансовых результатах и приложения к ним;</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8) согласие на публикацию (размещение) в информационно-телекоммуникационной сети «Интернет» информации об участнике отбора, о подаваемом участником отбора заявке, иной информации об участнике отбора, связанной с отбором, а также согласие на обработку персональных данных (для физического лица).</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Участник отбора выражает согласие на публикацию (размещение) в информационно-телекоммуникационной сети "Интернет" информации об участнике отбора, о подаваемом участником отбора заявок,  иной информации об участнике отбора, связанной с соответствующим отбором, а также согласие на обработку персональных данных (для физического лица).</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Heading1"/>
        <w:spacing w:beforeAutospacing="0" w:before="0" w:afterAutospacing="0" w:after="0"/>
        <w:jc w:val="both"/>
        <w:rPr>
          <w:rFonts w:eastAsia="Calibri" w:eastAsiaTheme="minorHAnsi"/>
          <w:b w:val="false"/>
          <w:sz w:val="28"/>
          <w:szCs w:val="28"/>
        </w:rPr>
      </w:pPr>
      <w:r>
        <w:rPr>
          <w:rFonts w:eastAsia="Calibri" w:eastAsiaTheme="minorHAnsi"/>
          <w:b w:val="false"/>
          <w:sz w:val="28"/>
          <w:szCs w:val="28"/>
        </w:rPr>
        <w:t>Должность уполномоченного лица               ______________________________</w:t>
      </w:r>
    </w:p>
    <w:p>
      <w:pPr>
        <w:pStyle w:val="Heading1"/>
        <w:spacing w:beforeAutospacing="0" w:before="0" w:afterAutospacing="0" w:after="0"/>
        <w:jc w:val="both"/>
        <w:rPr>
          <w:rFonts w:eastAsia="Calibri" w:eastAsiaTheme="minorHAnsi"/>
          <w:b w:val="false"/>
          <w:sz w:val="28"/>
          <w:szCs w:val="28"/>
        </w:rPr>
      </w:pPr>
      <w:r>
        <w:rPr>
          <w:rFonts w:eastAsia="Calibri" w:eastAsiaTheme="minorHAnsi"/>
          <w:b w:val="false"/>
          <w:sz w:val="28"/>
          <w:szCs w:val="28"/>
        </w:rPr>
        <w:t>Подпись</w:t>
      </w:r>
    </w:p>
    <w:p>
      <w:pPr>
        <w:pStyle w:val="Heading1"/>
        <w:spacing w:beforeAutospacing="0" w:before="0" w:afterAutospacing="0" w:after="0"/>
        <w:jc w:val="both"/>
        <w:rPr>
          <w:rFonts w:eastAsia="Calibri" w:eastAsiaTheme="minorHAnsi"/>
          <w:b w:val="false"/>
          <w:sz w:val="28"/>
          <w:szCs w:val="28"/>
        </w:rPr>
      </w:pPr>
      <w:r>
        <w:rPr>
          <w:rFonts w:eastAsia="Calibri" w:eastAsiaTheme="minorHAnsi"/>
          <w:b w:val="false"/>
          <w:sz w:val="28"/>
          <w:szCs w:val="28"/>
        </w:rPr>
        <w:t>М.П.</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ind w:left="5954"/>
        <w:jc w:val="both"/>
        <w:outlineLvl w:val="1"/>
        <w:rPr>
          <w:rFonts w:ascii="Times New Roman" w:hAnsi="Times New Roman" w:cs="Times New Roman"/>
          <w:sz w:val="24"/>
          <w:szCs w:val="24"/>
        </w:rPr>
      </w:pPr>
      <w:r>
        <w:rPr>
          <w:rFonts w:cs="Times New Roman" w:ascii="Times New Roman" w:hAnsi="Times New Roman"/>
          <w:sz w:val="24"/>
          <w:szCs w:val="24"/>
        </w:rPr>
        <w:t>Приложение N 3</w:t>
      </w:r>
    </w:p>
    <w:p>
      <w:pPr>
        <w:pStyle w:val="Normal"/>
        <w:numPr>
          <w:ilvl w:val="0"/>
          <w:numId w:val="0"/>
        </w:numPr>
        <w:spacing w:lineRule="auto" w:line="240" w:before="0" w:after="0"/>
        <w:ind w:left="5954"/>
        <w:jc w:val="both"/>
        <w:outlineLvl w:val="1"/>
        <w:rPr>
          <w:rFonts w:ascii="Times New Roman" w:hAnsi="Times New Roman" w:cs="Times New Roman"/>
          <w:sz w:val="24"/>
          <w:szCs w:val="24"/>
        </w:rPr>
      </w:pPr>
      <w:r>
        <w:rPr>
          <w:rFonts w:cs="Times New Roman" w:ascii="Times New Roman" w:hAnsi="Times New Roman"/>
          <w:sz w:val="24"/>
          <w:szCs w:val="24"/>
        </w:rPr>
        <w:t>к порядку предоставления</w:t>
      </w:r>
    </w:p>
    <w:p>
      <w:pPr>
        <w:pStyle w:val="Normal"/>
        <w:numPr>
          <w:ilvl w:val="0"/>
          <w:numId w:val="0"/>
        </w:numPr>
        <w:spacing w:lineRule="auto" w:line="240" w:before="0" w:after="0"/>
        <w:ind w:left="5954"/>
        <w:jc w:val="both"/>
        <w:outlineLvl w:val="1"/>
        <w:rPr>
          <w:rFonts w:ascii="Times New Roman" w:hAnsi="Times New Roman" w:cs="Times New Roman"/>
          <w:sz w:val="24"/>
          <w:szCs w:val="24"/>
        </w:rPr>
      </w:pPr>
      <w:r>
        <w:rPr>
          <w:rFonts w:cs="Times New Roman" w:ascii="Times New Roman" w:hAnsi="Times New Roman"/>
          <w:sz w:val="24"/>
          <w:szCs w:val="24"/>
        </w:rPr>
        <w:t>из бюджета города Набережные</w:t>
      </w:r>
    </w:p>
    <w:p>
      <w:pPr>
        <w:pStyle w:val="Normal"/>
        <w:numPr>
          <w:ilvl w:val="0"/>
          <w:numId w:val="0"/>
        </w:numPr>
        <w:spacing w:lineRule="auto" w:line="240" w:before="0" w:after="0"/>
        <w:ind w:left="5954"/>
        <w:jc w:val="both"/>
        <w:outlineLvl w:val="1"/>
        <w:rPr>
          <w:rFonts w:ascii="Times New Roman" w:hAnsi="Times New Roman" w:cs="Times New Roman"/>
          <w:sz w:val="24"/>
          <w:szCs w:val="24"/>
        </w:rPr>
      </w:pPr>
      <w:r>
        <w:rPr>
          <w:rFonts w:cs="Times New Roman" w:ascii="Times New Roman" w:hAnsi="Times New Roman"/>
          <w:sz w:val="24"/>
          <w:szCs w:val="24"/>
        </w:rPr>
        <w:t>Челны субсидии в связи с осуществлением регулярных пассажирских перевозок по регулярным муниципальным маршрутам автомобильным и (или) городским наземным электрическим транспортом</w:t>
      </w:r>
    </w:p>
    <w:p>
      <w:pPr>
        <w:pStyle w:val="Normal"/>
        <w:spacing w:lineRule="auto" w:line="240" w:before="0" w:after="0"/>
        <w:jc w:val="center"/>
        <w:rPr>
          <w:rFonts w:ascii="Times New Roman" w:hAnsi="Times New Roman" w:cs="Times New Roman"/>
          <w:sz w:val="28"/>
          <w:szCs w:val="28"/>
        </w:rPr>
      </w:pPr>
      <w:bookmarkStart w:id="9" w:name="Par371"/>
      <w:bookmarkEnd w:id="9"/>
      <w:r>
        <w:rPr>
          <w:rFonts w:cs="Times New Roman" w:ascii="Times New Roman" w:hAnsi="Times New Roman"/>
          <w:sz w:val="28"/>
          <w:szCs w:val="28"/>
        </w:rPr>
        <w:t>ПРОТОКОЛ N _______ заседания комиссии по рассмотрению</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 xml:space="preserve">и оценке  заявок  участников отбора в связи с </w:t>
      </w:r>
      <w:r>
        <w:rPr>
          <w:rFonts w:eastAsia="Times New Roman" w:cs="Times New Roman" w:ascii="Times New Roman" w:hAnsi="Times New Roman"/>
          <w:color w:val="1A1A1A"/>
          <w:sz w:val="28"/>
          <w:szCs w:val="28"/>
          <w:lang w:eastAsia="ru-RU"/>
        </w:rPr>
        <w:t>осуществлением регулярных пассажирских перевозок по регулярным муниципальным маршрутам автомобильным и (или) городским наземным электрическим транспортом</w:t>
      </w:r>
    </w:p>
    <w:p>
      <w:pPr>
        <w:pStyle w:val="Normal"/>
        <w:spacing w:lineRule="auto" w:line="240" w:before="0" w:after="0"/>
        <w:ind w:firstLine="709"/>
        <w:jc w:val="both"/>
        <w:rPr>
          <w:rFonts w:ascii="Times New Roman" w:hAnsi="Times New Roman" w:cs="Times New Roman"/>
          <w:bCs/>
          <w:sz w:val="28"/>
          <w:szCs w:val="28"/>
        </w:rPr>
      </w:pPr>
      <w:r>
        <w:rPr>
          <w:rFonts w:cs="Times New Roman" w:ascii="Times New Roman" w:hAnsi="Times New Roman"/>
          <w:bCs/>
          <w:sz w:val="28"/>
          <w:szCs w:val="28"/>
        </w:rPr>
        <w:t xml:space="preserve">1. </w:t>
      </w:r>
      <w:r>
        <w:rPr>
          <w:rFonts w:eastAsia="Times New Roman" w:cs="Times New Roman" w:ascii="Times New Roman" w:hAnsi="Times New Roman"/>
          <w:sz w:val="28"/>
          <w:szCs w:val="28"/>
        </w:rPr>
        <w:t>дата, время и место проведения рассмотрения заявок  участников отбора: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bCs/>
          <w:sz w:val="28"/>
          <w:szCs w:val="28"/>
        </w:rPr>
        <w:t xml:space="preserve">2. </w:t>
      </w:r>
      <w:r>
        <w:rPr>
          <w:rFonts w:cs="Times New Roman" w:ascii="Times New Roman" w:hAnsi="Times New Roman"/>
          <w:sz w:val="28"/>
          <w:szCs w:val="28"/>
        </w:rPr>
        <w:t>Присутствующие члены комиссии: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r>
    </w:p>
    <w:tbl>
      <w:tblPr>
        <w:tblStyle w:val="a5"/>
        <w:tblW w:w="10197" w:type="dxa"/>
        <w:jc w:val="left"/>
        <w:tblInd w:w="0" w:type="dxa"/>
        <w:tblLayout w:type="fixed"/>
        <w:tblCellMar>
          <w:top w:w="0" w:type="dxa"/>
          <w:left w:w="108" w:type="dxa"/>
          <w:bottom w:w="0" w:type="dxa"/>
          <w:right w:w="108" w:type="dxa"/>
        </w:tblCellMar>
        <w:tblLook w:noVBand="1" w:val="04a0" w:noHBand="0" w:lastColumn="0" w:firstColumn="1" w:lastRow="0" w:firstRow="1"/>
      </w:tblPr>
      <w:tblGrid>
        <w:gridCol w:w="5119"/>
        <w:gridCol w:w="5077"/>
      </w:tblGrid>
      <w:tr>
        <w:trPr/>
        <w:tc>
          <w:tcPr>
            <w:tcW w:w="5119" w:type="dxa"/>
            <w:tcBorders/>
          </w:tcPr>
          <w:p>
            <w:pPr>
              <w:pStyle w:val="Normal"/>
              <w:widowControl/>
              <w:spacing w:lineRule="auto" w:line="240" w:before="0" w:after="0"/>
              <w:ind w:hanging="284" w:left="0"/>
              <w:jc w:val="center"/>
              <w:rPr>
                <w:rFonts w:ascii="Times New Roman" w:hAnsi="Times New Roman" w:eastAsia="" w:cs="Times New Roman"/>
                <w:kern w:val="0"/>
                <w:sz w:val="28"/>
                <w:szCs w:val="28"/>
                <w:lang w:val="ru-RU" w:eastAsia="ru-RU" w:bidi="ar-SA"/>
              </w:rPr>
            </w:pPr>
            <w:r>
              <w:rPr>
                <w:rFonts w:eastAsia="" w:cs="Times New Roman" w:ascii="Times New Roman" w:hAnsi="Times New Roman"/>
                <w:kern w:val="0"/>
                <w:sz w:val="28"/>
                <w:szCs w:val="28"/>
                <w:lang w:val="ru-RU" w:eastAsia="ru-RU" w:bidi="ar-SA"/>
              </w:rPr>
              <w:t>Ф.И.О. должностного лица</w:t>
            </w:r>
          </w:p>
        </w:tc>
        <w:tc>
          <w:tcPr>
            <w:tcW w:w="5077" w:type="dxa"/>
            <w:tcBorders/>
          </w:tcPr>
          <w:p>
            <w:pPr>
              <w:pStyle w:val="Normal"/>
              <w:widowControl/>
              <w:spacing w:lineRule="auto" w:line="240" w:before="0" w:after="0"/>
              <w:ind w:hanging="284" w:left="0"/>
              <w:jc w:val="center"/>
              <w:rPr>
                <w:rFonts w:ascii="Times New Roman" w:hAnsi="Times New Roman" w:eastAsia="" w:cs="Times New Roman"/>
                <w:kern w:val="0"/>
                <w:sz w:val="28"/>
                <w:szCs w:val="28"/>
                <w:lang w:val="ru-RU" w:eastAsia="ru-RU" w:bidi="ar-SA"/>
              </w:rPr>
            </w:pPr>
            <w:r>
              <w:rPr>
                <w:rFonts w:eastAsia="" w:cs="Times New Roman" w:ascii="Times New Roman" w:hAnsi="Times New Roman"/>
                <w:kern w:val="0"/>
                <w:sz w:val="28"/>
                <w:szCs w:val="28"/>
                <w:lang w:val="ru-RU" w:eastAsia="ru-RU" w:bidi="ar-SA"/>
              </w:rPr>
              <w:t>Должность</w:t>
            </w:r>
          </w:p>
        </w:tc>
      </w:tr>
      <w:tr>
        <w:trPr/>
        <w:tc>
          <w:tcPr>
            <w:tcW w:w="5119" w:type="dxa"/>
            <w:tcBorders/>
          </w:tcPr>
          <w:p>
            <w:pPr>
              <w:pStyle w:val="Normal"/>
              <w:widowControl/>
              <w:spacing w:lineRule="auto" w:line="240" w:before="0" w:after="0"/>
              <w:ind w:hanging="284" w:left="0"/>
              <w:jc w:val="both"/>
              <w:rPr>
                <w:rFonts w:ascii="Times New Roman" w:hAnsi="Times New Roman" w:eastAsia="" w:cs="Times New Roman"/>
                <w:kern w:val="0"/>
                <w:sz w:val="28"/>
                <w:szCs w:val="28"/>
                <w:lang w:val="ru-RU" w:eastAsia="ru-RU" w:bidi="ar-SA"/>
              </w:rPr>
            </w:pPr>
            <w:r>
              <w:rPr>
                <w:rFonts w:eastAsia="" w:cs="Times New Roman" w:ascii="Times New Roman" w:hAnsi="Times New Roman"/>
                <w:kern w:val="0"/>
                <w:sz w:val="28"/>
                <w:szCs w:val="28"/>
                <w:lang w:val="ru-RU" w:eastAsia="ru-RU" w:bidi="ar-SA"/>
              </w:rPr>
            </w:r>
          </w:p>
        </w:tc>
        <w:tc>
          <w:tcPr>
            <w:tcW w:w="5077" w:type="dxa"/>
            <w:tcBorders/>
          </w:tcPr>
          <w:p>
            <w:pPr>
              <w:pStyle w:val="Normal"/>
              <w:widowControl/>
              <w:spacing w:lineRule="auto" w:line="240" w:before="0" w:after="0"/>
              <w:ind w:hanging="284" w:left="0"/>
              <w:jc w:val="both"/>
              <w:rPr>
                <w:rFonts w:ascii="Times New Roman" w:hAnsi="Times New Roman" w:eastAsia="" w:cs="Times New Roman"/>
                <w:kern w:val="0"/>
                <w:sz w:val="28"/>
                <w:szCs w:val="28"/>
                <w:lang w:val="ru-RU" w:eastAsia="ru-RU" w:bidi="ar-SA"/>
              </w:rPr>
            </w:pPr>
            <w:r>
              <w:rPr>
                <w:rFonts w:eastAsia="" w:cs="Times New Roman" w:ascii="Times New Roman" w:hAnsi="Times New Roman"/>
                <w:kern w:val="0"/>
                <w:sz w:val="28"/>
                <w:szCs w:val="28"/>
                <w:lang w:val="ru-RU" w:eastAsia="ru-RU" w:bidi="ar-SA"/>
              </w:rPr>
            </w:r>
          </w:p>
        </w:tc>
      </w:tr>
    </w:tbl>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Кворум для принятия решения имеется.</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bCs/>
          <w:sz w:val="28"/>
          <w:szCs w:val="28"/>
        </w:rPr>
      </w:pPr>
      <w:r>
        <w:rPr>
          <w:rFonts w:cs="Times New Roman" w:ascii="Times New Roman" w:hAnsi="Times New Roman"/>
          <w:bCs/>
          <w:sz w:val="28"/>
          <w:szCs w:val="28"/>
        </w:rPr>
        <w:t>3. Поступили заявки  от нижеследующих участников отбора:</w:t>
      </w:r>
    </w:p>
    <w:p>
      <w:pPr>
        <w:pStyle w:val="Normal"/>
        <w:spacing w:lineRule="auto" w:line="240" w:before="0" w:after="0"/>
        <w:ind w:firstLine="709"/>
        <w:jc w:val="both"/>
        <w:rPr>
          <w:rFonts w:ascii="Times New Roman" w:hAnsi="Times New Roman" w:cs="Times New Roman"/>
          <w:bCs/>
          <w:sz w:val="28"/>
          <w:szCs w:val="28"/>
        </w:rPr>
      </w:pPr>
      <w:r>
        <w:rPr>
          <w:rFonts w:cs="Times New Roman" w:ascii="Times New Roman" w:hAnsi="Times New Roman"/>
          <w:bCs/>
          <w:sz w:val="28"/>
          <w:szCs w:val="28"/>
        </w:rPr>
        <w:t>1)____________________________________________________________;</w:t>
      </w:r>
    </w:p>
    <w:p>
      <w:pPr>
        <w:pStyle w:val="Normal"/>
        <w:spacing w:lineRule="auto" w:line="240" w:before="0" w:after="0"/>
        <w:ind w:firstLine="709"/>
        <w:jc w:val="both"/>
        <w:rPr>
          <w:rFonts w:ascii="Times New Roman" w:hAnsi="Times New Roman" w:cs="Times New Roman"/>
          <w:bCs/>
          <w:sz w:val="28"/>
          <w:szCs w:val="28"/>
        </w:rPr>
      </w:pPr>
      <w:r>
        <w:rPr>
          <w:rFonts w:cs="Times New Roman" w:ascii="Times New Roman" w:hAnsi="Times New Roman"/>
          <w:bCs/>
          <w:sz w:val="28"/>
          <w:szCs w:val="28"/>
        </w:rPr>
        <w:t>2)____________________________________________________________.</w:t>
      </w:r>
    </w:p>
    <w:p>
      <w:pPr>
        <w:pStyle w:val="Normal"/>
        <w:spacing w:lineRule="auto" w:line="240" w:before="0" w:after="0"/>
        <w:ind w:firstLine="709"/>
        <w:jc w:val="both"/>
        <w:rPr>
          <w:rFonts w:ascii="Times New Roman" w:hAnsi="Times New Roman" w:eastAsia="Times New Roman" w:cs="Times New Roman"/>
          <w:sz w:val="28"/>
          <w:szCs w:val="28"/>
        </w:rPr>
      </w:pPr>
      <w:r>
        <w:rPr>
          <w:rFonts w:cs="Times New Roman" w:ascii="Times New Roman" w:hAnsi="Times New Roman"/>
          <w:bCs/>
          <w:sz w:val="28"/>
          <w:szCs w:val="28"/>
        </w:rPr>
        <w:t>4. И</w:t>
      </w:r>
      <w:r>
        <w:rPr>
          <w:rFonts w:eastAsia="Times New Roman" w:cs="Times New Roman" w:ascii="Times New Roman" w:hAnsi="Times New Roman"/>
          <w:sz w:val="28"/>
          <w:szCs w:val="28"/>
        </w:rPr>
        <w:t>нформация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pPr>
        <w:pStyle w:val="Normal"/>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tbl>
      <w:tblPr>
        <w:tblStyle w:val="a5"/>
        <w:tblW w:w="9344" w:type="dxa"/>
        <w:jc w:val="left"/>
        <w:tblInd w:w="0" w:type="dxa"/>
        <w:tblLayout w:type="fixed"/>
        <w:tblCellMar>
          <w:top w:w="0" w:type="dxa"/>
          <w:left w:w="108" w:type="dxa"/>
          <w:bottom w:w="0" w:type="dxa"/>
          <w:right w:w="108" w:type="dxa"/>
        </w:tblCellMar>
        <w:tblLook w:noVBand="1" w:val="04a0" w:noHBand="0" w:lastColumn="0" w:firstColumn="1" w:lastRow="0" w:firstRow="1"/>
      </w:tblPr>
      <w:tblGrid>
        <w:gridCol w:w="4105"/>
        <w:gridCol w:w="5238"/>
      </w:tblGrid>
      <w:tr>
        <w:trPr/>
        <w:tc>
          <w:tcPr>
            <w:tcW w:w="4105" w:type="dxa"/>
            <w:tcBorders/>
          </w:tcPr>
          <w:p>
            <w:pPr>
              <w:pStyle w:val="Normal"/>
              <w:widowControl/>
              <w:spacing w:lineRule="auto" w:line="240" w:before="0" w:after="0"/>
              <w:ind w:hanging="284" w:left="0"/>
              <w:jc w:val="center"/>
              <w:rPr>
                <w:bCs/>
              </w:rPr>
            </w:pPr>
            <w:r>
              <w:rPr>
                <w:rFonts w:eastAsia="" w:cs="Times New Roman" w:ascii="Times New Roman" w:hAnsi="Times New Roman"/>
                <w:bCs/>
                <w:kern w:val="0"/>
                <w:sz w:val="28"/>
                <w:szCs w:val="28"/>
                <w:lang w:val="ru-RU" w:eastAsia="ru-RU" w:bidi="ar-SA"/>
              </w:rPr>
              <w:t>Наименование участника отбора</w:t>
            </w:r>
          </w:p>
        </w:tc>
        <w:tc>
          <w:tcPr>
            <w:tcW w:w="5238" w:type="dxa"/>
            <w:tcBorders/>
          </w:tcPr>
          <w:p>
            <w:pPr>
              <w:pStyle w:val="Normal"/>
              <w:widowControl/>
              <w:spacing w:lineRule="auto" w:line="240" w:before="0" w:after="0"/>
              <w:ind w:hanging="284" w:left="0"/>
              <w:jc w:val="center"/>
              <w:rPr>
                <w:bCs/>
              </w:rPr>
            </w:pPr>
            <w:r>
              <w:rPr>
                <w:rFonts w:eastAsia="" w:cs="Times New Roman" w:ascii="Times New Roman" w:hAnsi="Times New Roman"/>
                <w:bCs/>
                <w:kern w:val="0"/>
                <w:sz w:val="28"/>
                <w:szCs w:val="28"/>
                <w:lang w:val="ru-RU" w:eastAsia="ru-RU" w:bidi="ar-SA"/>
              </w:rPr>
              <w:t xml:space="preserve">Основания отклонения заявки </w:t>
            </w:r>
          </w:p>
        </w:tc>
      </w:tr>
      <w:tr>
        <w:trPr/>
        <w:tc>
          <w:tcPr>
            <w:tcW w:w="4105" w:type="dxa"/>
            <w:tcBorders/>
          </w:tcPr>
          <w:p>
            <w:pPr>
              <w:pStyle w:val="Normal"/>
              <w:widowControl/>
              <w:spacing w:lineRule="auto" w:line="240" w:before="0" w:after="0"/>
              <w:ind w:hanging="284" w:left="0"/>
              <w:jc w:val="both"/>
              <w:rPr>
                <w:bCs/>
              </w:rPr>
            </w:pPr>
            <w:r>
              <w:rPr>
                <w:rFonts w:eastAsia="" w:cs="Times New Roman" w:ascii="Times New Roman" w:hAnsi="Times New Roman"/>
                <w:bCs/>
                <w:kern w:val="0"/>
                <w:sz w:val="28"/>
                <w:szCs w:val="28"/>
                <w:lang w:val="ru-RU" w:eastAsia="ru-RU" w:bidi="ar-SA"/>
              </w:rPr>
            </w:r>
          </w:p>
        </w:tc>
        <w:tc>
          <w:tcPr>
            <w:tcW w:w="5238" w:type="dxa"/>
            <w:tcBorders/>
          </w:tcPr>
          <w:p>
            <w:pPr>
              <w:pStyle w:val="Normal"/>
              <w:widowControl/>
              <w:spacing w:lineRule="auto" w:line="240" w:before="0" w:after="0"/>
              <w:ind w:hanging="284" w:left="0"/>
              <w:jc w:val="both"/>
              <w:rPr>
                <w:bCs/>
              </w:rPr>
            </w:pPr>
            <w:r>
              <w:rPr>
                <w:rFonts w:eastAsia="" w:cs="Times New Roman" w:ascii="Times New Roman" w:hAnsi="Times New Roman"/>
                <w:bCs/>
                <w:kern w:val="0"/>
                <w:sz w:val="28"/>
                <w:szCs w:val="28"/>
                <w:lang w:val="ru-RU" w:eastAsia="ru-RU" w:bidi="ar-SA"/>
              </w:rPr>
            </w:r>
          </w:p>
        </w:tc>
      </w:tr>
    </w:tbl>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5. Наименование получателя (получателей) субсидии, с которым заключается соглашение  о предоставлении субсидии, и размер предоставляемой ему субсидии:</w:t>
      </w:r>
    </w:p>
    <w:p>
      <w:pPr>
        <w:pStyle w:val="ListParagraph"/>
        <w:spacing w:lineRule="auto" w:line="240" w:before="0" w:after="0"/>
        <w:ind w:left="0"/>
        <w:contextualSpacing/>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_______________________________________________________________</w:t>
      </w:r>
    </w:p>
    <w:p>
      <w:pPr>
        <w:pStyle w:val="Normal"/>
        <w:spacing w:lineRule="auto" w:line="240" w:before="0" w:after="0"/>
        <w:ind w:firstLine="540"/>
        <w:jc w:val="center"/>
        <w:rPr>
          <w:rFonts w:ascii="Times New Roman" w:hAnsi="Times New Roman" w:cs="Times New Roman"/>
          <w:sz w:val="28"/>
          <w:szCs w:val="28"/>
        </w:rPr>
      </w:pPr>
      <w:r>
        <w:rPr>
          <w:rFonts w:cs="Times New Roman" w:ascii="Times New Roman" w:hAnsi="Times New Roman"/>
          <w:bCs/>
          <w:sz w:val="28"/>
          <w:szCs w:val="28"/>
        </w:rPr>
        <w:t>Подписи членов комиссии:</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r>
        <w:br w:type="page"/>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ind w:left="5954"/>
        <w:jc w:val="both"/>
        <w:outlineLvl w:val="1"/>
        <w:rPr>
          <w:rFonts w:ascii="Times New Roman" w:hAnsi="Times New Roman" w:cs="Times New Roman"/>
          <w:sz w:val="24"/>
          <w:szCs w:val="24"/>
        </w:rPr>
      </w:pPr>
      <w:r>
        <w:rPr>
          <w:rFonts w:cs="Times New Roman" w:ascii="Times New Roman" w:hAnsi="Times New Roman"/>
          <w:sz w:val="24"/>
          <w:szCs w:val="24"/>
        </w:rPr>
        <w:t>Приложение N 4</w:t>
      </w:r>
    </w:p>
    <w:p>
      <w:pPr>
        <w:pStyle w:val="Normal"/>
        <w:numPr>
          <w:ilvl w:val="0"/>
          <w:numId w:val="0"/>
        </w:numPr>
        <w:spacing w:lineRule="auto" w:line="240" w:before="0" w:after="0"/>
        <w:ind w:left="5954"/>
        <w:jc w:val="both"/>
        <w:outlineLvl w:val="1"/>
        <w:rPr>
          <w:rFonts w:ascii="Times New Roman" w:hAnsi="Times New Roman" w:cs="Times New Roman"/>
          <w:sz w:val="24"/>
          <w:szCs w:val="24"/>
        </w:rPr>
      </w:pPr>
      <w:r>
        <w:rPr>
          <w:rFonts w:cs="Times New Roman" w:ascii="Times New Roman" w:hAnsi="Times New Roman"/>
          <w:sz w:val="24"/>
          <w:szCs w:val="24"/>
        </w:rPr>
        <w:t>к порядку предоставления</w:t>
      </w:r>
    </w:p>
    <w:p>
      <w:pPr>
        <w:pStyle w:val="Normal"/>
        <w:numPr>
          <w:ilvl w:val="0"/>
          <w:numId w:val="0"/>
        </w:numPr>
        <w:spacing w:lineRule="auto" w:line="240" w:before="0" w:after="0"/>
        <w:ind w:left="5954"/>
        <w:jc w:val="both"/>
        <w:outlineLvl w:val="1"/>
        <w:rPr>
          <w:rFonts w:ascii="Times New Roman" w:hAnsi="Times New Roman" w:cs="Times New Roman"/>
          <w:sz w:val="24"/>
          <w:szCs w:val="24"/>
        </w:rPr>
      </w:pPr>
      <w:r>
        <w:rPr>
          <w:rFonts w:cs="Times New Roman" w:ascii="Times New Roman" w:hAnsi="Times New Roman"/>
          <w:sz w:val="24"/>
          <w:szCs w:val="24"/>
        </w:rPr>
        <w:t>из бюджета города Набережные</w:t>
      </w:r>
    </w:p>
    <w:p>
      <w:pPr>
        <w:pStyle w:val="Normal"/>
        <w:numPr>
          <w:ilvl w:val="0"/>
          <w:numId w:val="0"/>
        </w:numPr>
        <w:spacing w:lineRule="auto" w:line="240" w:before="0" w:after="0"/>
        <w:ind w:left="5954"/>
        <w:jc w:val="both"/>
        <w:outlineLvl w:val="1"/>
        <w:rPr>
          <w:rFonts w:ascii="Times New Roman" w:hAnsi="Times New Roman" w:cs="Times New Roman"/>
          <w:sz w:val="24"/>
          <w:szCs w:val="24"/>
        </w:rPr>
      </w:pPr>
      <w:r>
        <w:rPr>
          <w:rFonts w:cs="Times New Roman" w:ascii="Times New Roman" w:hAnsi="Times New Roman"/>
          <w:sz w:val="24"/>
          <w:szCs w:val="24"/>
        </w:rPr>
        <w:t>Челны субсидии в целях</w:t>
      </w:r>
    </w:p>
    <w:p>
      <w:pPr>
        <w:pStyle w:val="Normal"/>
        <w:numPr>
          <w:ilvl w:val="0"/>
          <w:numId w:val="0"/>
        </w:numPr>
        <w:spacing w:lineRule="auto" w:line="240" w:before="0" w:after="0"/>
        <w:ind w:left="5954"/>
        <w:jc w:val="both"/>
        <w:outlineLvl w:val="1"/>
        <w:rPr>
          <w:rFonts w:ascii="Times New Roman" w:hAnsi="Times New Roman" w:cs="Times New Roman"/>
          <w:sz w:val="24"/>
          <w:szCs w:val="24"/>
        </w:rPr>
      </w:pPr>
      <w:r>
        <w:rPr>
          <w:rFonts w:cs="Times New Roman" w:ascii="Times New Roman" w:hAnsi="Times New Roman"/>
          <w:sz w:val="24"/>
          <w:szCs w:val="24"/>
        </w:rPr>
        <w:t>возмещения недополученных</w:t>
      </w:r>
    </w:p>
    <w:p>
      <w:pPr>
        <w:pStyle w:val="Normal"/>
        <w:numPr>
          <w:ilvl w:val="0"/>
          <w:numId w:val="0"/>
        </w:numPr>
        <w:spacing w:lineRule="auto" w:line="240" w:before="0" w:after="0"/>
        <w:ind w:left="5954"/>
        <w:jc w:val="both"/>
        <w:outlineLvl w:val="1"/>
        <w:rPr>
          <w:rFonts w:ascii="Times New Roman" w:hAnsi="Times New Roman" w:cs="Times New Roman"/>
          <w:sz w:val="24"/>
          <w:szCs w:val="24"/>
        </w:rPr>
      </w:pPr>
      <w:r>
        <w:rPr>
          <w:rFonts w:cs="Times New Roman" w:ascii="Times New Roman" w:hAnsi="Times New Roman"/>
          <w:sz w:val="24"/>
          <w:szCs w:val="24"/>
        </w:rPr>
        <w:t>доходов в связи с осуществлением регулярных пассажирских перевозок по регулярным муниципальным маршрутам автомобильным и (или) городским наземным электрическим транспортом</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sz w:val="28"/>
          <w:szCs w:val="28"/>
        </w:rPr>
      </w:pPr>
      <w:bookmarkStart w:id="10" w:name="Par417"/>
      <w:bookmarkEnd w:id="10"/>
      <w:r>
        <w:rPr>
          <w:rFonts w:cs="Times New Roman" w:ascii="Times New Roman" w:hAnsi="Times New Roman"/>
          <w:sz w:val="28"/>
          <w:szCs w:val="28"/>
        </w:rPr>
        <w:t>Соглашение N _______</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о предоставлении из бюджета города Набережные Челны субсидии</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 xml:space="preserve">в целях возмещения недополученных доходов в связи с </w:t>
      </w:r>
      <w:r>
        <w:rPr>
          <w:rFonts w:eastAsia="Times New Roman" w:cs="Times New Roman" w:ascii="Times New Roman" w:hAnsi="Times New Roman"/>
          <w:color w:val="1A1A1A"/>
          <w:sz w:val="28"/>
          <w:szCs w:val="28"/>
          <w:lang w:eastAsia="ru-RU"/>
        </w:rPr>
        <w:t>осуществлением регулярных пассажирских перевозок по регулярным муниципальным маршрутам автомобильным и (или) городским наземным электрическим транспортом</w:t>
      </w:r>
    </w:p>
    <w:p>
      <w:pPr>
        <w:pStyle w:val="Heading1"/>
        <w:spacing w:beforeAutospacing="0" w:before="0" w:afterAutospacing="0" w:after="0"/>
        <w:jc w:val="both"/>
        <w:rPr>
          <w:rFonts w:eastAsia="Calibri" w:eastAsiaTheme="minorHAnsi"/>
          <w:b w:val="false"/>
          <w:sz w:val="28"/>
          <w:szCs w:val="28"/>
        </w:rPr>
      </w:pPr>
      <w:r>
        <w:rPr>
          <w:rFonts w:eastAsia="Calibri" w:eastAsiaTheme="minorHAnsi"/>
          <w:b w:val="false"/>
          <w:sz w:val="28"/>
          <w:szCs w:val="28"/>
        </w:rPr>
        <w:t>г. Набережные Челны                                      "__" ________ 2025</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Муниципальное казенное учреждение "Исполнительный комитет муниципального образования город Набережные Челны Республики Татарстан", именуемое в дальнейшем "Уполномоченный орган", в лице ___________________, действующего на основании __________________________, с одной стороны, и ______________________, именуемый(ое) в дальнейшем "Получатель", в лице _________________, действующего на основании __________________________, с другой стороны, вместе именуемые "Стороны", на основании протокола комиссии по рассмотрению и оценки заявок  участников отбора в связи с </w:t>
      </w:r>
      <w:r>
        <w:rPr>
          <w:rFonts w:eastAsia="Times New Roman" w:cs="Times New Roman" w:ascii="Times New Roman" w:hAnsi="Times New Roman"/>
          <w:color w:val="1A1A1A"/>
          <w:sz w:val="28"/>
          <w:szCs w:val="28"/>
          <w:lang w:eastAsia="ru-RU"/>
        </w:rPr>
        <w:t xml:space="preserve">осуществлением регулярных пассажирских перевозок по регулярным муниципальным маршрутам автомобильным и (или) городским наземным электрическим транспортом </w:t>
      </w:r>
      <w:r>
        <w:rPr>
          <w:rFonts w:cs="Times New Roman" w:ascii="Times New Roman" w:hAnsi="Times New Roman"/>
          <w:sz w:val="28"/>
          <w:szCs w:val="28"/>
        </w:rPr>
        <w:t>от ______________ N _____ заключили настоящее Соглашение о нижеследующем:</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jc w:val="center"/>
        <w:outlineLvl w:val="2"/>
        <w:rPr>
          <w:rFonts w:ascii="Times New Roman" w:hAnsi="Times New Roman" w:cs="Times New Roman"/>
          <w:sz w:val="28"/>
          <w:szCs w:val="28"/>
        </w:rPr>
      </w:pPr>
      <w:r>
        <w:rPr>
          <w:rFonts w:cs="Times New Roman" w:ascii="Times New Roman" w:hAnsi="Times New Roman"/>
          <w:sz w:val="28"/>
          <w:szCs w:val="28"/>
        </w:rPr>
        <w:t>1. Предмет Соглашения</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bookmarkStart w:id="11" w:name="Par430"/>
      <w:bookmarkEnd w:id="11"/>
      <w:r>
        <w:rPr>
          <w:rFonts w:cs="Times New Roman" w:ascii="Times New Roman" w:hAnsi="Times New Roman"/>
          <w:sz w:val="28"/>
          <w:szCs w:val="28"/>
        </w:rPr>
        <w:t xml:space="preserve">1.1. Уполномоченный орган предоставляет Получателю из бюджета города Набережные Челны субсидию в целях возмещения недополученных доходов в связи с </w:t>
      </w:r>
      <w:r>
        <w:rPr>
          <w:rFonts w:eastAsia="Times New Roman" w:cs="Times New Roman" w:ascii="Times New Roman" w:hAnsi="Times New Roman"/>
          <w:color w:val="1A1A1A"/>
          <w:sz w:val="28"/>
          <w:szCs w:val="28"/>
          <w:lang w:eastAsia="ru-RU"/>
        </w:rPr>
        <w:t>осуществлением регулярных пассажирских перевозок по регулярным муниципальным маршрутам автомобильным и (или) городским наземным электрическим транспортом</w:t>
      </w:r>
      <w:r>
        <w:rPr>
          <w:rFonts w:cs="Times New Roman" w:ascii="Times New Roman" w:hAnsi="Times New Roman"/>
          <w:sz w:val="28"/>
          <w:szCs w:val="28"/>
        </w:rPr>
        <w:t xml:space="preserve"> в порядке и в сроки, установленные настоящим соглашением.</w:t>
      </w:r>
    </w:p>
    <w:p>
      <w:pPr>
        <w:pStyle w:val="Heading1"/>
        <w:spacing w:beforeAutospacing="0" w:before="0" w:afterAutospacing="0" w:after="0"/>
        <w:jc w:val="both"/>
        <w:rPr>
          <w:rFonts w:eastAsia="Calibri" w:eastAsiaTheme="minorHAnsi"/>
          <w:b w:val="false"/>
          <w:sz w:val="28"/>
          <w:szCs w:val="28"/>
        </w:rPr>
      </w:pPr>
      <w:r>
        <w:rPr>
          <w:rFonts w:eastAsia="Calibri" w:eastAsiaTheme="minorHAnsi"/>
          <w:b w:val="false"/>
          <w:sz w:val="28"/>
          <w:szCs w:val="28"/>
        </w:rPr>
        <w:t xml:space="preserve">    </w:t>
      </w:r>
      <w:r>
        <w:rPr>
          <w:rFonts w:eastAsia="Calibri" w:eastAsiaTheme="minorHAnsi"/>
          <w:b w:val="false"/>
          <w:sz w:val="28"/>
          <w:szCs w:val="28"/>
        </w:rPr>
        <w:t>Общий объем субсидии составляет ______________________________________.</w:t>
      </w:r>
    </w:p>
    <w:p>
      <w:pPr>
        <w:pStyle w:val="Heading1"/>
        <w:spacing w:beforeAutospacing="0" w:before="0" w:afterAutospacing="0" w:after="0"/>
        <w:jc w:val="both"/>
        <w:rPr>
          <w:rFonts w:eastAsia="Calibri" w:eastAsiaTheme="minorHAnsi"/>
          <w:b w:val="false"/>
          <w:sz w:val="24"/>
          <w:szCs w:val="24"/>
        </w:rPr>
      </w:pPr>
      <w:r>
        <w:rPr>
          <w:rFonts w:eastAsia="Calibri" w:eastAsiaTheme="minorHAnsi"/>
          <w:b w:val="false"/>
          <w:sz w:val="28"/>
          <w:szCs w:val="28"/>
        </w:rPr>
        <w:t xml:space="preserve">    </w:t>
      </w:r>
      <w:r>
        <w:rPr>
          <w:rFonts w:eastAsia="Calibri" w:eastAsiaTheme="minorHAnsi"/>
          <w:b w:val="false"/>
          <w:sz w:val="28"/>
          <w:szCs w:val="28"/>
        </w:rPr>
        <w:t xml:space="preserve">Субсидия направляется Получателем на______________________                                                        </w:t>
      </w:r>
      <w:r>
        <w:rPr>
          <w:rFonts w:eastAsia="Calibri" w:eastAsiaTheme="minorHAnsi"/>
          <w:b w:val="false"/>
          <w:sz w:val="24"/>
          <w:szCs w:val="24"/>
        </w:rPr>
        <w:t>(направление предоставления субсидии)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1.2. Предоставляемая субсидия носит целевой характер и не может быть использована в целях, не предусмотренных </w:t>
      </w:r>
      <w:hyperlink w:anchor="Par430">
        <w:r>
          <w:rPr>
            <w:rStyle w:val="ListLabel1"/>
            <w:rFonts w:cs="Times New Roman" w:ascii="Times New Roman" w:hAnsi="Times New Roman"/>
            <w:sz w:val="28"/>
            <w:szCs w:val="28"/>
          </w:rPr>
          <w:t>пунктом 1.1</w:t>
        </w:r>
      </w:hyperlink>
      <w:r>
        <w:rPr>
          <w:rFonts w:cs="Times New Roman" w:ascii="Times New Roman" w:hAnsi="Times New Roman"/>
          <w:sz w:val="28"/>
          <w:szCs w:val="28"/>
        </w:rPr>
        <w:t xml:space="preserve"> настоящего Соглашения.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1.3. Субсидия предоставляется в пределах лимитов, предусмотренных в бюджете города на 2025 год.</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1.4. Правовые акты, регулирующие предоставление из бюджета города субсидии: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1) </w:t>
      </w:r>
      <w:hyperlink r:id="rId29">
        <w:r>
          <w:rPr>
            <w:rStyle w:val="ListLabel1"/>
            <w:rFonts w:cs="Times New Roman" w:ascii="Times New Roman" w:hAnsi="Times New Roman"/>
            <w:sz w:val="28"/>
            <w:szCs w:val="28"/>
          </w:rPr>
          <w:t>пункт</w:t>
        </w:r>
      </w:hyperlink>
      <w:r>
        <w:rPr>
          <w:rFonts w:cs="Times New Roman" w:ascii="Times New Roman" w:hAnsi="Times New Roman"/>
          <w:sz w:val="28"/>
          <w:szCs w:val="28"/>
        </w:rPr>
        <w:t xml:space="preserve"> 20 решения Городского Совета от __________ N ____ "О бюджете муниципального образования город Набережные Челны на 2025 год и плановый период 2026 и 2027 годов";</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2) постановление Исполнительного комитета от ____________ N ____ "О предоставлении из бюджета города Набережные Челны субсидии в целях возмещения недополученных доходов в связи с </w:t>
      </w:r>
      <w:r>
        <w:rPr>
          <w:rFonts w:eastAsia="Times New Roman" w:cs="Times New Roman" w:ascii="Times New Roman" w:hAnsi="Times New Roman"/>
          <w:color w:val="1A1A1A"/>
          <w:sz w:val="28"/>
          <w:szCs w:val="28"/>
          <w:lang w:eastAsia="ru-RU"/>
        </w:rPr>
        <w:t>осуществлением регулярных пассажирских перевозок по регулярным муниципальным маршрутам автомобильным и (или) городским наземным электрическим транспортом</w:t>
      </w:r>
      <w:r>
        <w:rPr>
          <w:rFonts w:cs="Times New Roman" w:ascii="Times New Roman" w:hAnsi="Times New Roman"/>
          <w:sz w:val="28"/>
          <w:szCs w:val="28"/>
        </w:rPr>
        <w:t>.</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jc w:val="center"/>
        <w:outlineLvl w:val="2"/>
        <w:rPr>
          <w:rFonts w:ascii="Times New Roman" w:hAnsi="Times New Roman" w:cs="Times New Roman"/>
          <w:sz w:val="28"/>
          <w:szCs w:val="28"/>
        </w:rPr>
      </w:pPr>
      <w:r>
        <w:rPr>
          <w:rFonts w:cs="Times New Roman" w:ascii="Times New Roman" w:hAnsi="Times New Roman"/>
          <w:sz w:val="28"/>
          <w:szCs w:val="28"/>
        </w:rPr>
        <w:t>2. Права и обязанности Сторон</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2.1. Уполномоченный орган имеет право:</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2.1.1. осуществлять контроль за целевым и эффективным использованием Получателем субсидии, предоставляемой по настоящему Соглашению;</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2.1.2. запрашивать и получать от Получателя дополнительную информацию по вопросам, связанным с исполнением настоящего Соглашения.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2.2. Уполномоченный орган обязан:</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2.2.1. перечислить Получателю субсидию в размере, порядке и на условиях, предусмотренных настоящим Соглашением;</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2.2.2. принять решение о возврате субсидии в случае нарушения порядка, целей и условий предоставления субсидии.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2.3. Получатель имеет право на получение субсидии за счет средств бюджета города при выполнении условий ее предоставления в течение десяти рабочих дней со дня заключения настоящего Соглашения.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2.4. Получатель обязан:</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2.4.1. достигнуть показателей результативности использования субсидии, предусмотренных Порядком предоставления из бюджета города Набережные Челны субсидии в целях возмещения недополученных доходов в связи с </w:t>
      </w:r>
      <w:r>
        <w:rPr>
          <w:rFonts w:eastAsia="Times New Roman" w:cs="Times New Roman" w:ascii="Times New Roman" w:hAnsi="Times New Roman"/>
          <w:color w:val="1A1A1A"/>
          <w:sz w:val="28"/>
          <w:szCs w:val="28"/>
          <w:lang w:eastAsia="ru-RU"/>
        </w:rPr>
        <w:t>осуществлением регулярных пассажирских перевозок по регулярным муниципальным маршрутам автомобильным и (или) городским наземным электрическим транспортом</w:t>
      </w:r>
      <w:r>
        <w:rPr>
          <w:rFonts w:cs="Times New Roman" w:ascii="Times New Roman" w:hAnsi="Times New Roman"/>
          <w:sz w:val="28"/>
          <w:szCs w:val="28"/>
        </w:rPr>
        <w:t>, утвержденным постановлением Исполнительного комитета от _____________ N ______.</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2.4.2. предоставлять Уполномоченному органу годовой </w:t>
      </w:r>
      <w:hyperlink w:anchor="Par507">
        <w:r>
          <w:rPr>
            <w:rStyle w:val="ListLabel1"/>
            <w:rFonts w:cs="Times New Roman" w:ascii="Times New Roman" w:hAnsi="Times New Roman"/>
            <w:sz w:val="28"/>
            <w:szCs w:val="28"/>
          </w:rPr>
          <w:t>отчет</w:t>
        </w:r>
      </w:hyperlink>
      <w:r>
        <w:rPr>
          <w:rFonts w:cs="Times New Roman" w:ascii="Times New Roman" w:hAnsi="Times New Roman"/>
          <w:sz w:val="28"/>
          <w:szCs w:val="28"/>
        </w:rPr>
        <w:t xml:space="preserve"> о достижении показателей результативности использования субсидии по форме согласно приложению к настоящему Соглашению, с обосновывающими документами;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2.4.3. обеспечить целевое использование субсидии, предоставляемой по настоящему Соглашению;</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2.4.4. возвратить в доход бюджета города субсидию в случае нарушения Получателем порядка, целей и условий предоставления субсидии, предусмотренных Порядком предоставления из бюджета города Набережные Челны субсидии в целях возмещения недополученных доходов в связи с </w:t>
      </w:r>
      <w:r>
        <w:rPr>
          <w:rFonts w:eastAsia="Times New Roman" w:cs="Times New Roman" w:ascii="Times New Roman" w:hAnsi="Times New Roman"/>
          <w:color w:val="1A1A1A"/>
          <w:sz w:val="28"/>
          <w:szCs w:val="28"/>
          <w:lang w:eastAsia="ru-RU"/>
        </w:rPr>
        <w:t>осуществлением регулярных пассажирских перевозок по регулярным муниципальным маршрутам автомобильным и (или) городским наземным электрическим транспортом</w:t>
      </w:r>
      <w:r>
        <w:rPr>
          <w:rFonts w:cs="Times New Roman" w:ascii="Times New Roman" w:hAnsi="Times New Roman"/>
          <w:sz w:val="28"/>
          <w:szCs w:val="28"/>
        </w:rPr>
        <w:t>, утвержденным постановлением Исполнительного комитета от __________ N _____ и настоящим Соглашением;</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jc w:val="center"/>
        <w:outlineLvl w:val="2"/>
        <w:rPr>
          <w:rFonts w:ascii="Times New Roman" w:hAnsi="Times New Roman" w:cs="Times New Roman"/>
          <w:sz w:val="28"/>
          <w:szCs w:val="28"/>
        </w:rPr>
      </w:pPr>
      <w:r>
        <w:rPr>
          <w:rFonts w:cs="Times New Roman" w:ascii="Times New Roman" w:hAnsi="Times New Roman"/>
          <w:sz w:val="28"/>
          <w:szCs w:val="28"/>
        </w:rPr>
        <w:t>3. Порядок и условия предоставления субсидии,</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требования к отчетности</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3.1. Субсидия перечисляется на счет, указанный в </w:t>
      </w:r>
      <w:hyperlink w:anchor="Par491">
        <w:r>
          <w:rPr>
            <w:rStyle w:val="ListLabel1"/>
            <w:rFonts w:cs="Times New Roman" w:ascii="Times New Roman" w:hAnsi="Times New Roman"/>
            <w:sz w:val="28"/>
            <w:szCs w:val="28"/>
          </w:rPr>
          <w:t>разделе 8</w:t>
        </w:r>
      </w:hyperlink>
      <w:r>
        <w:rPr>
          <w:rFonts w:cs="Times New Roman" w:ascii="Times New Roman" w:hAnsi="Times New Roman"/>
          <w:sz w:val="28"/>
          <w:szCs w:val="28"/>
        </w:rPr>
        <w:t xml:space="preserve"> настоящего Соглашения не позднее 10-го рабочего дня, следующего за днем подписания настоящего соглашения.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3.2. Требованиями к отчетности о достижении показателей результативности использования субсидии Получателем являются ее полнота, достоверность и проверяемость сведений, указанных в отчетности.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3.3. Получатель в срок в срок до 31 декабря 2025 года, предоставляет в адрес Уполномоченного органа </w:t>
      </w:r>
      <w:hyperlink w:anchor="Par507">
        <w:r>
          <w:rPr>
            <w:rStyle w:val="ListLabel1"/>
            <w:rFonts w:cs="Times New Roman" w:ascii="Times New Roman" w:hAnsi="Times New Roman"/>
            <w:sz w:val="28"/>
            <w:szCs w:val="28"/>
          </w:rPr>
          <w:t>отчет</w:t>
        </w:r>
      </w:hyperlink>
      <w:r>
        <w:rPr>
          <w:rFonts w:cs="Times New Roman" w:ascii="Times New Roman" w:hAnsi="Times New Roman"/>
          <w:sz w:val="28"/>
          <w:szCs w:val="28"/>
        </w:rPr>
        <w:t xml:space="preserve"> о достижении показателей результативности использования субсидии по форме, согласно приложению к настоящему Соглашению.</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3.4. Обязательными условиями предоставления субсидии, указанной в </w:t>
      </w:r>
      <w:hyperlink w:anchor="Par430">
        <w:r>
          <w:rPr>
            <w:rStyle w:val="ListLabel1"/>
            <w:rFonts w:cs="Times New Roman" w:ascii="Times New Roman" w:hAnsi="Times New Roman"/>
            <w:sz w:val="28"/>
            <w:szCs w:val="28"/>
          </w:rPr>
          <w:t>пункте 1.1</w:t>
        </w:r>
      </w:hyperlink>
      <w:r>
        <w:rPr>
          <w:rFonts w:cs="Times New Roman" w:ascii="Times New Roman" w:hAnsi="Times New Roman"/>
          <w:sz w:val="28"/>
          <w:szCs w:val="28"/>
        </w:rPr>
        <w:t xml:space="preserve"> настоящего Соглашения, являются: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1) согласие Получателя субсидии, лица, получающие средства на основании соглашений, заключенных с получателями субсидий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главным распорядителем бюджетных средств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(муниципального) финансового контроля в соответствии со </w:t>
      </w:r>
      <w:hyperlink r:id="rId30">
        <w:r>
          <w:rPr>
            <w:rStyle w:val="ListLabel1"/>
            <w:rFonts w:cs="Times New Roman" w:ascii="Times New Roman" w:hAnsi="Times New Roman"/>
            <w:sz w:val="28"/>
            <w:szCs w:val="28"/>
          </w:rPr>
          <w:t>статьями 268.1</w:t>
        </w:r>
      </w:hyperlink>
      <w:r>
        <w:rPr>
          <w:rFonts w:cs="Times New Roman" w:ascii="Times New Roman" w:hAnsi="Times New Roman"/>
          <w:sz w:val="28"/>
          <w:szCs w:val="28"/>
        </w:rPr>
        <w:t xml:space="preserve"> и </w:t>
      </w:r>
      <w:hyperlink r:id="rId31">
        <w:r>
          <w:rPr>
            <w:rStyle w:val="ListLabel1"/>
            <w:rFonts w:cs="Times New Roman" w:ascii="Times New Roman" w:hAnsi="Times New Roman"/>
            <w:sz w:val="28"/>
            <w:szCs w:val="28"/>
          </w:rPr>
          <w:t>269.2</w:t>
        </w:r>
      </w:hyperlink>
      <w:r>
        <w:rPr>
          <w:rFonts w:cs="Times New Roman" w:ascii="Times New Roman" w:hAnsi="Times New Roman"/>
          <w:sz w:val="28"/>
          <w:szCs w:val="28"/>
        </w:rPr>
        <w:t xml:space="preserve"> Бюджетного кодекса Российской Федерации и на включение таких положений в соглашении о предоставлении субсидии;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2) запрет приобретения за счет полученных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определенных нормативными правовыми актами, муниципальными правовыми актами, регулирующими предоставление субсидии указанным юридическим лицам.</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jc w:val="center"/>
        <w:outlineLvl w:val="2"/>
        <w:rPr>
          <w:rFonts w:ascii="Times New Roman" w:hAnsi="Times New Roman" w:cs="Times New Roman"/>
          <w:sz w:val="28"/>
          <w:szCs w:val="28"/>
        </w:rPr>
      </w:pPr>
      <w:r>
        <w:rPr>
          <w:rFonts w:cs="Times New Roman" w:ascii="Times New Roman" w:hAnsi="Times New Roman"/>
          <w:sz w:val="28"/>
          <w:szCs w:val="28"/>
        </w:rPr>
        <w:t>4. Срок действия Соглашения</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4.1. Настоящее Соглашение вступает в силу с момента его подписания обеими Сторонами и действует до полного исполнения Сторонами своих обязательств.</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4.2. Настоящее Соглашение может быть расторгнут досрочно Уполномоченным органом в связи с нецелевым использованием Получателем субсидии в течение трех рабочих дней со дня зачисления в бюджет города суммы субсидии, подлежащей возврату.</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jc w:val="center"/>
        <w:outlineLvl w:val="2"/>
        <w:rPr>
          <w:rFonts w:ascii="Times New Roman" w:hAnsi="Times New Roman" w:cs="Times New Roman"/>
          <w:sz w:val="28"/>
          <w:szCs w:val="28"/>
        </w:rPr>
      </w:pPr>
      <w:r>
        <w:rPr>
          <w:rFonts w:cs="Times New Roman" w:ascii="Times New Roman" w:hAnsi="Times New Roman"/>
          <w:sz w:val="28"/>
          <w:szCs w:val="28"/>
        </w:rPr>
        <w:t>5. Ответственность Сторон</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5.1. В случае нецелевого использования Получателем субсидии, указанной в </w:t>
      </w:r>
      <w:hyperlink w:anchor="Par430">
        <w:r>
          <w:rPr>
            <w:rStyle w:val="ListLabel1"/>
            <w:rFonts w:cs="Times New Roman" w:ascii="Times New Roman" w:hAnsi="Times New Roman"/>
            <w:sz w:val="28"/>
            <w:szCs w:val="28"/>
          </w:rPr>
          <w:t>пункте 1.1</w:t>
        </w:r>
      </w:hyperlink>
      <w:r>
        <w:rPr>
          <w:rFonts w:cs="Times New Roman" w:ascii="Times New Roman" w:hAnsi="Times New Roman"/>
          <w:sz w:val="28"/>
          <w:szCs w:val="28"/>
        </w:rPr>
        <w:t xml:space="preserve"> настоящего Соглашения, Получатель несет ответственность, предусмотренную Бюджетным </w:t>
      </w:r>
      <w:hyperlink r:id="rId32">
        <w:r>
          <w:rPr>
            <w:rStyle w:val="ListLabel1"/>
            <w:rFonts w:cs="Times New Roman" w:ascii="Times New Roman" w:hAnsi="Times New Roman"/>
            <w:sz w:val="28"/>
            <w:szCs w:val="28"/>
          </w:rPr>
          <w:t>кодексом</w:t>
        </w:r>
      </w:hyperlink>
      <w:r>
        <w:rPr>
          <w:rFonts w:cs="Times New Roman" w:ascii="Times New Roman" w:hAnsi="Times New Roman"/>
          <w:sz w:val="28"/>
          <w:szCs w:val="28"/>
        </w:rPr>
        <w:t xml:space="preserve"> Российской Федерации, за нецелевое использование бюджетных средств.</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5.2. В случае выявления Исполнительным комитетом нарушений условий, целей и порядка предоставления субсидии и (или) не достижения показателей результативности в течение трех рабочих дней Получателю направляется уведомление о нарушении и требование о возврате субсидии в бюджет города.</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5.3. Получатель осуществляет возврат субсидии в течение 15 рабочих дней со дня получения уведомления о нарушении и требования о возврате субсидии в бюджет города.</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jc w:val="center"/>
        <w:outlineLvl w:val="2"/>
        <w:rPr>
          <w:rFonts w:ascii="Times New Roman" w:hAnsi="Times New Roman" w:cs="Times New Roman"/>
          <w:sz w:val="28"/>
          <w:szCs w:val="28"/>
        </w:rPr>
      </w:pPr>
      <w:r>
        <w:rPr>
          <w:rFonts w:cs="Times New Roman" w:ascii="Times New Roman" w:hAnsi="Times New Roman"/>
          <w:sz w:val="28"/>
          <w:szCs w:val="28"/>
        </w:rPr>
        <w:t>6. Порядок рассмотрения споров</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6.1. Настоящее Соглашение может быть расторгнуто по соглашению Сторон.</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6.2. Все разногласия и споры по настоящему Соглашению решаются Сторонами путем переговоров.</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6.3. В случае невозможности урегулирования, возникшего спора путем переговоров спор, подлежит рассмотрению в соответствии с законодательством Российской Федерации в Арбитражном Суде Республики Татарстан.</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jc w:val="center"/>
        <w:outlineLvl w:val="2"/>
        <w:rPr>
          <w:rFonts w:ascii="Times New Roman" w:hAnsi="Times New Roman" w:cs="Times New Roman"/>
          <w:sz w:val="28"/>
          <w:szCs w:val="28"/>
        </w:rPr>
      </w:pPr>
      <w:r>
        <w:rPr>
          <w:rFonts w:cs="Times New Roman" w:ascii="Times New Roman" w:hAnsi="Times New Roman"/>
          <w:sz w:val="28"/>
          <w:szCs w:val="28"/>
        </w:rPr>
        <w:t>7. Прочие условия</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7.1. Все изменения и дополнения к настоящему Соглашению считаются действительными, если они оформлены в письменном виде, подписаны уполномоченными лицами и заверены печатями обеих Сторон.</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7.2. Настоящее Соглашение, дополнительное соглашение к Соглашению о предоставлении субсидии в том числе дополнительное соглашение о расторжении соглашения (при необходимости) заключаются между Исполнительным комитетом и получателем субсидии, а также иной организацией в соответствии с типовыми формами, установленными Министерством финансов Российской Федерации, Исполнительным комитетом.</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В случае уменьшения ранее доведенных лимитов бюджетных обязательств, приводящего к невозможности предоставления субсидии в размере, определенном соглашением о предоставлении субсидии, между сторонами соглашение о предоставлении субсидии согласовываются новые условия соглашение  или расторгают соглашение при не достижении согласия по новым условиям.</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7.3. Основаниями для внесения изменений в настоящее соглашение являются уменьшение главному распорядителю как получателю бюджетных средств ранее доведенных лимитов бюджетных обязательств на предоставление субсидии.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7.4. Настоящее Соглашение составлен в четырех экземплярах, имеющих равную юридическую силу, два экземпляра - Уполномоченному органу, один экземпляр - Получателю, один экземпляр - Территориальному отделению Департамента казначейства Министерства финансов Республики Татарстан по городу Набережные Челны.</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7.5. Остаток субсидии, не использованный в отчетном финансовом году, по состоянию на 1 января очередного финансового года подлежит возврату в доход бюджета города в течение первых 15 рабочих дней финансового года, следующего за отчетным.</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jc w:val="center"/>
        <w:outlineLvl w:val="2"/>
        <w:rPr>
          <w:rFonts w:ascii="Times New Roman" w:hAnsi="Times New Roman" w:cs="Times New Roman"/>
          <w:sz w:val="28"/>
          <w:szCs w:val="28"/>
        </w:rPr>
      </w:pPr>
      <w:bookmarkStart w:id="12" w:name="Par491"/>
      <w:bookmarkEnd w:id="12"/>
      <w:r>
        <w:rPr>
          <w:rFonts w:cs="Times New Roman" w:ascii="Times New Roman" w:hAnsi="Times New Roman"/>
          <w:sz w:val="28"/>
          <w:szCs w:val="28"/>
        </w:rPr>
        <w:t>8. Юридические адреса и реквизиты Сторон</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outlineLvl w:val="2"/>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ind w:left="4820"/>
        <w:outlineLvl w:val="2"/>
        <w:rPr>
          <w:rFonts w:ascii="Times New Roman" w:hAnsi="Times New Roman" w:cs="Times New Roman"/>
          <w:sz w:val="24"/>
          <w:szCs w:val="24"/>
        </w:rPr>
      </w:pPr>
      <w:r>
        <w:rPr>
          <w:rFonts w:cs="Times New Roman" w:ascii="Times New Roman" w:hAnsi="Times New Roman"/>
          <w:sz w:val="24"/>
          <w:szCs w:val="24"/>
        </w:rPr>
        <w:t>Приложение</w:t>
      </w:r>
    </w:p>
    <w:p>
      <w:pPr>
        <w:pStyle w:val="Normal"/>
        <w:spacing w:lineRule="auto" w:line="240" w:before="0" w:after="0"/>
        <w:ind w:left="4820"/>
        <w:rPr>
          <w:rFonts w:ascii="Times New Roman" w:hAnsi="Times New Roman" w:cs="Times New Roman"/>
          <w:sz w:val="24"/>
          <w:szCs w:val="24"/>
        </w:rPr>
      </w:pPr>
      <w:r>
        <w:rPr>
          <w:rFonts w:cs="Times New Roman" w:ascii="Times New Roman" w:hAnsi="Times New Roman"/>
          <w:sz w:val="24"/>
          <w:szCs w:val="24"/>
        </w:rPr>
        <w:t>к Соглашению о предоставлении из бюджета</w:t>
      </w:r>
    </w:p>
    <w:p>
      <w:pPr>
        <w:pStyle w:val="Normal"/>
        <w:spacing w:lineRule="auto" w:line="240" w:before="0" w:after="0"/>
        <w:ind w:left="4820"/>
        <w:rPr>
          <w:rFonts w:ascii="Times New Roman" w:hAnsi="Times New Roman" w:cs="Times New Roman"/>
          <w:sz w:val="24"/>
          <w:szCs w:val="24"/>
        </w:rPr>
      </w:pPr>
      <w:r>
        <w:rPr>
          <w:rFonts w:cs="Times New Roman" w:ascii="Times New Roman" w:hAnsi="Times New Roman"/>
          <w:sz w:val="24"/>
          <w:szCs w:val="24"/>
        </w:rPr>
        <w:t>города Набережные Челны субсидии</w:t>
      </w:r>
    </w:p>
    <w:p>
      <w:pPr>
        <w:pStyle w:val="Normal"/>
        <w:spacing w:lineRule="auto" w:line="240" w:before="0" w:after="0"/>
        <w:ind w:left="4820"/>
        <w:rPr>
          <w:rFonts w:ascii="Times New Roman" w:hAnsi="Times New Roman" w:cs="Times New Roman"/>
          <w:sz w:val="24"/>
          <w:szCs w:val="24"/>
        </w:rPr>
      </w:pPr>
      <w:r>
        <w:rPr>
          <w:rFonts w:cs="Times New Roman" w:ascii="Times New Roman" w:hAnsi="Times New Roman"/>
          <w:sz w:val="24"/>
          <w:szCs w:val="24"/>
        </w:rPr>
        <w:t>в целях возмещения недополученных</w:t>
      </w:r>
    </w:p>
    <w:p>
      <w:pPr>
        <w:pStyle w:val="Normal"/>
        <w:spacing w:lineRule="auto" w:line="240" w:before="0" w:after="0"/>
        <w:ind w:left="4820"/>
        <w:rPr>
          <w:rFonts w:ascii="Times New Roman" w:hAnsi="Times New Roman" w:cs="Times New Roman"/>
          <w:sz w:val="24"/>
          <w:szCs w:val="24"/>
        </w:rPr>
      </w:pPr>
      <w:r>
        <w:rPr>
          <w:rFonts w:cs="Times New Roman" w:ascii="Times New Roman" w:hAnsi="Times New Roman"/>
          <w:sz w:val="24"/>
          <w:szCs w:val="24"/>
        </w:rPr>
        <w:t xml:space="preserve">доходов в связи с </w:t>
      </w:r>
      <w:r>
        <w:rPr>
          <w:rFonts w:eastAsia="Times New Roman" w:cs="Times New Roman" w:ascii="Times New Roman" w:hAnsi="Times New Roman"/>
          <w:color w:val="1A1A1A"/>
          <w:sz w:val="24"/>
          <w:szCs w:val="24"/>
          <w:lang w:eastAsia="ru-RU"/>
        </w:rPr>
        <w:t xml:space="preserve">осуществлением регулярных пассажирских перевозок по регулярным муниципальным маршрутам автомобильным и (или) городским наземным электрическим транспортом </w:t>
      </w:r>
      <w:r>
        <w:rPr>
          <w:rFonts w:cs="Times New Roman" w:ascii="Times New Roman" w:hAnsi="Times New Roman"/>
          <w:sz w:val="24"/>
          <w:szCs w:val="24"/>
        </w:rPr>
        <w:t>от "__" ________ N ___</w:t>
      </w:r>
    </w:p>
    <w:p>
      <w:pPr>
        <w:pStyle w:val="Normal"/>
        <w:spacing w:lineRule="auto" w:line="240" w:before="0" w:after="0"/>
        <w:ind w:left="482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8"/>
          <w:szCs w:val="28"/>
        </w:rPr>
      </w:pPr>
      <w:bookmarkStart w:id="13" w:name="Par507"/>
      <w:bookmarkEnd w:id="13"/>
      <w:r>
        <w:rPr>
          <w:rFonts w:cs="Times New Roman" w:ascii="Times New Roman" w:hAnsi="Times New Roman"/>
          <w:sz w:val="28"/>
          <w:szCs w:val="28"/>
        </w:rPr>
        <w:t>Отчет</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о достижении показателей результативности</w:t>
      </w:r>
    </w:p>
    <w:p>
      <w:pPr>
        <w:sectPr>
          <w:type w:val="nextPage"/>
          <w:pgSz w:w="11906" w:h="16838"/>
          <w:pgMar w:left="1133" w:right="566" w:gutter="0" w:header="0" w:top="1135" w:footer="0" w:bottom="1440"/>
          <w:pgNumType w:fmt="decimal"/>
          <w:formProt w:val="false"/>
          <w:textDirection w:val="lrTb"/>
          <w:docGrid w:type="default" w:linePitch="100" w:charSpace="4096"/>
        </w:sect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использования субсидии</w:t>
      </w:r>
    </w:p>
    <w:tbl>
      <w:tblPr>
        <w:tblW w:w="12382" w:type="dxa"/>
        <w:jc w:val="left"/>
        <w:tblInd w:w="0" w:type="dxa"/>
        <w:tblLayout w:type="fixed"/>
        <w:tblCellMar>
          <w:top w:w="102" w:type="dxa"/>
          <w:left w:w="62" w:type="dxa"/>
          <w:bottom w:w="102" w:type="dxa"/>
          <w:right w:w="62" w:type="dxa"/>
        </w:tblCellMar>
        <w:tblLook w:noVBand="0" w:val="0000" w:noHBand="0" w:lastColumn="0" w:firstColumn="0" w:lastRow="0" w:firstRow="0"/>
      </w:tblPr>
      <w:tblGrid>
        <w:gridCol w:w="517"/>
        <w:gridCol w:w="1871"/>
        <w:gridCol w:w="2268"/>
        <w:gridCol w:w="2438"/>
        <w:gridCol w:w="2269"/>
        <w:gridCol w:w="1987"/>
        <w:gridCol w:w="1031"/>
      </w:tblGrid>
      <w:tr>
        <w:trPr/>
        <w:tc>
          <w:tcPr>
            <w:tcW w:w="51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N п/п</w:t>
            </w:r>
          </w:p>
        </w:tc>
        <w:tc>
          <w:tcPr>
            <w:tcW w:w="187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Наименование получателя субсидии</w:t>
            </w:r>
          </w:p>
        </w:tc>
        <w:tc>
          <w:tcPr>
            <w:tcW w:w="226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Наименование показателя результативности</w:t>
            </w:r>
          </w:p>
        </w:tc>
        <w:tc>
          <w:tcPr>
            <w:tcW w:w="243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Значение показателя результативности на дату заключения соглашение</w:t>
            </w:r>
          </w:p>
        </w:tc>
        <w:tc>
          <w:tcPr>
            <w:tcW w:w="226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Фактический показатель результативности на отчетную дату</w:t>
            </w:r>
          </w:p>
        </w:tc>
        <w:tc>
          <w:tcPr>
            <w:tcW w:w="198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Направление использования субсидии</w:t>
            </w:r>
          </w:p>
        </w:tc>
        <w:tc>
          <w:tcPr>
            <w:tcW w:w="103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Примечание</w:t>
            </w:r>
          </w:p>
        </w:tc>
      </w:tr>
      <w:tr>
        <w:trPr/>
        <w:tc>
          <w:tcPr>
            <w:tcW w:w="51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tc>
        <w:tc>
          <w:tcPr>
            <w:tcW w:w="187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tc>
        <w:tc>
          <w:tcPr>
            <w:tcW w:w="226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tc>
        <w:tc>
          <w:tcPr>
            <w:tcW w:w="243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tc>
        <w:tc>
          <w:tcPr>
            <w:tcW w:w="226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tc>
        <w:tc>
          <w:tcPr>
            <w:tcW w:w="198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tc>
        <w:tc>
          <w:tcPr>
            <w:tcW w:w="103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tc>
      </w:tr>
      <w:tr>
        <w:trPr/>
        <w:tc>
          <w:tcPr>
            <w:tcW w:w="51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tc>
        <w:tc>
          <w:tcPr>
            <w:tcW w:w="187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tc>
        <w:tc>
          <w:tcPr>
            <w:tcW w:w="226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tc>
        <w:tc>
          <w:tcPr>
            <w:tcW w:w="243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tc>
        <w:tc>
          <w:tcPr>
            <w:tcW w:w="226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tc>
        <w:tc>
          <w:tcPr>
            <w:tcW w:w="198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tc>
        <w:tc>
          <w:tcPr>
            <w:tcW w:w="103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tc>
      </w:tr>
    </w:tbl>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Heading1"/>
        <w:spacing w:beforeAutospacing="0" w:before="0" w:afterAutospacing="0" w:after="0"/>
        <w:jc w:val="both"/>
        <w:rPr>
          <w:rFonts w:eastAsia="Calibri" w:eastAsiaTheme="minorHAnsi"/>
          <w:b w:val="false"/>
          <w:sz w:val="28"/>
          <w:szCs w:val="28"/>
        </w:rPr>
      </w:pPr>
      <w:r>
        <w:rPr>
          <w:rFonts w:eastAsia="Calibri" w:eastAsiaTheme="minorHAnsi"/>
          <w:b w:val="false"/>
          <w:sz w:val="28"/>
          <w:szCs w:val="28"/>
        </w:rPr>
        <w:t>Приложение: копии подтверждающих документов.</w:t>
      </w:r>
    </w:p>
    <w:p>
      <w:pPr>
        <w:pStyle w:val="Heading1"/>
        <w:spacing w:beforeAutospacing="0" w:before="0" w:afterAutospacing="0" w:after="0"/>
        <w:jc w:val="both"/>
        <w:rPr>
          <w:rFonts w:eastAsia="Calibri" w:eastAsiaTheme="minorHAnsi"/>
          <w:b w:val="false"/>
          <w:sz w:val="28"/>
          <w:szCs w:val="28"/>
        </w:rPr>
      </w:pPr>
      <w:r>
        <w:rPr>
          <w:rFonts w:eastAsia="Calibri" w:eastAsiaTheme="minorHAnsi"/>
          <w:b w:val="false"/>
          <w:sz w:val="28"/>
          <w:szCs w:val="28"/>
        </w:rPr>
        <w:t>Должность</w:t>
      </w:r>
    </w:p>
    <w:p>
      <w:pPr>
        <w:pStyle w:val="Heading1"/>
        <w:spacing w:beforeAutospacing="0" w:before="0" w:afterAutospacing="0" w:after="0"/>
        <w:jc w:val="both"/>
        <w:rPr>
          <w:rFonts w:eastAsia="Calibri" w:eastAsiaTheme="minorHAnsi"/>
          <w:b w:val="false"/>
          <w:sz w:val="28"/>
          <w:szCs w:val="28"/>
        </w:rPr>
      </w:pPr>
      <w:r>
        <w:rPr>
          <w:rFonts w:eastAsia="Calibri" w:eastAsiaTheme="minorHAnsi"/>
          <w:b w:val="false"/>
          <w:sz w:val="28"/>
          <w:szCs w:val="28"/>
        </w:rPr>
        <w:t>уполномоченного лица           подпись          расшифровка подписи</w:t>
      </w:r>
    </w:p>
    <w:p>
      <w:pPr>
        <w:pStyle w:val="Heading1"/>
        <w:spacing w:beforeAutospacing="0" w:before="0" w:afterAutospacing="0" w:after="0"/>
        <w:jc w:val="both"/>
        <w:rPr>
          <w:rFonts w:eastAsia="Calibri" w:eastAsiaTheme="minorHAnsi"/>
          <w:b w:val="false"/>
          <w:sz w:val="28"/>
          <w:szCs w:val="28"/>
        </w:rPr>
      </w:pPr>
      <w:r>
        <w:rPr>
          <w:rFonts w:eastAsia="Calibri" w:eastAsiaTheme="minorHAnsi"/>
          <w:b w:val="false"/>
          <w:sz w:val="28"/>
          <w:szCs w:val="28"/>
        </w:rPr>
      </w:r>
    </w:p>
    <w:p>
      <w:pPr>
        <w:pStyle w:val="Heading1"/>
        <w:spacing w:beforeAutospacing="0" w:before="0" w:afterAutospacing="0" w:after="0"/>
        <w:jc w:val="both"/>
        <w:rPr>
          <w:rFonts w:eastAsia="Calibri" w:eastAsiaTheme="minorHAnsi"/>
          <w:b w:val="false"/>
          <w:sz w:val="28"/>
          <w:szCs w:val="28"/>
        </w:rPr>
      </w:pPr>
      <w:r>
        <w:rPr>
          <w:rFonts w:eastAsia="Calibri" w:eastAsiaTheme="minorHAnsi"/>
          <w:b w:val="false"/>
          <w:sz w:val="28"/>
          <w:szCs w:val="28"/>
        </w:rPr>
        <w:t>Исполнитель ____________  ________________   ______________________________</w:t>
      </w:r>
    </w:p>
    <w:p>
      <w:pPr>
        <w:pStyle w:val="Heading1"/>
        <w:spacing w:beforeAutospacing="0" w:before="0" w:afterAutospacing="0" w:after="0"/>
        <w:jc w:val="both"/>
        <w:rPr>
          <w:rFonts w:eastAsia="Calibri" w:eastAsiaTheme="minorHAnsi"/>
          <w:b w:val="false"/>
          <w:sz w:val="28"/>
          <w:szCs w:val="28"/>
        </w:rPr>
      </w:pPr>
      <w:r>
        <w:rPr>
          <w:rFonts w:eastAsia="Calibri" w:eastAsiaTheme="minorHAnsi"/>
          <w:b w:val="false"/>
          <w:sz w:val="28"/>
          <w:szCs w:val="28"/>
        </w:rPr>
        <w:t xml:space="preserve">             </w:t>
      </w:r>
      <w:r>
        <w:rPr>
          <w:rFonts w:eastAsia="Calibri" w:eastAsiaTheme="minorHAnsi"/>
          <w:b w:val="false"/>
          <w:sz w:val="28"/>
          <w:szCs w:val="28"/>
        </w:rPr>
        <w:t>(подпись)      (должность)          (расшифровка подписи)</w:t>
      </w:r>
    </w:p>
    <w:p>
      <w:pPr>
        <w:sectPr>
          <w:type w:val="nextPage"/>
          <w:pgSz w:orient="landscape" w:w="16838" w:h="11906"/>
          <w:pgMar w:left="1440" w:right="1440" w:gutter="0" w:header="0" w:top="1133" w:footer="0" w:bottom="566"/>
          <w:pgNumType w:fmt="decimal"/>
          <w:formProt w:val="false"/>
          <w:textDirection w:val="lrTb"/>
          <w:docGrid w:type="default" w:linePitch="100" w:charSpace="4096"/>
        </w:sectPr>
        <w:pStyle w:val="Heading1"/>
        <w:spacing w:beforeAutospacing="0" w:before="0" w:afterAutospacing="0" w:after="0"/>
        <w:jc w:val="both"/>
        <w:rPr>
          <w:rFonts w:eastAsia="Calibri" w:eastAsiaTheme="minorHAnsi"/>
          <w:b w:val="false"/>
          <w:sz w:val="28"/>
          <w:szCs w:val="28"/>
        </w:rPr>
      </w:pPr>
      <w:r>
        <w:rPr>
          <w:rFonts w:eastAsia="Calibri" w:eastAsiaTheme="minorHAnsi"/>
          <w:b w:val="false"/>
          <w:sz w:val="28"/>
          <w:szCs w:val="28"/>
        </w:rPr>
        <w:t>М.П.</w:t>
      </w:r>
    </w:p>
    <w:p>
      <w:pPr>
        <w:pStyle w:val="Normal"/>
        <w:numPr>
          <w:ilvl w:val="0"/>
          <w:numId w:val="0"/>
        </w:numPr>
        <w:spacing w:lineRule="auto" w:line="240" w:before="0" w:after="0"/>
        <w:jc w:val="right"/>
        <w:outlineLvl w:val="0"/>
        <w:rPr>
          <w:rFonts w:ascii="Times New Roman" w:hAnsi="Times New Roman" w:cs="Times New Roman"/>
          <w:sz w:val="28"/>
          <w:szCs w:val="28"/>
        </w:rPr>
      </w:pPr>
      <w:r>
        <w:rPr>
          <w:rFonts w:cs="Times New Roman" w:ascii="Times New Roman" w:hAnsi="Times New Roman"/>
          <w:sz w:val="28"/>
          <w:szCs w:val="28"/>
        </w:rPr>
        <w:t>Приложение № 2</w:t>
      </w:r>
    </w:p>
    <w:p>
      <w:pPr>
        <w:pStyle w:val="Normal"/>
        <w:spacing w:lineRule="auto" w:line="240" w:before="0" w:after="0"/>
        <w:jc w:val="right"/>
        <w:rPr>
          <w:rFonts w:ascii="Times New Roman" w:hAnsi="Times New Roman" w:cs="Times New Roman"/>
          <w:sz w:val="28"/>
          <w:szCs w:val="28"/>
        </w:rPr>
      </w:pPr>
      <w:r>
        <w:rPr>
          <w:rFonts w:cs="Times New Roman" w:ascii="Times New Roman" w:hAnsi="Times New Roman"/>
          <w:sz w:val="28"/>
          <w:szCs w:val="28"/>
        </w:rPr>
        <w:t>к постановлению</w:t>
      </w:r>
    </w:p>
    <w:p>
      <w:pPr>
        <w:pStyle w:val="Normal"/>
        <w:spacing w:lineRule="auto" w:line="240" w:before="0" w:after="0"/>
        <w:jc w:val="right"/>
        <w:rPr>
          <w:rFonts w:ascii="Times New Roman" w:hAnsi="Times New Roman" w:cs="Times New Roman"/>
          <w:sz w:val="28"/>
          <w:szCs w:val="28"/>
        </w:rPr>
      </w:pPr>
      <w:r>
        <w:rPr>
          <w:rFonts w:cs="Times New Roman" w:ascii="Times New Roman" w:hAnsi="Times New Roman"/>
          <w:sz w:val="28"/>
          <w:szCs w:val="28"/>
        </w:rPr>
        <w:t>Исполнительного комитета</w:t>
      </w:r>
    </w:p>
    <w:p>
      <w:pPr>
        <w:pStyle w:val="Normal"/>
        <w:spacing w:lineRule="auto" w:line="240" w:before="0" w:after="0"/>
        <w:jc w:val="right"/>
        <w:rPr>
          <w:rFonts w:ascii="Times New Roman" w:hAnsi="Times New Roman" w:cs="Times New Roman"/>
          <w:sz w:val="28"/>
          <w:szCs w:val="28"/>
        </w:rPr>
      </w:pPr>
      <w:r>
        <w:rPr>
          <w:rFonts w:cs="Times New Roman" w:ascii="Times New Roman" w:hAnsi="Times New Roman"/>
          <w:sz w:val="28"/>
          <w:szCs w:val="28"/>
        </w:rPr>
        <w:t>от _________ N ____</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bookmarkStart w:id="14" w:name="Par550"/>
      <w:bookmarkStart w:id="15" w:name="Par550"/>
      <w:bookmarkEnd w:id="15"/>
    </w:p>
    <w:p>
      <w:pPr>
        <w:pStyle w:val="Normal"/>
        <w:spacing w:lineRule="auto" w:line="240" w:before="0" w:after="0"/>
        <w:jc w:val="center"/>
        <w:rPr>
          <w:rFonts w:ascii="Times New Roman" w:hAnsi="Times New Roman" w:cs="Times New Roman"/>
          <w:sz w:val="28"/>
          <w:szCs w:val="28"/>
        </w:rPr>
      </w:pPr>
      <w:hyperlink w:anchor="Par550">
        <w:bookmarkStart w:id="16" w:name="Par550"/>
        <w:bookmarkEnd w:id="16"/>
        <w:r>
          <w:rPr>
            <w:rStyle w:val="ListLabel1"/>
            <w:rFonts w:cs="Times New Roman" w:ascii="Times New Roman" w:hAnsi="Times New Roman"/>
            <w:sz w:val="28"/>
            <w:szCs w:val="28"/>
          </w:rPr>
          <w:t>Состав</w:t>
        </w:r>
      </w:hyperlink>
      <w:r>
        <w:rPr>
          <w:rFonts w:cs="Times New Roman" w:ascii="Times New Roman" w:hAnsi="Times New Roman"/>
          <w:sz w:val="28"/>
          <w:szCs w:val="28"/>
        </w:rPr>
        <w:t xml:space="preserve"> комиссии по рассмотрению и оценке заявок  участников отбора в целях возмещения недополученных доходов в связи с </w:t>
      </w:r>
      <w:r>
        <w:rPr>
          <w:rFonts w:eastAsia="Times New Roman" w:cs="Times New Roman" w:ascii="Times New Roman" w:hAnsi="Times New Roman"/>
          <w:color w:val="1A1A1A"/>
          <w:sz w:val="28"/>
          <w:szCs w:val="28"/>
          <w:lang w:eastAsia="ru-RU"/>
        </w:rPr>
        <w:t>осуществлением регулярных пассажирских перевозок по регулярным муниципальным маршрутам автомобильным и (или) городским наземным электрическим транспортом</w:t>
      </w:r>
    </w:p>
    <w:tbl>
      <w:tblPr>
        <w:tblStyle w:val="a5"/>
        <w:tblW w:w="9214" w:type="dxa"/>
        <w:jc w:val="left"/>
        <w:tblInd w:w="108" w:type="dxa"/>
        <w:tblLayout w:type="fixed"/>
        <w:tblCellMar>
          <w:top w:w="0" w:type="dxa"/>
          <w:left w:w="108" w:type="dxa"/>
          <w:bottom w:w="0" w:type="dxa"/>
          <w:right w:w="108" w:type="dxa"/>
        </w:tblCellMar>
        <w:tblLook w:noVBand="1" w:val="04a0" w:noHBand="0" w:lastColumn="0" w:firstColumn="1" w:lastRow="0" w:firstRow="1"/>
      </w:tblPr>
      <w:tblGrid>
        <w:gridCol w:w="3685"/>
        <w:gridCol w:w="5528"/>
      </w:tblGrid>
      <w:tr>
        <w:trPr>
          <w:trHeight w:val="652" w:hRule="atLeast"/>
        </w:trPr>
        <w:tc>
          <w:tcPr>
            <w:tcW w:w="3685" w:type="dxa"/>
            <w:tcBorders/>
            <w:vAlign w:val="center"/>
          </w:tcPr>
          <w:p>
            <w:pPr>
              <w:pStyle w:val="Normal"/>
              <w:widowControl/>
              <w:spacing w:lineRule="auto" w:line="240" w:before="0" w:after="0"/>
              <w:ind w:hanging="0" w:left="0"/>
              <w:jc w:val="center"/>
              <w:rPr>
                <w:rFonts w:ascii="Times New Roman" w:hAnsi="Times New Roman" w:eastAsia="" w:cs="Times New Roman"/>
                <w:kern w:val="0"/>
                <w:sz w:val="28"/>
                <w:szCs w:val="28"/>
                <w:lang w:val="ru-RU" w:eastAsia="ru-RU" w:bidi="ar-SA"/>
              </w:rPr>
            </w:pPr>
            <w:r>
              <w:rPr>
                <w:rFonts w:eastAsia="" w:cs="Times New Roman" w:ascii="Times New Roman" w:hAnsi="Times New Roman"/>
                <w:kern w:val="0"/>
                <w:sz w:val="28"/>
                <w:szCs w:val="28"/>
                <w:lang w:val="ru-RU" w:eastAsia="ru-RU" w:bidi="ar-SA"/>
              </w:rPr>
              <w:t>Ф.И.О должностного лица</w:t>
            </w:r>
          </w:p>
        </w:tc>
        <w:tc>
          <w:tcPr>
            <w:tcW w:w="5528" w:type="dxa"/>
            <w:tcBorders/>
            <w:vAlign w:val="center"/>
          </w:tcPr>
          <w:p>
            <w:pPr>
              <w:pStyle w:val="Normal"/>
              <w:widowControl/>
              <w:spacing w:lineRule="auto" w:line="240" w:before="0" w:after="0"/>
              <w:ind w:hanging="0" w:left="0"/>
              <w:jc w:val="center"/>
              <w:rPr>
                <w:rFonts w:ascii="Times New Roman" w:hAnsi="Times New Roman" w:eastAsia="" w:cs="Times New Roman"/>
                <w:kern w:val="0"/>
                <w:sz w:val="28"/>
                <w:szCs w:val="28"/>
                <w:lang w:val="ru-RU" w:eastAsia="ru-RU" w:bidi="ar-SA"/>
              </w:rPr>
            </w:pPr>
            <w:r>
              <w:rPr>
                <w:rFonts w:eastAsia="" w:cs="Times New Roman" w:ascii="Times New Roman" w:hAnsi="Times New Roman"/>
                <w:kern w:val="0"/>
                <w:sz w:val="28"/>
                <w:szCs w:val="28"/>
                <w:lang w:val="ru-RU" w:eastAsia="ru-RU" w:bidi="ar-SA"/>
              </w:rPr>
              <w:t>Должность</w:t>
            </w:r>
          </w:p>
        </w:tc>
      </w:tr>
      <w:tr>
        <w:trPr>
          <w:trHeight w:val="562" w:hRule="atLeast"/>
        </w:trPr>
        <w:tc>
          <w:tcPr>
            <w:tcW w:w="3685" w:type="dxa"/>
            <w:tcBorders/>
            <w:vAlign w:val="center"/>
          </w:tcPr>
          <w:p>
            <w:pPr>
              <w:pStyle w:val="Normal"/>
              <w:widowControl/>
              <w:numPr>
                <w:ilvl w:val="0"/>
                <w:numId w:val="0"/>
              </w:numPr>
              <w:spacing w:lineRule="auto" w:line="240" w:before="0" w:after="0"/>
              <w:ind w:hanging="0" w:left="0"/>
              <w:jc w:val="left"/>
              <w:outlineLvl w:val="0"/>
              <w:rPr>
                <w:rFonts w:eastAsia="Times New Roman"/>
                <w:bCs/>
                <w:kern w:val="2"/>
              </w:rPr>
            </w:pPr>
            <w:r>
              <w:rPr>
                <w:rFonts w:eastAsia="Times New Roman" w:cs="Times New Roman" w:ascii="Times New Roman" w:hAnsi="Times New Roman"/>
                <w:bCs/>
                <w:kern w:val="2"/>
                <w:sz w:val="28"/>
                <w:szCs w:val="28"/>
                <w:lang w:val="ru-RU" w:eastAsia="ru-RU" w:bidi="ar-SA"/>
              </w:rPr>
              <w:t>Салахов Фарид Шавкатович</w:t>
            </w:r>
          </w:p>
          <w:p>
            <w:pPr>
              <w:pStyle w:val="Normal"/>
              <w:widowControl/>
              <w:spacing w:lineRule="auto" w:line="240" w:before="0" w:after="0"/>
              <w:ind w:hanging="0" w:left="0"/>
              <w:jc w:val="left"/>
              <w:rPr>
                <w:rFonts w:ascii="Times New Roman" w:hAnsi="Times New Roman" w:eastAsia="" w:cs="Times New Roman"/>
                <w:kern w:val="0"/>
                <w:sz w:val="28"/>
                <w:szCs w:val="28"/>
                <w:lang w:val="ru-RU" w:eastAsia="ru-RU" w:bidi="ar-SA"/>
              </w:rPr>
            </w:pPr>
            <w:r>
              <w:rPr>
                <w:rFonts w:eastAsia="" w:cs="Times New Roman" w:ascii="Times New Roman" w:hAnsi="Times New Roman"/>
                <w:kern w:val="0"/>
                <w:sz w:val="28"/>
                <w:szCs w:val="28"/>
                <w:lang w:val="ru-RU" w:eastAsia="ru-RU" w:bidi="ar-SA"/>
              </w:rPr>
            </w:r>
          </w:p>
        </w:tc>
        <w:tc>
          <w:tcPr>
            <w:tcW w:w="5528" w:type="dxa"/>
            <w:tcBorders/>
            <w:vAlign w:val="center"/>
          </w:tcPr>
          <w:p>
            <w:pPr>
              <w:pStyle w:val="Normal"/>
              <w:widowControl/>
              <w:spacing w:lineRule="auto" w:line="240" w:before="0" w:after="0"/>
              <w:ind w:hanging="0" w:left="0"/>
              <w:jc w:val="both"/>
              <w:rPr>
                <w:rFonts w:ascii="Times New Roman" w:hAnsi="Times New Roman" w:eastAsia="" w:cs="Times New Roman"/>
                <w:kern w:val="0"/>
                <w:sz w:val="28"/>
                <w:szCs w:val="28"/>
                <w:lang w:val="ru-RU" w:eastAsia="ru-RU" w:bidi="ar-SA"/>
              </w:rPr>
            </w:pPr>
            <w:r>
              <w:rPr>
                <w:rFonts w:eastAsia="" w:cs="Times New Roman" w:ascii="Times New Roman" w:hAnsi="Times New Roman"/>
                <w:kern w:val="0"/>
                <w:sz w:val="28"/>
                <w:szCs w:val="28"/>
                <w:shd w:fill="FFFFFF" w:val="clear"/>
                <w:lang w:val="ru-RU" w:eastAsia="ru-RU" w:bidi="ar-SA"/>
              </w:rPr>
              <w:t>председатель комиссии, Руководитель Исполнительного комитета</w:t>
            </w:r>
          </w:p>
        </w:tc>
      </w:tr>
      <w:tr>
        <w:trPr/>
        <w:tc>
          <w:tcPr>
            <w:tcW w:w="3685" w:type="dxa"/>
            <w:tcBorders/>
            <w:vAlign w:val="center"/>
          </w:tcPr>
          <w:p>
            <w:pPr>
              <w:pStyle w:val="Normal"/>
              <w:widowControl/>
              <w:numPr>
                <w:ilvl w:val="0"/>
                <w:numId w:val="0"/>
              </w:numPr>
              <w:spacing w:lineRule="auto" w:line="240" w:before="0" w:after="0"/>
              <w:ind w:hanging="0" w:left="0"/>
              <w:jc w:val="left"/>
              <w:outlineLvl w:val="0"/>
              <w:rPr>
                <w:rFonts w:eastAsia="Times New Roman"/>
                <w:bCs/>
                <w:kern w:val="2"/>
              </w:rPr>
            </w:pPr>
            <w:r>
              <w:rPr>
                <w:rFonts w:eastAsia="Times New Roman" w:cs="Times New Roman" w:ascii="Times New Roman" w:hAnsi="Times New Roman"/>
                <w:bCs/>
                <w:kern w:val="2"/>
                <w:sz w:val="28"/>
                <w:szCs w:val="28"/>
                <w:lang w:val="ru-RU" w:eastAsia="ru-RU" w:bidi="ar-SA"/>
              </w:rPr>
              <w:t>Вильданов Руслан Флерович</w:t>
            </w:r>
          </w:p>
          <w:p>
            <w:pPr>
              <w:pStyle w:val="Normal"/>
              <w:widowControl/>
              <w:spacing w:lineRule="auto" w:line="240" w:before="0" w:after="0"/>
              <w:ind w:hanging="0" w:left="0"/>
              <w:jc w:val="left"/>
              <w:rPr>
                <w:rFonts w:ascii="Times New Roman" w:hAnsi="Times New Roman" w:eastAsia="" w:cs="Times New Roman"/>
                <w:kern w:val="0"/>
                <w:sz w:val="28"/>
                <w:szCs w:val="28"/>
                <w:lang w:val="ru-RU" w:eastAsia="ru-RU" w:bidi="ar-SA"/>
              </w:rPr>
            </w:pPr>
            <w:r>
              <w:rPr>
                <w:rFonts w:eastAsia="" w:cs="Times New Roman" w:ascii="Times New Roman" w:hAnsi="Times New Roman"/>
                <w:kern w:val="0"/>
                <w:sz w:val="28"/>
                <w:szCs w:val="28"/>
                <w:lang w:val="ru-RU" w:eastAsia="ru-RU" w:bidi="ar-SA"/>
              </w:rPr>
            </w:r>
          </w:p>
        </w:tc>
        <w:tc>
          <w:tcPr>
            <w:tcW w:w="5528" w:type="dxa"/>
            <w:tcBorders/>
            <w:vAlign w:val="center"/>
          </w:tcPr>
          <w:p>
            <w:pPr>
              <w:pStyle w:val="Normal"/>
              <w:widowControl/>
              <w:spacing w:lineRule="auto" w:line="240" w:before="0" w:after="0"/>
              <w:ind w:hanging="0" w:left="0"/>
              <w:jc w:val="both"/>
              <w:rPr>
                <w:rFonts w:ascii="Times New Roman" w:hAnsi="Times New Roman" w:eastAsia="" w:cs="Times New Roman"/>
                <w:kern w:val="0"/>
                <w:sz w:val="28"/>
                <w:szCs w:val="28"/>
                <w:lang w:val="ru-RU" w:eastAsia="ru-RU" w:bidi="ar-SA"/>
              </w:rPr>
            </w:pPr>
            <w:r>
              <w:rPr>
                <w:rFonts w:eastAsia="" w:cs="Times New Roman" w:ascii="Times New Roman" w:hAnsi="Times New Roman"/>
                <w:kern w:val="0"/>
                <w:sz w:val="28"/>
                <w:szCs w:val="28"/>
                <w:shd w:fill="FFFFFF" w:val="clear"/>
                <w:lang w:val="ru-RU" w:eastAsia="ru-RU" w:bidi="ar-SA"/>
              </w:rPr>
              <w:t>заместитель председателя комиссии, начальник управления городского хозяйства                               и жизнеобеспечения населения Исполнительного комитета</w:t>
            </w:r>
          </w:p>
        </w:tc>
      </w:tr>
      <w:tr>
        <w:trPr>
          <w:trHeight w:val="1132" w:hRule="atLeast"/>
        </w:trPr>
        <w:tc>
          <w:tcPr>
            <w:tcW w:w="3685" w:type="dxa"/>
            <w:tcBorders/>
          </w:tcPr>
          <w:p>
            <w:pPr>
              <w:pStyle w:val="Normal"/>
              <w:widowControl/>
              <w:numPr>
                <w:ilvl w:val="0"/>
                <w:numId w:val="0"/>
              </w:numPr>
              <w:spacing w:lineRule="auto" w:line="240" w:before="0" w:after="0"/>
              <w:ind w:hanging="0" w:left="0"/>
              <w:jc w:val="left"/>
              <w:outlineLvl w:val="0"/>
              <w:rPr>
                <w:rFonts w:eastAsia="Times New Roman"/>
                <w:bCs/>
                <w:kern w:val="2"/>
              </w:rPr>
            </w:pPr>
            <w:r>
              <w:rPr>
                <w:rFonts w:eastAsia="Times New Roman" w:cs="Times New Roman" w:ascii="Times New Roman" w:hAnsi="Times New Roman"/>
                <w:bCs/>
                <w:kern w:val="2"/>
                <w:sz w:val="28"/>
                <w:szCs w:val="28"/>
                <w:lang w:val="ru-RU" w:eastAsia="ru-RU" w:bidi="ar-SA"/>
              </w:rPr>
              <w:t xml:space="preserve">Мухаметдинова Алиса Наилевна  </w:t>
            </w:r>
          </w:p>
        </w:tc>
        <w:tc>
          <w:tcPr>
            <w:tcW w:w="5528" w:type="dxa"/>
            <w:tcBorders/>
          </w:tcPr>
          <w:p>
            <w:pPr>
              <w:pStyle w:val="Normal"/>
              <w:widowControl/>
              <w:numPr>
                <w:ilvl w:val="0"/>
                <w:numId w:val="0"/>
              </w:numPr>
              <w:spacing w:lineRule="auto" w:line="240" w:before="0" w:after="0"/>
              <w:ind w:hanging="0" w:left="0"/>
              <w:jc w:val="left"/>
              <w:outlineLvl w:val="0"/>
              <w:rPr>
                <w:rFonts w:eastAsia="Times New Roman"/>
                <w:bCs/>
                <w:kern w:val="2"/>
              </w:rPr>
            </w:pPr>
            <w:r>
              <w:rPr>
                <w:rFonts w:eastAsia="Times New Roman" w:cs="Times New Roman" w:ascii="Times New Roman" w:hAnsi="Times New Roman"/>
                <w:bCs/>
                <w:kern w:val="2"/>
                <w:sz w:val="28"/>
                <w:szCs w:val="28"/>
                <w:lang w:val="ru-RU" w:eastAsia="ru-RU" w:bidi="ar-SA"/>
              </w:rPr>
              <w:t>секретарь комиссии, главный специалист отдела транспорта и связи управления городского хозяйства и жизнеобеспечения населения Исполнительного комитета</w:t>
            </w:r>
          </w:p>
        </w:tc>
      </w:tr>
      <w:tr>
        <w:trPr>
          <w:trHeight w:val="401" w:hRule="atLeast"/>
        </w:trPr>
        <w:tc>
          <w:tcPr>
            <w:tcW w:w="9213" w:type="dxa"/>
            <w:gridSpan w:val="2"/>
            <w:tcBorders/>
            <w:vAlign w:val="center"/>
          </w:tcPr>
          <w:p>
            <w:pPr>
              <w:pStyle w:val="Normal"/>
              <w:widowControl/>
              <w:spacing w:lineRule="auto" w:line="240" w:before="0" w:after="0"/>
              <w:ind w:hanging="0" w:left="0"/>
              <w:jc w:val="center"/>
              <w:rPr>
                <w:rFonts w:ascii="Times New Roman" w:hAnsi="Times New Roman" w:eastAsia="" w:cs="Times New Roman"/>
                <w:kern w:val="0"/>
                <w:sz w:val="28"/>
                <w:szCs w:val="28"/>
                <w:lang w:val="ru-RU" w:eastAsia="ru-RU" w:bidi="ar-SA"/>
              </w:rPr>
            </w:pPr>
            <w:r>
              <w:rPr>
                <w:rFonts w:eastAsia="" w:cs="Times New Roman" w:ascii="Times New Roman" w:hAnsi="Times New Roman"/>
                <w:kern w:val="0"/>
                <w:sz w:val="28"/>
                <w:szCs w:val="28"/>
                <w:lang w:val="ru-RU" w:eastAsia="ru-RU" w:bidi="ar-SA"/>
              </w:rPr>
              <w:t>члены комиссии:</w:t>
            </w:r>
          </w:p>
        </w:tc>
      </w:tr>
      <w:tr>
        <w:trPr/>
        <w:tc>
          <w:tcPr>
            <w:tcW w:w="3685" w:type="dxa"/>
            <w:tcBorders/>
            <w:vAlign w:val="center"/>
          </w:tcPr>
          <w:p>
            <w:pPr>
              <w:pStyle w:val="Normal"/>
              <w:widowControl/>
              <w:numPr>
                <w:ilvl w:val="0"/>
                <w:numId w:val="0"/>
              </w:numPr>
              <w:spacing w:lineRule="auto" w:line="240" w:before="0" w:after="0"/>
              <w:ind w:hanging="0" w:left="0"/>
              <w:jc w:val="left"/>
              <w:outlineLvl w:val="0"/>
              <w:rPr>
                <w:rFonts w:eastAsia="Times New Roman"/>
                <w:bCs/>
                <w:kern w:val="2"/>
              </w:rPr>
            </w:pPr>
            <w:r>
              <w:rPr>
                <w:rFonts w:eastAsia="Times New Roman" w:cs="Times New Roman" w:ascii="Times New Roman" w:hAnsi="Times New Roman"/>
                <w:bCs/>
                <w:kern w:val="2"/>
                <w:sz w:val="28"/>
                <w:szCs w:val="28"/>
                <w:lang w:val="ru-RU" w:eastAsia="ru-RU" w:bidi="ar-SA"/>
              </w:rPr>
              <w:t>Мулюкова Светлана Рафаильевна</w:t>
            </w:r>
          </w:p>
          <w:p>
            <w:pPr>
              <w:pStyle w:val="Normal"/>
              <w:widowControl/>
              <w:spacing w:lineRule="auto" w:line="240" w:before="0" w:after="0"/>
              <w:ind w:hanging="0" w:left="0"/>
              <w:jc w:val="left"/>
              <w:rPr>
                <w:rFonts w:ascii="Times New Roman" w:hAnsi="Times New Roman" w:eastAsia="" w:cs="Times New Roman"/>
                <w:kern w:val="0"/>
                <w:sz w:val="28"/>
                <w:szCs w:val="28"/>
                <w:lang w:val="ru-RU" w:eastAsia="ru-RU" w:bidi="ar-SA"/>
              </w:rPr>
            </w:pPr>
            <w:r>
              <w:rPr>
                <w:rFonts w:eastAsia="" w:cs="Times New Roman" w:ascii="Times New Roman" w:hAnsi="Times New Roman"/>
                <w:kern w:val="0"/>
                <w:sz w:val="28"/>
                <w:szCs w:val="28"/>
                <w:lang w:val="ru-RU" w:eastAsia="ru-RU" w:bidi="ar-SA"/>
              </w:rPr>
            </w:r>
          </w:p>
        </w:tc>
        <w:tc>
          <w:tcPr>
            <w:tcW w:w="5528" w:type="dxa"/>
            <w:tcBorders/>
            <w:vAlign w:val="center"/>
          </w:tcPr>
          <w:p>
            <w:pPr>
              <w:pStyle w:val="Normal"/>
              <w:widowControl/>
              <w:numPr>
                <w:ilvl w:val="0"/>
                <w:numId w:val="0"/>
              </w:numPr>
              <w:shd w:val="clear" w:color="auto" w:fill="FFFFFF"/>
              <w:spacing w:lineRule="auto" w:line="240" w:before="0" w:after="0"/>
              <w:ind w:hanging="0" w:left="0"/>
              <w:jc w:val="both"/>
              <w:outlineLvl w:val="0"/>
              <w:rPr>
                <w:rFonts w:eastAsia="Times New Roman"/>
                <w:bCs/>
                <w:kern w:val="2"/>
              </w:rPr>
            </w:pPr>
            <w:r>
              <w:rPr>
                <w:rFonts w:eastAsia="Times New Roman" w:cs="Times New Roman" w:ascii="Times New Roman" w:hAnsi="Times New Roman"/>
                <w:kern w:val="2"/>
                <w:sz w:val="28"/>
                <w:szCs w:val="28"/>
                <w:lang w:val="ru-RU" w:eastAsia="ru-RU" w:bidi="ar-SA"/>
              </w:rPr>
              <w:t>заместитель Руководителя Исполнительного комитета, начальник управления финансов</w:t>
            </w:r>
          </w:p>
        </w:tc>
      </w:tr>
      <w:tr>
        <w:trPr/>
        <w:tc>
          <w:tcPr>
            <w:tcW w:w="3685" w:type="dxa"/>
            <w:tcBorders/>
          </w:tcPr>
          <w:p>
            <w:pPr>
              <w:pStyle w:val="Heading1"/>
              <w:widowControl/>
              <w:shd w:val="clear" w:color="auto" w:fill="FFFFFF"/>
              <w:spacing w:beforeAutospacing="0" w:before="0" w:afterAutospacing="0" w:after="0"/>
              <w:ind w:hanging="0" w:left="0"/>
              <w:jc w:val="both"/>
              <w:rPr>
                <w:b w:val="false"/>
                <w:bCs w:val="false"/>
                <w:sz w:val="28"/>
                <w:szCs w:val="28"/>
              </w:rPr>
            </w:pPr>
            <w:r>
              <w:rPr>
                <w:b w:val="false"/>
                <w:bCs w:val="false"/>
                <w:sz w:val="28"/>
                <w:szCs w:val="28"/>
                <w:lang w:val="ru-RU" w:bidi="ar-SA"/>
              </w:rPr>
              <w:t>Максимова Регина Геннадьевна</w:t>
            </w:r>
          </w:p>
        </w:tc>
        <w:tc>
          <w:tcPr>
            <w:tcW w:w="5528" w:type="dxa"/>
            <w:tcBorders/>
            <w:vAlign w:val="center"/>
          </w:tcPr>
          <w:p>
            <w:pPr>
              <w:pStyle w:val="Heading1"/>
              <w:widowControl/>
              <w:shd w:val="clear" w:color="auto" w:fill="FFFFFF"/>
              <w:spacing w:beforeAutospacing="0" w:before="0" w:afterAutospacing="0" w:after="0"/>
              <w:ind w:hanging="0" w:left="0"/>
              <w:jc w:val="both"/>
              <w:rPr>
                <w:b w:val="false"/>
                <w:bCs w:val="false"/>
                <w:sz w:val="28"/>
                <w:szCs w:val="28"/>
              </w:rPr>
            </w:pPr>
            <w:r>
              <w:rPr>
                <w:b w:val="false"/>
                <w:bCs w:val="false"/>
                <w:sz w:val="28"/>
                <w:szCs w:val="28"/>
                <w:lang w:val="ru-RU" w:bidi="ar-SA"/>
              </w:rPr>
              <w:t>заместитель начальника управления, начальник отдела экономического анализа и прогнозирования управления городского хозяйства и жизнеобеспечения населения Исполнительного комитета</w:t>
            </w:r>
          </w:p>
        </w:tc>
      </w:tr>
    </w:tbl>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ListParagraph"/>
        <w:spacing w:lineRule="auto" w:line="240" w:before="0" w:after="0"/>
        <w:ind w:left="0"/>
        <w:contextualSpacing/>
        <w:jc w:val="both"/>
        <w:rPr>
          <w:rFonts w:ascii="Times New Roman" w:hAnsi="Times New Roman" w:cs="Times New Roman"/>
          <w:sz w:val="28"/>
          <w:szCs w:val="28"/>
        </w:rPr>
      </w:pPr>
      <w:r>
        <w:rPr>
          <w:rFonts w:cs="Times New Roman" w:ascii="Times New Roman" w:hAnsi="Times New Roman"/>
          <w:sz w:val="28"/>
          <w:szCs w:val="28"/>
        </w:rPr>
        <w:t xml:space="preserve">Заместитель Руководителя Аппарата, </w:t>
      </w:r>
    </w:p>
    <w:p>
      <w:pPr>
        <w:pStyle w:val="ListParagraph"/>
        <w:spacing w:lineRule="auto" w:line="240" w:before="0" w:after="0"/>
        <w:ind w:left="0"/>
        <w:contextualSpacing/>
        <w:jc w:val="both"/>
        <w:rPr>
          <w:rFonts w:ascii="Times New Roman" w:hAnsi="Times New Roman" w:cs="Times New Roman"/>
          <w:sz w:val="28"/>
          <w:szCs w:val="28"/>
        </w:rPr>
      </w:pPr>
      <w:r>
        <w:rPr>
          <w:rFonts w:cs="Times New Roman" w:ascii="Times New Roman" w:hAnsi="Times New Roman"/>
          <w:sz w:val="28"/>
          <w:szCs w:val="28"/>
        </w:rPr>
        <w:t xml:space="preserve">начальник управления делопроизводством </w:t>
      </w:r>
    </w:p>
    <w:p>
      <w:pPr>
        <w:pStyle w:val="ListParagraph"/>
        <w:spacing w:lineRule="auto" w:line="240" w:before="0" w:after="0"/>
        <w:ind w:left="0"/>
        <w:contextualSpacing/>
        <w:jc w:val="both"/>
        <w:rPr>
          <w:rFonts w:ascii="Times New Roman" w:hAnsi="Times New Roman" w:cs="Times New Roman"/>
          <w:sz w:val="28"/>
          <w:szCs w:val="28"/>
        </w:rPr>
      </w:pPr>
      <w:r>
        <w:rPr>
          <w:rFonts w:cs="Times New Roman" w:ascii="Times New Roman" w:hAnsi="Times New Roman"/>
          <w:sz w:val="28"/>
          <w:szCs w:val="28"/>
        </w:rPr>
        <w:t>Исполнительного комитета                                                                                 Н.И. Галиева</w:t>
      </w:r>
    </w:p>
    <w:p>
      <w:pPr>
        <w:pStyle w:val="Normal"/>
        <w:spacing w:lineRule="auto" w:line="240" w:before="0" w:after="0"/>
        <w:ind w:hanging="567"/>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right"/>
        <w:rPr/>
      </w:pPr>
      <w:r>
        <w:rPr/>
      </w:r>
    </w:p>
    <w:sectPr>
      <w:type w:val="nextPage"/>
      <w:pgSz w:w="11906" w:h="16838"/>
      <w:pgMar w:left="1133" w:right="566" w:gutter="0" w:header="0" w:top="1440" w:footer="0" w:bottom="144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Times New Roman">
    <w:charset w:val="01"/>
    <w:family w:val="roman"/>
    <w:pitch w:val="default"/>
  </w:font>
  <w:font w:name="Segoe UI">
    <w:charset w:val="01"/>
    <w:family w:val="roman"/>
    <w:pitch w:val="default"/>
  </w:font>
  <w:font w:name="PT Astra Serif">
    <w:charset w:val="01"/>
    <w:family w:val="roman"/>
    <w:pitch w:val="default"/>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Heading1">
    <w:name w:val="Heading 1"/>
    <w:basedOn w:val="Normal"/>
    <w:link w:val="1"/>
    <w:uiPriority w:val="9"/>
    <w:qFormat/>
    <w:rsid w:val="00db4a0b"/>
    <w:pPr>
      <w:spacing w:lineRule="auto" w:line="240" w:beforeAutospacing="1" w:afterAutospacing="1"/>
      <w:outlineLvl w:val="0"/>
    </w:pPr>
    <w:rPr>
      <w:rFonts w:ascii="Times New Roman" w:hAnsi="Times New Roman" w:eastAsia="Times New Roman" w:cs="Times New Roman"/>
      <w:b/>
      <w:bCs/>
      <w:kern w:val="2"/>
      <w:sz w:val="48"/>
      <w:szCs w:val="48"/>
      <w:lang w:eastAsia="ru-RU"/>
    </w:rPr>
  </w:style>
  <w:style w:type="character" w:styleId="DefaultParagraphFont" w:default="1">
    <w:name w:val="Default Paragraph Font"/>
    <w:uiPriority w:val="1"/>
    <w:semiHidden/>
    <w:unhideWhenUsed/>
    <w:qFormat/>
    <w:rPr/>
  </w:style>
  <w:style w:type="character" w:styleId="Hyperlink">
    <w:name w:val="Hyperlink"/>
    <w:basedOn w:val="DefaultParagraphFont"/>
    <w:uiPriority w:val="99"/>
    <w:unhideWhenUsed/>
    <w:rsid w:val="00874ff5"/>
    <w:rPr>
      <w:color w:themeColor="hyperlink" w:val="0563C1"/>
      <w:u w:val="single"/>
    </w:rPr>
  </w:style>
  <w:style w:type="character" w:styleId="1" w:customStyle="1">
    <w:name w:val="Заголовок 1 Знак"/>
    <w:basedOn w:val="DefaultParagraphFont"/>
    <w:uiPriority w:val="9"/>
    <w:qFormat/>
    <w:rsid w:val="00db4a0b"/>
    <w:rPr>
      <w:rFonts w:ascii="Times New Roman" w:hAnsi="Times New Roman" w:eastAsia="Times New Roman" w:cs="Times New Roman"/>
      <w:b/>
      <w:bCs/>
      <w:kern w:val="2"/>
      <w:sz w:val="48"/>
      <w:szCs w:val="48"/>
      <w:lang w:eastAsia="ru-RU"/>
    </w:rPr>
  </w:style>
  <w:style w:type="character" w:styleId="Blk" w:customStyle="1">
    <w:name w:val="blk"/>
    <w:basedOn w:val="DefaultParagraphFont"/>
    <w:qFormat/>
    <w:rsid w:val="00db4a0b"/>
    <w:rPr/>
  </w:style>
  <w:style w:type="character" w:styleId="Style13" w:customStyle="1">
    <w:name w:val="Текст выноски Знак"/>
    <w:basedOn w:val="DefaultParagraphFont"/>
    <w:link w:val="BalloonText"/>
    <w:uiPriority w:val="99"/>
    <w:semiHidden/>
    <w:qFormat/>
    <w:rsid w:val="0024788f"/>
    <w:rPr>
      <w:rFonts w:ascii="Segoe UI" w:hAnsi="Segoe UI" w:cs="Segoe UI"/>
      <w:sz w:val="18"/>
      <w:szCs w:val="18"/>
    </w:rPr>
  </w:style>
  <w:style w:type="paragraph" w:styleId="Style14">
    <w:name w:val="Заголовок"/>
    <w:basedOn w:val="Normal"/>
    <w:next w:val="BodyText"/>
    <w:qFormat/>
    <w:pPr>
      <w:keepNext w:val="true"/>
      <w:spacing w:before="240" w:after="120"/>
    </w:pPr>
    <w:rPr>
      <w:rFonts w:ascii="PT Astra Serif" w:hAnsi="PT Astra Serif" w:eastAsia="Tahoma"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PT Astra Serif" w:hAnsi="PT Astra Serif" w:cs="Noto Sans Devanagari"/>
    </w:rPr>
  </w:style>
  <w:style w:type="paragraph" w:styleId="Caption">
    <w:name w:val="Caption"/>
    <w:basedOn w:val="Normal"/>
    <w:qFormat/>
    <w:pPr>
      <w:suppressLineNumbers/>
      <w:spacing w:before="120" w:after="120"/>
    </w:pPr>
    <w:rPr>
      <w:rFonts w:ascii="PT Astra Serif" w:hAnsi="PT Astra Serif" w:cs="Noto Sans Devanagari"/>
      <w:i/>
      <w:iCs/>
      <w:sz w:val="24"/>
      <w:szCs w:val="24"/>
    </w:rPr>
  </w:style>
  <w:style w:type="paragraph" w:styleId="Style15">
    <w:name w:val="Указатель"/>
    <w:basedOn w:val="Normal"/>
    <w:qFormat/>
    <w:pPr>
      <w:suppressLineNumbers/>
    </w:pPr>
    <w:rPr>
      <w:rFonts w:ascii="PT Astra Serif" w:hAnsi="PT Astra Serif" w:cs="Noto Sans Devanagari"/>
    </w:rPr>
  </w:style>
  <w:style w:type="paragraph" w:styleId="ListParagraph">
    <w:name w:val="List Paragraph"/>
    <w:basedOn w:val="Normal"/>
    <w:uiPriority w:val="34"/>
    <w:qFormat/>
    <w:rsid w:val="00db4a0b"/>
    <w:pPr>
      <w:spacing w:lineRule="auto" w:line="276" w:before="0" w:after="200"/>
      <w:ind w:left="720"/>
      <w:contextualSpacing/>
    </w:pPr>
    <w:rPr>
      <w:rFonts w:eastAsia="" w:eastAsiaTheme="minorEastAsia"/>
      <w:lang w:eastAsia="ru-RU"/>
    </w:rPr>
  </w:style>
  <w:style w:type="paragraph" w:styleId="BalloonText">
    <w:name w:val="Balloon Text"/>
    <w:basedOn w:val="Normal"/>
    <w:link w:val="Style13"/>
    <w:uiPriority w:val="99"/>
    <w:semiHidden/>
    <w:unhideWhenUsed/>
    <w:qFormat/>
    <w:rsid w:val="0024788f"/>
    <w:pPr>
      <w:spacing w:lineRule="auto" w:line="240" w:before="0" w:after="0"/>
    </w:pPr>
    <w:rPr>
      <w:rFonts w:ascii="Segoe UI" w:hAnsi="Segoe UI" w:cs="Segoe UI"/>
      <w:sz w:val="18"/>
      <w:szCs w:val="18"/>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5">
    <w:name w:val="Table Grid"/>
    <w:basedOn w:val="a1"/>
    <w:uiPriority w:val="59"/>
    <w:rsid w:val="00e612a9"/>
    <w:pPr>
      <w:spacing w:after="0" w:line="240" w:lineRule="auto"/>
      <w:jc w:val="both"/>
    </w:pPr>
    <w:rPr>
      <w:rFonts w:eastAsiaTheme="minorEastAsia"/>
      <w:lang w:eastAsia="ru-RU"/>
      <w:sz w:val="28"/>
      <w:szCs w:val="28"/>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login.consultant.ru/link/?req=doc&amp;base=LAW&amp;n=466790&amp;dst=103395" TargetMode="External"/><Relationship Id="rId3" Type="http://schemas.openxmlformats.org/officeDocument/2006/relationships/hyperlink" Target="https://login.consultant.ru/link/?req=doc&amp;base=LAW&amp;n=490805" TargetMode="External"/><Relationship Id="rId4" Type="http://schemas.openxmlformats.org/officeDocument/2006/relationships/hyperlink" Target="https://disk.yandex.ru/d/8_WmBuxpSirUdQ" TargetMode="External"/><Relationship Id="rId5" Type="http://schemas.openxmlformats.org/officeDocument/2006/relationships/hyperlink" Target="http://pravo.tatarstan.ru/" TargetMode="External"/><Relationship Id="rId6" Type="http://schemas.openxmlformats.org/officeDocument/2006/relationships/hyperlink" Target="https://login.consultant.ru/link/?req=doc&amp;base=LAW&amp;n=466790" TargetMode="External"/><Relationship Id="rId7" Type="http://schemas.openxmlformats.org/officeDocument/2006/relationships/hyperlink" Target="https://login.consultant.ru/link/?req=doc&amp;base=LAW&amp;n=420230&amp;dst=100010" TargetMode="External"/><Relationship Id="rId8" Type="http://schemas.openxmlformats.org/officeDocument/2006/relationships/hyperlink" Target="https://login.consultant.ru/link/?req=doc&amp;base=LAW&amp;n=121087&amp;dst=100142" TargetMode="External"/><Relationship Id="rId9" Type="http://schemas.openxmlformats.org/officeDocument/2006/relationships/hyperlink" Target="https://login.consultant.ru/link/?req=doc&amp;base=LAW&amp;n=452913" TargetMode="External"/><Relationship Id="rId10" Type="http://schemas.openxmlformats.org/officeDocument/2006/relationships/hyperlink" Target="https://login.consultant.ru/link/?req=doc&amp;base=LAW&amp;n=451215&amp;dst=5769" TargetMode="External"/><Relationship Id="rId11" Type="http://schemas.openxmlformats.org/officeDocument/2006/relationships/hyperlink" Target="https://login.consultant.ru/link/?req=doc&amp;base=LAW&amp;n=451215&amp;dst=5769" TargetMode="External"/><Relationship Id="rId12" Type="http://schemas.openxmlformats.org/officeDocument/2006/relationships/hyperlink" Target="https://login.consultant.ru/link/?req=doc&amp;base=LAW&amp;n=121087&amp;dst=100142" TargetMode="External"/><Relationship Id="rId13" Type="http://schemas.openxmlformats.org/officeDocument/2006/relationships/hyperlink" Target="https://login.consultant.ru/link/?req=doc&amp;base=LAW&amp;n=452913" TargetMode="External"/><Relationship Id="rId14" Type="http://schemas.openxmlformats.org/officeDocument/2006/relationships/image" Target="media/image1.wmf"/><Relationship Id="rId15" Type="http://schemas.openxmlformats.org/officeDocument/2006/relationships/hyperlink" Target="https://login.consultant.ru/link/?req=doc&amp;base=LAW&amp;n=434861&amp;dst=3704" TargetMode="External"/><Relationship Id="rId16" Type="http://schemas.openxmlformats.org/officeDocument/2006/relationships/hyperlink" Target="https://login.consultant.ru/link/?req=doc&amp;base=LAW&amp;n=434861&amp;dst=3722" TargetMode="External"/><Relationship Id="rId17" Type="http://schemas.openxmlformats.org/officeDocument/2006/relationships/hyperlink" Target="https://login.consultant.ru/link/?req=doc&amp;base=LAW&amp;n=452991&amp;dst=217" TargetMode="External"/><Relationship Id="rId18" Type="http://schemas.openxmlformats.org/officeDocument/2006/relationships/hyperlink" Target="consultantplus://offline/ref=639AE1CDC765E0042159FD9EE62D1D12B3803E596193CC7F6C03D21344AF8A8E6AB3C4D0126DD91A77E2D196C89F549A91376EF3EA6FJA69F" TargetMode="External"/><Relationship Id="rId19" Type="http://schemas.openxmlformats.org/officeDocument/2006/relationships/hyperlink" Target="consultantplus://offline/ref=639AE1CDC765E0042159FD9EE62D1D12B3803E596193CC7F6C03D21344AF8A8E6AB3C4D0126FDF1A77E2D196C89F549A91376EF3EA6FJA69F" TargetMode="External"/><Relationship Id="rId20" Type="http://schemas.openxmlformats.org/officeDocument/2006/relationships/hyperlink" Target="https://login.consultant.ru/link/?req=doc&amp;base=RLAW363&amp;n=183033&amp;dst=100124" TargetMode="External"/><Relationship Id="rId21" Type="http://schemas.openxmlformats.org/officeDocument/2006/relationships/hyperlink" Target="https://login.consultant.ru/link/?req=doc&amp;base=LAW&amp;n=121087&amp;dst=100142" TargetMode="External"/><Relationship Id="rId22" Type="http://schemas.openxmlformats.org/officeDocument/2006/relationships/hyperlink" Target="https://login.consultant.ru/link/?req=doc&amp;base=LAW&amp;n=493204" TargetMode="External"/><Relationship Id="rId23" Type="http://schemas.openxmlformats.org/officeDocument/2006/relationships/hyperlink" Target="https://login.consultant.ru/link/?req=doc&amp;base=LAW&amp;n=466838&amp;dst=5769" TargetMode="External"/><Relationship Id="rId24" Type="http://schemas.openxmlformats.org/officeDocument/2006/relationships/hyperlink" Target="https://login.consultant.ru/link/?req=doc&amp;base=LAW&amp;n=451215&amp;dst=5769" TargetMode="External"/><Relationship Id="rId25" Type="http://schemas.openxmlformats.org/officeDocument/2006/relationships/hyperlink" Target="https://login.consultant.ru/link/?req=doc&amp;base=LAW&amp;n=121087&amp;dst=100142" TargetMode="External"/><Relationship Id="rId26" Type="http://schemas.openxmlformats.org/officeDocument/2006/relationships/hyperlink" Target="https://login.consultant.ru/link/?req=doc&amp;base=LAW&amp;n=493204" TargetMode="External"/><Relationship Id="rId27" Type="http://schemas.openxmlformats.org/officeDocument/2006/relationships/hyperlink" Target="https://login.consultant.ru/link/?req=doc&amp;base=LAW&amp;n=466838&amp;dst=5769" TargetMode="External"/><Relationship Id="rId28" Type="http://schemas.openxmlformats.org/officeDocument/2006/relationships/hyperlink" Target="https://login.consultant.ru/link/?req=doc&amp;base=LAW&amp;n=451215&amp;dst=5769" TargetMode="External"/><Relationship Id="rId29" Type="http://schemas.openxmlformats.org/officeDocument/2006/relationships/hyperlink" Target="https://login.consultant.ru/link/?req=doc&amp;base=RLAW363&amp;n=179954&amp;dst=100130" TargetMode="External"/><Relationship Id="rId30" Type="http://schemas.openxmlformats.org/officeDocument/2006/relationships/hyperlink" Target="https://login.consultant.ru/link/?req=doc&amp;base=LAW&amp;n=466790&amp;dst=3704" TargetMode="External"/><Relationship Id="rId31" Type="http://schemas.openxmlformats.org/officeDocument/2006/relationships/hyperlink" Target="https://login.consultant.ru/link/?req=doc&amp;base=LAW&amp;n=466790&amp;dst=3722" TargetMode="External"/><Relationship Id="rId32" Type="http://schemas.openxmlformats.org/officeDocument/2006/relationships/hyperlink" Target="https://login.consultant.ru/link/?req=doc&amp;base=LAW&amp;n=466790" TargetMode="External"/><Relationship Id="rId33" Type="http://schemas.openxmlformats.org/officeDocument/2006/relationships/fontTable" Target="fontTable.xml"/><Relationship Id="rId34" Type="http://schemas.openxmlformats.org/officeDocument/2006/relationships/settings" Target="settings.xml"/><Relationship Id="rId35" Type="http://schemas.openxmlformats.org/officeDocument/2006/relationships/theme" Target="theme/theme1.xml"/><Relationship Id="rId36"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35F6F7-311B-42A7-A775-515355DBB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Application>LibreOffice/7.6.7.2$Linux_X86_64 LibreOffice_project/60$Build-2</Application>
  <AppVersion>15.0000</AppVersion>
  <Pages>34</Pages>
  <Words>8887</Words>
  <Characters>66216</Characters>
  <CharactersWithSpaces>75708</CharactersWithSpaces>
  <Paragraphs>406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2025-07-22T12:52:00Z</dcterms:created>
  <dc:creator>Ляйсан Р. Галиева</dc:creator>
  <dc:description/>
  <dc:language>ru-RU</dc:language>
  <cp:lastModifiedBy>Ляйсан Р. Галиева</cp:lastModifiedBy>
  <cp:lastPrinted>2025-02-05T05:07:00Z</cp:lastPrinted>
  <dcterms:modified xsi:type="dcterms:W3CDTF">2025-10-15T12:20:00Z</dcterms:modified>
  <cp:revision>8</cp:revision>
  <dc:subject/>
  <dc:title/>
</cp:coreProperties>
</file>

<file path=docProps/custom.xml><?xml version="1.0" encoding="utf-8"?>
<Properties xmlns="http://schemas.openxmlformats.org/officeDocument/2006/custom-properties" xmlns:vt="http://schemas.openxmlformats.org/officeDocument/2006/docPropsVTypes"/>
</file>