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28" w:rsidRPr="001E373D" w:rsidRDefault="001E373D" w:rsidP="008F652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sub_1"/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проект</w:t>
      </w:r>
    </w:p>
    <w:p w:rsidR="008F6528" w:rsidRPr="008F6528" w:rsidRDefault="008F6528" w:rsidP="008F652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8F6528" w:rsidRPr="00D17E8E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D17E8E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D17E8E" w:rsidRPr="00D17E8E">
        <w:rPr>
          <w:rFonts w:ascii="Arial" w:eastAsia="Times New Roman" w:hAnsi="Arial" w:cs="Arial"/>
          <w:sz w:val="24"/>
          <w:szCs w:val="24"/>
          <w:lang w:eastAsia="ru-RU"/>
        </w:rPr>
        <w:t>Екатерининского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F6528" w:rsidRPr="00D17E8E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D17E8E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D17E8E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E373D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  <w:r w:rsidR="00B64FB2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="001304AD" w:rsidRPr="00D17E8E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 № </w:t>
      </w:r>
      <w:r w:rsidR="001E373D" w:rsidRPr="00D17E8E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2388D" w:rsidRPr="00D17E8E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</w:p>
    <w:p w:rsidR="008F6528" w:rsidRPr="00D17E8E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</w:p>
    <w:p w:rsidR="0012388D" w:rsidRPr="00D17E8E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  <w:r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внесении изменений в решение Совета </w:t>
      </w:r>
      <w:r w:rsidR="00D17E8E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>Екатерининского</w:t>
      </w:r>
      <w:r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Новошешминского муниципального района Республики Татарстан от 30.12.2022 №</w:t>
      </w:r>
      <w:r w:rsidR="001304AD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  <w:r w:rsidR="00D17E8E">
        <w:rPr>
          <w:rFonts w:ascii="Arial" w:hAnsi="Arial" w:cs="Arial"/>
          <w:b w:val="0"/>
          <w:bCs w:val="0"/>
          <w:szCs w:val="28"/>
          <w:shd w:val="clear" w:color="auto" w:fill="FFFFFF"/>
        </w:rPr>
        <w:t>29-30</w:t>
      </w:r>
      <w:r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«</w:t>
      </w:r>
      <w:r w:rsidR="0012388D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</w:t>
      </w:r>
      <w:r w:rsidR="004C0CF5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>основе, муниципальных</w:t>
      </w:r>
      <w:r w:rsidR="0012388D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служащих </w:t>
      </w:r>
      <w:r w:rsidR="004C0CF5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органов местного самоуправления </w:t>
      </w:r>
      <w:r w:rsidR="00D17E8E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>Екатерининского</w:t>
      </w:r>
      <w:r w:rsidR="00F56F7B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</w:t>
      </w:r>
      <w:r w:rsidR="004C0CF5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>Новошешминского муниципального района Республики Татарстан</w:t>
      </w:r>
      <w:r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>»</w:t>
      </w:r>
      <w:r w:rsidR="004C0CF5" w:rsidRPr="00D17E8E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</w:p>
    <w:p w:rsidR="0012388D" w:rsidRPr="00D17E8E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D852BC" w:rsidRPr="00D17E8E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Pr="00D17E8E">
          <w:rPr>
            <w:rFonts w:ascii="Arial" w:eastAsia="Times New Roman" w:hAnsi="Arial" w:cs="Arial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Pr="00D17E8E">
          <w:rPr>
            <w:rFonts w:ascii="Arial" w:eastAsia="Times New Roman" w:hAnsi="Arial" w:cs="Arial"/>
            <w:sz w:val="24"/>
            <w:szCs w:val="24"/>
            <w:lang w:eastAsia="ru-RU"/>
          </w:rPr>
          <w:t>от 2 марта 2007 года № 25-ФЗ</w:t>
        </w:r>
      </w:hyperlink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Pr="00D17E8E">
          <w:rPr>
            <w:rFonts w:ascii="Arial" w:eastAsia="Times New Roman" w:hAnsi="Arial" w:cs="Arial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Pr="00D17E8E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D17E8E" w:rsidRPr="00D17E8E">
        <w:rPr>
          <w:rFonts w:ascii="Arial" w:eastAsia="Times New Roman" w:hAnsi="Arial" w:cs="Arial"/>
          <w:sz w:val="24"/>
          <w:szCs w:val="24"/>
          <w:lang w:eastAsia="ru-RU"/>
        </w:rPr>
        <w:t>Екатерининского</w:t>
      </w:r>
      <w:r w:rsidR="00F56F7B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ED3697" w:rsidRPr="00D17E8E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D17E8E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E373D" w:rsidRPr="00D17E8E" w:rsidRDefault="001E373D" w:rsidP="001C0CF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7E8E">
        <w:rPr>
          <w:rFonts w:ascii="Arial" w:hAnsi="Arial" w:cs="Arial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D17E8E" w:rsidRPr="00D17E8E">
        <w:rPr>
          <w:rFonts w:ascii="Arial" w:hAnsi="Arial" w:cs="Arial"/>
          <w:sz w:val="24"/>
          <w:szCs w:val="24"/>
          <w:shd w:val="clear" w:color="auto" w:fill="FFFFFF"/>
        </w:rPr>
        <w:t>Екатерининского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Татарстан, утвержденные решением Совета </w:t>
      </w:r>
      <w:r w:rsidR="00D17E8E" w:rsidRPr="00D17E8E">
        <w:rPr>
          <w:rFonts w:ascii="Arial" w:hAnsi="Arial" w:cs="Arial"/>
          <w:sz w:val="24"/>
          <w:szCs w:val="24"/>
          <w:shd w:val="clear" w:color="auto" w:fill="FFFFFF"/>
        </w:rPr>
        <w:t>Екатерининского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</w:t>
      </w:r>
      <w:r w:rsidR="00D17E8E">
        <w:rPr>
          <w:rFonts w:ascii="Arial" w:hAnsi="Arial" w:cs="Arial"/>
          <w:sz w:val="24"/>
          <w:szCs w:val="24"/>
          <w:shd w:val="clear" w:color="auto" w:fill="FFFFFF"/>
        </w:rPr>
        <w:t>30.12.2022 № 29-30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 xml:space="preserve"> (в редакции решени</w:t>
      </w:r>
      <w:r w:rsidR="001304AD" w:rsidRPr="00D17E8E">
        <w:rPr>
          <w:rFonts w:ascii="Arial" w:hAnsi="Arial" w:cs="Arial"/>
          <w:sz w:val="24"/>
          <w:szCs w:val="24"/>
          <w:shd w:val="clear" w:color="auto" w:fill="FFFFFF"/>
        </w:rPr>
        <w:t>й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 xml:space="preserve"> Совета </w:t>
      </w:r>
      <w:r w:rsidR="00D17E8E" w:rsidRPr="00D17E8E">
        <w:rPr>
          <w:rFonts w:ascii="Arial" w:hAnsi="Arial" w:cs="Arial"/>
          <w:sz w:val="24"/>
          <w:szCs w:val="24"/>
          <w:shd w:val="clear" w:color="auto" w:fill="FFFFFF"/>
        </w:rPr>
        <w:t>Екатерининского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="00D17E8E">
        <w:rPr>
          <w:rFonts w:ascii="Arial" w:hAnsi="Arial" w:cs="Arial"/>
          <w:sz w:val="24"/>
          <w:szCs w:val="24"/>
          <w:shd w:val="clear" w:color="auto" w:fill="FFFFFF"/>
        </w:rPr>
        <w:t>16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>.08.2023 №</w:t>
      </w:r>
      <w:r w:rsidR="001304AD" w:rsidRPr="00D17E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7E8E">
        <w:rPr>
          <w:rFonts w:ascii="Arial" w:hAnsi="Arial" w:cs="Arial"/>
          <w:sz w:val="24"/>
          <w:szCs w:val="24"/>
          <w:shd w:val="clear" w:color="auto" w:fill="FFFFFF"/>
        </w:rPr>
        <w:t>37-109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D149DE" w:rsidRPr="00D17E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7E8E">
        <w:rPr>
          <w:rFonts w:ascii="Arial" w:hAnsi="Arial" w:cs="Arial"/>
          <w:sz w:val="24"/>
          <w:szCs w:val="24"/>
          <w:shd w:val="clear" w:color="auto" w:fill="FFFFFF"/>
        </w:rPr>
        <w:t>16.05.2024 № 48-145</w:t>
      </w:r>
      <w:r w:rsidR="00D149DE" w:rsidRPr="00D17E8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D17E8E">
        <w:rPr>
          <w:rFonts w:ascii="Arial" w:hAnsi="Arial" w:cs="Arial"/>
          <w:sz w:val="24"/>
          <w:szCs w:val="24"/>
          <w:shd w:val="clear" w:color="auto" w:fill="FFFFFF"/>
        </w:rPr>
        <w:t xml:space="preserve"> 24.10.2024 № 53-152</w:t>
      </w:r>
      <w:r w:rsidR="001304AD" w:rsidRPr="00D17E8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D17E8E">
        <w:rPr>
          <w:rFonts w:ascii="Arial" w:hAnsi="Arial" w:cs="Arial"/>
          <w:sz w:val="24"/>
          <w:szCs w:val="24"/>
          <w:shd w:val="clear" w:color="auto" w:fill="FFFFFF"/>
        </w:rPr>
        <w:t xml:space="preserve"> 23.04.2025 № 62-175</w:t>
      </w:r>
      <w:bookmarkStart w:id="1" w:name="_GoBack"/>
      <w:bookmarkEnd w:id="1"/>
      <w:r w:rsidR="00B64FB2" w:rsidRPr="00D17E8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>) (далее- Решение), следующие изменения:</w:t>
      </w:r>
    </w:p>
    <w:p w:rsidR="001E373D" w:rsidRPr="00D17E8E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7E8E">
        <w:rPr>
          <w:rFonts w:ascii="Arial" w:hAnsi="Arial" w:cs="Arial"/>
          <w:sz w:val="24"/>
          <w:szCs w:val="24"/>
          <w:shd w:val="clear" w:color="auto" w:fill="FFFFFF"/>
        </w:rPr>
        <w:t xml:space="preserve">В части 1 Решения цифры </w:t>
      </w:r>
      <w:r w:rsidR="00D149DE" w:rsidRPr="00D17E8E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B64FB2" w:rsidRPr="00D17E8E">
        <w:rPr>
          <w:rFonts w:ascii="Arial" w:hAnsi="Arial" w:cs="Arial"/>
          <w:sz w:val="24"/>
          <w:szCs w:val="24"/>
          <w:shd w:val="clear" w:color="auto" w:fill="FFFFFF"/>
        </w:rPr>
        <w:t>15 389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>» заменить цифрами «</w:t>
      </w:r>
      <w:r w:rsidR="00B64FB2" w:rsidRPr="00D17E8E">
        <w:rPr>
          <w:rFonts w:ascii="Arial" w:hAnsi="Arial" w:cs="Arial"/>
          <w:sz w:val="24"/>
          <w:szCs w:val="24"/>
          <w:shd w:val="clear" w:color="auto" w:fill="FFFFFF"/>
        </w:rPr>
        <w:t>16 928</w:t>
      </w:r>
      <w:r w:rsidRPr="00D17E8E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1E373D" w:rsidRPr="00D17E8E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7E8E">
        <w:rPr>
          <w:rFonts w:ascii="Arial" w:hAnsi="Arial" w:cs="Arial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D17E8E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Поселения</w:t>
      </w:r>
      <w:r w:rsidR="00D10C2E"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D17E8E" w:rsidRPr="00D17E8E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D17E8E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D17E8E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D17E8E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E8E" w:rsidRPr="00D17E8E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D17E8E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D17E8E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094DAB" w:rsidRPr="00D17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D17E8E" w:rsidRPr="00D17E8E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D17E8E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D17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D17E8E" w:rsidRDefault="00B64FB2" w:rsidP="00B64FB2">
            <w:pPr>
              <w:pStyle w:val="a3"/>
              <w:spacing w:after="0" w:line="240" w:lineRule="auto"/>
              <w:ind w:left="9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23 201</w:t>
            </w:r>
          </w:p>
        </w:tc>
      </w:tr>
    </w:tbl>
    <w:p w:rsidR="00D10C2E" w:rsidRPr="00D17E8E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2ED" w:rsidRPr="00D17E8E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Настоящее решение вступает в </w:t>
      </w:r>
      <w:r w:rsidR="000D5F4A" w:rsidRPr="00D17E8E">
        <w:rPr>
          <w:rFonts w:ascii="Arial" w:eastAsia="Times New Roman" w:hAnsi="Arial" w:cs="Arial"/>
          <w:sz w:val="24"/>
          <w:szCs w:val="24"/>
          <w:lang w:eastAsia="ru-RU"/>
        </w:rPr>
        <w:t>силу с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B64FB2" w:rsidRPr="00D17E8E">
        <w:rPr>
          <w:rFonts w:ascii="Arial" w:eastAsia="Times New Roman" w:hAnsi="Arial" w:cs="Arial"/>
          <w:sz w:val="24"/>
          <w:szCs w:val="24"/>
          <w:lang w:eastAsia="ru-RU"/>
        </w:rPr>
        <w:t>января 2026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10C2E" w:rsidRPr="00D17E8E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</w:t>
      </w:r>
      <w:r w:rsidR="00CD4826" w:rsidRPr="00D17E8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242C2" w:rsidRPr="00D17E8E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D17E8E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1C0CF3" w:rsidRPr="00D17E8E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1C0CF3" w:rsidRPr="00D17E8E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D17E8E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D17E8E">
        <w:rPr>
          <w:rFonts w:ascii="Arial" w:eastAsia="Times New Roman" w:hAnsi="Arial" w:cs="Arial"/>
          <w:sz w:val="24"/>
          <w:szCs w:val="24"/>
          <w:lang w:eastAsia="ru-RU"/>
        </w:rPr>
        <w:t>на П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>ортал</w:t>
      </w:r>
      <w:r w:rsidR="00CD4826" w:rsidRPr="00D17E8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D17E8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="001C0CF3" w:rsidRPr="00D17E8E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1C0CF3" w:rsidRPr="00D17E8E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1C0CF3" w:rsidRPr="00D17E8E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CD4826" w:rsidRPr="00D17E8E">
        <w:rPr>
          <w:rFonts w:ascii="Arial" w:hAnsi="Arial" w:cs="Arial"/>
          <w:sz w:val="24"/>
          <w:szCs w:val="24"/>
        </w:rPr>
        <w:t>.</w:t>
      </w:r>
    </w:p>
    <w:p w:rsidR="00D10C2E" w:rsidRPr="00D17E8E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331012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 w:rsidR="00331012" w:rsidRPr="00D17E8E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D17E8E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64FB2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4826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D17E8E" w:rsidRPr="00D17E8E">
        <w:rPr>
          <w:rFonts w:ascii="Arial" w:eastAsia="Times New Roman" w:hAnsi="Arial" w:cs="Arial"/>
          <w:sz w:val="24"/>
          <w:szCs w:val="24"/>
          <w:lang w:eastAsia="ru-RU"/>
        </w:rPr>
        <w:t>Екатерининского</w:t>
      </w:r>
      <w:r w:rsidR="00A70FD2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A0395" w:rsidRPr="00D17E8E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D17E8E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C2E" w:rsidRPr="00D17E8E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FD2" w:rsidRPr="00D17E8E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B3287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17E8E" w:rsidRPr="00D17E8E">
        <w:rPr>
          <w:rFonts w:ascii="Arial" w:eastAsia="Times New Roman" w:hAnsi="Arial" w:cs="Arial"/>
          <w:sz w:val="24"/>
          <w:szCs w:val="24"/>
          <w:lang w:eastAsia="ru-RU"/>
        </w:rPr>
        <w:t>Екатерининского</w:t>
      </w:r>
      <w:r w:rsidR="00A70FD2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</w:p>
    <w:p w:rsidR="00B64FB2" w:rsidRPr="00D17E8E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D10C2E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bookmarkEnd w:id="0"/>
      <w:r w:rsidR="008F6528" w:rsidRPr="00D17E8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D10C2E" w:rsidRPr="00D17E8E" w:rsidRDefault="00B64FB2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</w:t>
      </w:r>
      <w:r w:rsidR="008F6528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6528" w:rsidRPr="00D17E8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3287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A70FD2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B3287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00B30" w:rsidRPr="00D17E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D17E8E" w:rsidRPr="00D17E8E">
        <w:rPr>
          <w:rFonts w:ascii="Arial" w:eastAsia="Times New Roman" w:hAnsi="Arial" w:cs="Arial"/>
          <w:sz w:val="24"/>
          <w:szCs w:val="24"/>
          <w:lang w:eastAsia="ru-RU"/>
        </w:rPr>
        <w:t>О.В. Смурыгина</w:t>
      </w:r>
    </w:p>
    <w:p w:rsidR="003A3915" w:rsidRPr="00D17E8E" w:rsidRDefault="003A3915" w:rsidP="001C0CF3">
      <w:pPr>
        <w:spacing w:line="240" w:lineRule="auto"/>
        <w:ind w:firstLine="567"/>
      </w:pPr>
    </w:p>
    <w:p w:rsidR="00D51C8B" w:rsidRPr="00D17E8E" w:rsidRDefault="00C040AB" w:rsidP="001C0CF3">
      <w:pPr>
        <w:spacing w:after="0" w:line="240" w:lineRule="auto"/>
        <w:ind w:firstLine="567"/>
      </w:pPr>
      <w:r w:rsidRPr="00D17E8E">
        <w:t xml:space="preserve">                                                                                          </w:t>
      </w:r>
      <w:r w:rsidR="00B144CB" w:rsidRPr="00D17E8E">
        <w:t xml:space="preserve">         </w:t>
      </w:r>
      <w:r w:rsidR="00800B30" w:rsidRPr="00D17E8E">
        <w:t xml:space="preserve">      </w:t>
      </w:r>
    </w:p>
    <w:p w:rsidR="002C325D" w:rsidRPr="00D17E8E" w:rsidRDefault="002C325D" w:rsidP="001C0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5D" w:rsidRPr="00D17E8E" w:rsidRDefault="002C325D" w:rsidP="001C0C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144CB" w:rsidRPr="00D17E8E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</w:pPr>
      <w:r w:rsidRPr="00D17E8E">
        <w:rPr>
          <w:rFonts w:ascii="Arial" w:hAnsi="Arial" w:cs="Arial"/>
          <w:sz w:val="24"/>
          <w:szCs w:val="24"/>
        </w:rPr>
        <w:t xml:space="preserve"> </w:t>
      </w:r>
    </w:p>
    <w:p w:rsidR="00B144CB" w:rsidRPr="00D17E8E" w:rsidRDefault="00B144CB" w:rsidP="001C0CF3">
      <w:pPr>
        <w:spacing w:line="240" w:lineRule="auto"/>
        <w:ind w:firstLine="567"/>
      </w:pPr>
    </w:p>
    <w:sectPr w:rsidR="00B144CB" w:rsidRPr="00D17E8E" w:rsidSect="000949B5">
      <w:pgSz w:w="11900" w:h="16800"/>
      <w:pgMar w:top="1135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81711"/>
    <w:rsid w:val="00085031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C325D"/>
    <w:rsid w:val="002D6232"/>
    <w:rsid w:val="00331012"/>
    <w:rsid w:val="00343650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6468D2"/>
    <w:rsid w:val="00660434"/>
    <w:rsid w:val="006B334E"/>
    <w:rsid w:val="006C68B1"/>
    <w:rsid w:val="006E382A"/>
    <w:rsid w:val="0071458E"/>
    <w:rsid w:val="007242C2"/>
    <w:rsid w:val="00725CA4"/>
    <w:rsid w:val="00747179"/>
    <w:rsid w:val="00780FBC"/>
    <w:rsid w:val="007A600A"/>
    <w:rsid w:val="00800B30"/>
    <w:rsid w:val="00803239"/>
    <w:rsid w:val="00834860"/>
    <w:rsid w:val="008850CA"/>
    <w:rsid w:val="008C5FD5"/>
    <w:rsid w:val="008F6528"/>
    <w:rsid w:val="009064CB"/>
    <w:rsid w:val="00937A7E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D5FF7"/>
    <w:rsid w:val="00B1434E"/>
    <w:rsid w:val="00B144CB"/>
    <w:rsid w:val="00B1454D"/>
    <w:rsid w:val="00B1458A"/>
    <w:rsid w:val="00B64FB2"/>
    <w:rsid w:val="00B750F3"/>
    <w:rsid w:val="00B834A6"/>
    <w:rsid w:val="00BA088D"/>
    <w:rsid w:val="00C040AB"/>
    <w:rsid w:val="00C06F5D"/>
    <w:rsid w:val="00C169CF"/>
    <w:rsid w:val="00C31642"/>
    <w:rsid w:val="00C62F8D"/>
    <w:rsid w:val="00C70518"/>
    <w:rsid w:val="00CC21D3"/>
    <w:rsid w:val="00CC45A3"/>
    <w:rsid w:val="00CD4826"/>
    <w:rsid w:val="00CD5A50"/>
    <w:rsid w:val="00D10C2E"/>
    <w:rsid w:val="00D149DE"/>
    <w:rsid w:val="00D17E8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D3697"/>
    <w:rsid w:val="00F161B4"/>
    <w:rsid w:val="00F25FE4"/>
    <w:rsid w:val="00F56F7B"/>
    <w:rsid w:val="00F70BA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AFBC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Секретарь СП</cp:lastModifiedBy>
  <cp:revision>2</cp:revision>
  <cp:lastPrinted>2025-04-16T07:41:00Z</cp:lastPrinted>
  <dcterms:created xsi:type="dcterms:W3CDTF">2025-12-01T07:44:00Z</dcterms:created>
  <dcterms:modified xsi:type="dcterms:W3CDTF">2025-12-01T07:44:00Z</dcterms:modified>
</cp:coreProperties>
</file>