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EDB" w:rsidRPr="00926EDB" w:rsidRDefault="00926EDB" w:rsidP="00926EDB">
      <w:pPr>
        <w:spacing w:after="0" w:line="240" w:lineRule="auto"/>
        <w:jc w:val="right"/>
        <w:rPr>
          <w:rFonts w:ascii="Times New Roman" w:hAnsi="Times New Roman"/>
          <w:sz w:val="28"/>
        </w:rPr>
      </w:pPr>
      <w:r w:rsidRPr="00926EDB">
        <w:rPr>
          <w:rFonts w:ascii="Times New Roman" w:hAnsi="Times New Roman"/>
          <w:sz w:val="28"/>
        </w:rPr>
        <w:t>Контактные лица для направления</w:t>
      </w:r>
    </w:p>
    <w:p w:rsidR="00926EDB" w:rsidRPr="00926EDB" w:rsidRDefault="00926EDB" w:rsidP="00926EDB">
      <w:pPr>
        <w:spacing w:after="0" w:line="240" w:lineRule="auto"/>
        <w:jc w:val="right"/>
        <w:rPr>
          <w:rFonts w:ascii="Times New Roman" w:hAnsi="Times New Roman"/>
          <w:sz w:val="28"/>
        </w:rPr>
      </w:pPr>
      <w:r w:rsidRPr="00926EDB">
        <w:rPr>
          <w:rFonts w:ascii="Times New Roman" w:hAnsi="Times New Roman"/>
          <w:sz w:val="28"/>
        </w:rPr>
        <w:t>замечаний и предложений:</w:t>
      </w:r>
    </w:p>
    <w:p w:rsidR="00926EDB" w:rsidRPr="00926EDB" w:rsidRDefault="00926EDB" w:rsidP="00926EDB">
      <w:pPr>
        <w:spacing w:after="0" w:line="240" w:lineRule="auto"/>
        <w:jc w:val="right"/>
        <w:rPr>
          <w:rFonts w:ascii="Times New Roman" w:hAnsi="Times New Roman"/>
          <w:sz w:val="28"/>
        </w:rPr>
      </w:pPr>
      <w:proofErr w:type="spellStart"/>
      <w:r w:rsidRPr="00926EDB">
        <w:rPr>
          <w:rFonts w:ascii="Times New Roman" w:hAnsi="Times New Roman"/>
          <w:sz w:val="28"/>
        </w:rPr>
        <w:t>Валиуллина</w:t>
      </w:r>
      <w:proofErr w:type="spellEnd"/>
      <w:r w:rsidRPr="00926EDB">
        <w:rPr>
          <w:rFonts w:ascii="Times New Roman" w:hAnsi="Times New Roman"/>
          <w:sz w:val="28"/>
        </w:rPr>
        <w:t xml:space="preserve"> </w:t>
      </w:r>
      <w:proofErr w:type="spellStart"/>
      <w:r w:rsidRPr="00926EDB">
        <w:rPr>
          <w:rFonts w:ascii="Times New Roman" w:hAnsi="Times New Roman"/>
          <w:sz w:val="28"/>
        </w:rPr>
        <w:t>Гульфина</w:t>
      </w:r>
      <w:proofErr w:type="spellEnd"/>
      <w:r w:rsidRPr="00926EDB">
        <w:rPr>
          <w:rFonts w:ascii="Times New Roman" w:hAnsi="Times New Roman"/>
          <w:sz w:val="28"/>
        </w:rPr>
        <w:t xml:space="preserve"> </w:t>
      </w:r>
      <w:proofErr w:type="spellStart"/>
      <w:r w:rsidRPr="00926EDB">
        <w:rPr>
          <w:rFonts w:ascii="Times New Roman" w:hAnsi="Times New Roman"/>
          <w:sz w:val="28"/>
        </w:rPr>
        <w:t>Вильсуровна</w:t>
      </w:r>
      <w:proofErr w:type="spellEnd"/>
    </w:p>
    <w:p w:rsidR="00926EDB" w:rsidRDefault="00926EDB" w:rsidP="00926EDB">
      <w:pPr>
        <w:spacing w:after="0" w:line="240" w:lineRule="auto"/>
        <w:jc w:val="right"/>
        <w:rPr>
          <w:rFonts w:ascii="Times New Roman" w:hAnsi="Times New Roman"/>
          <w:sz w:val="28"/>
        </w:rPr>
      </w:pPr>
      <w:r w:rsidRPr="00926EDB">
        <w:rPr>
          <w:rFonts w:ascii="Times New Roman" w:hAnsi="Times New Roman"/>
          <w:sz w:val="28"/>
        </w:rPr>
        <w:t>Ведущий советник отдела земельных</w:t>
      </w:r>
    </w:p>
    <w:p w:rsidR="00926EDB" w:rsidRPr="00926EDB" w:rsidRDefault="00926EDB" w:rsidP="00926EDB">
      <w:pPr>
        <w:spacing w:after="0" w:line="240" w:lineRule="auto"/>
        <w:jc w:val="right"/>
        <w:rPr>
          <w:rFonts w:ascii="Times New Roman" w:hAnsi="Times New Roman"/>
          <w:sz w:val="28"/>
        </w:rPr>
      </w:pPr>
      <w:r w:rsidRPr="00926EDB">
        <w:rPr>
          <w:rFonts w:ascii="Times New Roman" w:hAnsi="Times New Roman"/>
          <w:sz w:val="28"/>
        </w:rPr>
        <w:t xml:space="preserve"> и имущественных отношений</w:t>
      </w:r>
    </w:p>
    <w:p w:rsidR="00926EDB" w:rsidRPr="00926EDB" w:rsidRDefault="00926EDB" w:rsidP="00926EDB">
      <w:pPr>
        <w:spacing w:after="0" w:line="240" w:lineRule="auto"/>
        <w:jc w:val="right"/>
        <w:rPr>
          <w:rFonts w:ascii="Times New Roman" w:hAnsi="Times New Roman"/>
          <w:sz w:val="28"/>
        </w:rPr>
      </w:pPr>
      <w:r w:rsidRPr="00926EDB">
        <w:rPr>
          <w:rFonts w:ascii="Times New Roman" w:hAnsi="Times New Roman"/>
          <w:sz w:val="28"/>
        </w:rPr>
        <w:t xml:space="preserve">Телефон: </w:t>
      </w:r>
      <w:r w:rsidRPr="00926EDB">
        <w:rPr>
          <w:rFonts w:ascii="Times New Roman" w:hAnsi="Times New Roman"/>
          <w:sz w:val="28"/>
        </w:rPr>
        <w:tab/>
        <w:t>+7 (843) 221-76-32</w:t>
      </w:r>
    </w:p>
    <w:p w:rsidR="004F732B" w:rsidRDefault="00926EDB" w:rsidP="00926EDB">
      <w:pPr>
        <w:spacing w:after="0" w:line="240" w:lineRule="auto"/>
        <w:jc w:val="right"/>
        <w:rPr>
          <w:rFonts w:ascii="Times New Roman" w:hAnsi="Times New Roman"/>
          <w:sz w:val="28"/>
        </w:rPr>
      </w:pPr>
      <w:proofErr w:type="spellStart"/>
      <w:r w:rsidRPr="00926EDB">
        <w:rPr>
          <w:rFonts w:ascii="Times New Roman" w:hAnsi="Times New Roman"/>
          <w:sz w:val="28"/>
        </w:rPr>
        <w:t>Email</w:t>
      </w:r>
      <w:proofErr w:type="spellEnd"/>
      <w:r w:rsidRPr="00926EDB">
        <w:rPr>
          <w:rFonts w:ascii="Times New Roman" w:hAnsi="Times New Roman"/>
          <w:sz w:val="28"/>
        </w:rPr>
        <w:t xml:space="preserve">: </w:t>
      </w:r>
      <w:bookmarkStart w:id="0" w:name="_GoBack"/>
      <w:bookmarkEnd w:id="0"/>
      <w:r w:rsidRPr="00926EDB">
        <w:rPr>
          <w:rFonts w:ascii="Times New Roman" w:hAnsi="Times New Roman"/>
          <w:sz w:val="28"/>
        </w:rPr>
        <w:t>gulfina.valiullina@tatarstan.ru</w:t>
      </w:r>
    </w:p>
    <w:p w:rsidR="004F732B" w:rsidRDefault="004F732B">
      <w:pPr>
        <w:spacing w:after="0" w:line="240" w:lineRule="auto"/>
        <w:jc w:val="center"/>
        <w:rPr>
          <w:rFonts w:ascii="Times New Roman" w:hAnsi="Times New Roman"/>
          <w:sz w:val="28"/>
        </w:rPr>
      </w:pPr>
    </w:p>
    <w:p w:rsidR="004F732B" w:rsidRDefault="004F732B">
      <w:pPr>
        <w:spacing w:after="0" w:line="240" w:lineRule="auto"/>
        <w:jc w:val="center"/>
        <w:rPr>
          <w:rFonts w:ascii="Times New Roman" w:hAnsi="Times New Roman"/>
          <w:sz w:val="28"/>
        </w:rPr>
      </w:pPr>
    </w:p>
    <w:p w:rsidR="004F732B" w:rsidRDefault="00926EDB">
      <w:pPr>
        <w:spacing w:after="0" w:line="240" w:lineRule="auto"/>
        <w:jc w:val="center"/>
        <w:rPr>
          <w:rFonts w:ascii="Times New Roman" w:hAnsi="Times New Roman"/>
          <w:sz w:val="28"/>
        </w:rPr>
      </w:pPr>
      <w:r>
        <w:rPr>
          <w:rFonts w:ascii="Times New Roman" w:hAnsi="Times New Roman"/>
          <w:sz w:val="28"/>
        </w:rPr>
        <w:t xml:space="preserve">КАБИНЕТ МИНИСТРОВ РЕСПУБЛИКИ ТАТАРСТАН </w:t>
      </w:r>
    </w:p>
    <w:p w:rsidR="004F732B" w:rsidRDefault="00926EDB">
      <w:pPr>
        <w:spacing w:after="0" w:line="240" w:lineRule="auto"/>
        <w:jc w:val="center"/>
        <w:rPr>
          <w:rFonts w:ascii="Times New Roman" w:hAnsi="Times New Roman"/>
          <w:sz w:val="28"/>
        </w:rPr>
      </w:pPr>
      <w:r>
        <w:rPr>
          <w:rFonts w:ascii="Times New Roman" w:hAnsi="Times New Roman"/>
          <w:sz w:val="28"/>
        </w:rPr>
        <w:t>РАСПОРЯЖЕНИЕ</w:t>
      </w:r>
    </w:p>
    <w:p w:rsidR="004F732B" w:rsidRDefault="00926EDB">
      <w:pPr>
        <w:spacing w:after="0" w:line="240" w:lineRule="auto"/>
        <w:rPr>
          <w:rFonts w:ascii="Times New Roman" w:hAnsi="Times New Roman"/>
          <w:sz w:val="28"/>
        </w:rPr>
      </w:pPr>
      <w:r>
        <w:rPr>
          <w:rFonts w:ascii="Times New Roman" w:hAnsi="Times New Roman"/>
          <w:sz w:val="28"/>
        </w:rPr>
        <w:tab/>
      </w:r>
    </w:p>
    <w:p w:rsidR="004F732B" w:rsidRDefault="004F732B">
      <w:pPr>
        <w:spacing w:after="0" w:line="240" w:lineRule="auto"/>
        <w:rPr>
          <w:rFonts w:ascii="Times New Roman" w:hAnsi="Times New Roman"/>
          <w:sz w:val="28"/>
        </w:rPr>
      </w:pPr>
    </w:p>
    <w:p w:rsidR="004F732B" w:rsidRDefault="004F732B">
      <w:pPr>
        <w:spacing w:after="0" w:line="240" w:lineRule="auto"/>
        <w:rPr>
          <w:rFonts w:ascii="Times New Roman" w:hAnsi="Times New Roman"/>
          <w:sz w:val="28"/>
        </w:rPr>
      </w:pPr>
    </w:p>
    <w:p w:rsidR="004F732B" w:rsidRDefault="004F732B">
      <w:pPr>
        <w:spacing w:after="0" w:line="240" w:lineRule="auto"/>
        <w:rPr>
          <w:rFonts w:ascii="Times New Roman" w:hAnsi="Times New Roman"/>
          <w:sz w:val="28"/>
        </w:rPr>
      </w:pPr>
    </w:p>
    <w:p w:rsidR="004F732B" w:rsidRDefault="00926EDB">
      <w:pPr>
        <w:spacing w:after="0" w:line="240" w:lineRule="auto"/>
        <w:rPr>
          <w:rFonts w:ascii="Times New Roman" w:hAnsi="Times New Roman"/>
          <w:sz w:val="28"/>
        </w:rPr>
      </w:pPr>
      <w:r>
        <w:rPr>
          <w:rFonts w:ascii="Times New Roman" w:hAnsi="Times New Roman"/>
          <w:sz w:val="28"/>
        </w:rPr>
        <w:tab/>
      </w:r>
    </w:p>
    <w:p w:rsidR="004F732B" w:rsidRDefault="00926EDB">
      <w:pPr>
        <w:spacing w:after="0" w:line="240" w:lineRule="auto"/>
        <w:ind w:firstLine="709"/>
        <w:jc w:val="both"/>
        <w:rPr>
          <w:rFonts w:ascii="Times New Roman" w:hAnsi="Times New Roman"/>
          <w:sz w:val="28"/>
        </w:rPr>
      </w:pPr>
      <w:r>
        <w:rPr>
          <w:rFonts w:ascii="Times New Roman" w:hAnsi="Times New Roman"/>
          <w:sz w:val="28"/>
        </w:rPr>
        <w:t>1. Внести в Перечень особо ценных продуктивных сельскохозяйственных угодий на территории Республики Татарстан, использование которых для других целей не допускается, за исключением случаев, установленных федеральным законодательством, утвержденный распоряж</w:t>
      </w:r>
      <w:r>
        <w:rPr>
          <w:rFonts w:ascii="Times New Roman" w:hAnsi="Times New Roman"/>
          <w:sz w:val="28"/>
        </w:rPr>
        <w:t xml:space="preserve">ением Кабинета Министров Республики Татарстан от 23.12.2016 № 3056-р (с изменениями, внесенными распоряжениями Кабинета Министров Республики Татарстан от 02.08.2017 </w:t>
      </w:r>
      <w:r>
        <w:br/>
      </w:r>
      <w:r>
        <w:rPr>
          <w:rFonts w:ascii="Times New Roman" w:hAnsi="Times New Roman"/>
          <w:sz w:val="28"/>
        </w:rPr>
        <w:t xml:space="preserve">№ 1852-р, от 31.07.2019 № 1863-р, от 13.03.2021 № 438-р, от 21.12.2023 № 3022-р, </w:t>
      </w:r>
      <w:r>
        <w:rPr>
          <w:rFonts w:ascii="Times New Roman" w:hAnsi="Times New Roman"/>
          <w:sz w:val="28"/>
        </w:rPr>
        <w:br/>
        <w:t>от 18.12</w:t>
      </w:r>
      <w:r>
        <w:rPr>
          <w:rFonts w:ascii="Times New Roman" w:hAnsi="Times New Roman"/>
          <w:sz w:val="28"/>
        </w:rPr>
        <w:t>.2024 № 2932-р), изменение, изложив его в новой редакции (прилагается).</w:t>
      </w:r>
    </w:p>
    <w:p w:rsidR="004F732B" w:rsidRDefault="00926EDB">
      <w:pPr>
        <w:spacing w:after="0" w:line="240" w:lineRule="auto"/>
        <w:ind w:firstLine="709"/>
        <w:jc w:val="both"/>
        <w:rPr>
          <w:rFonts w:ascii="Times New Roman" w:hAnsi="Times New Roman"/>
          <w:sz w:val="28"/>
        </w:rPr>
      </w:pPr>
      <w:r>
        <w:rPr>
          <w:rFonts w:ascii="Times New Roman" w:hAnsi="Times New Roman"/>
          <w:sz w:val="28"/>
        </w:rPr>
        <w:t xml:space="preserve">2. Установить, что настоящее распоряжение вступает в силу с 1 января </w:t>
      </w:r>
      <w:r>
        <w:br/>
      </w:r>
      <w:r>
        <w:rPr>
          <w:rFonts w:ascii="Times New Roman" w:hAnsi="Times New Roman"/>
          <w:sz w:val="28"/>
        </w:rPr>
        <w:t>2026 года.</w:t>
      </w:r>
    </w:p>
    <w:p w:rsidR="004F732B" w:rsidRDefault="004F732B">
      <w:pPr>
        <w:spacing w:after="0" w:line="240" w:lineRule="auto"/>
        <w:ind w:firstLine="567"/>
        <w:jc w:val="both"/>
        <w:rPr>
          <w:rFonts w:ascii="Times New Roman" w:hAnsi="Times New Roman"/>
          <w:sz w:val="28"/>
        </w:rPr>
      </w:pPr>
    </w:p>
    <w:p w:rsidR="004F732B" w:rsidRDefault="004F732B">
      <w:pPr>
        <w:spacing w:after="0" w:line="240" w:lineRule="auto"/>
        <w:ind w:firstLine="567"/>
        <w:jc w:val="both"/>
        <w:rPr>
          <w:rFonts w:ascii="Times New Roman" w:hAnsi="Times New Roman"/>
          <w:sz w:val="28"/>
        </w:rPr>
      </w:pPr>
    </w:p>
    <w:p w:rsidR="004F732B" w:rsidRDefault="00926EDB">
      <w:pPr>
        <w:spacing w:after="0" w:line="240" w:lineRule="auto"/>
        <w:jc w:val="both"/>
        <w:rPr>
          <w:rFonts w:ascii="Times New Roman" w:hAnsi="Times New Roman"/>
          <w:sz w:val="28"/>
        </w:rPr>
      </w:pPr>
      <w:r>
        <w:rPr>
          <w:rFonts w:ascii="Times New Roman" w:hAnsi="Times New Roman"/>
          <w:sz w:val="28"/>
        </w:rPr>
        <w:t xml:space="preserve">Премьер-министр </w:t>
      </w:r>
    </w:p>
    <w:p w:rsidR="004F732B" w:rsidRDefault="00926EDB">
      <w:pPr>
        <w:spacing w:after="0" w:line="240" w:lineRule="auto"/>
        <w:jc w:val="both"/>
        <w:rPr>
          <w:rFonts w:ascii="Times New Roman" w:hAnsi="Times New Roman"/>
          <w:sz w:val="28"/>
        </w:rPr>
      </w:pPr>
      <w:r>
        <w:rPr>
          <w:rFonts w:ascii="Times New Roman" w:hAnsi="Times New Roman"/>
          <w:sz w:val="28"/>
        </w:rPr>
        <w:t xml:space="preserve">Республики Татарстан                                                                </w:t>
      </w:r>
      <w:r>
        <w:rPr>
          <w:rFonts w:ascii="Times New Roman" w:hAnsi="Times New Roman"/>
          <w:sz w:val="28"/>
        </w:rPr>
        <w:t xml:space="preserve">                    </w:t>
      </w:r>
      <w:proofErr w:type="spellStart"/>
      <w:r>
        <w:rPr>
          <w:rFonts w:ascii="Times New Roman" w:hAnsi="Times New Roman"/>
          <w:sz w:val="28"/>
        </w:rPr>
        <w:t>А.В.Песошин</w:t>
      </w:r>
      <w:proofErr w:type="spellEnd"/>
    </w:p>
    <w:p w:rsidR="004F732B" w:rsidRDefault="004F732B">
      <w:pPr>
        <w:spacing w:after="0" w:line="240" w:lineRule="auto"/>
        <w:jc w:val="both"/>
        <w:rPr>
          <w:rFonts w:ascii="Times New Roman" w:hAnsi="Times New Roman"/>
          <w:sz w:val="28"/>
        </w:rPr>
      </w:pPr>
    </w:p>
    <w:p w:rsidR="004F732B" w:rsidRDefault="004F732B">
      <w:pPr>
        <w:spacing w:after="0" w:line="240" w:lineRule="auto"/>
        <w:jc w:val="both"/>
        <w:rPr>
          <w:rFonts w:ascii="Times New Roman" w:hAnsi="Times New Roman"/>
          <w:sz w:val="28"/>
        </w:rPr>
      </w:pPr>
    </w:p>
    <w:p w:rsidR="00926EDB" w:rsidRPr="00926EDB" w:rsidRDefault="00926EDB" w:rsidP="00926EDB">
      <w:pPr>
        <w:spacing w:after="0" w:line="240" w:lineRule="auto"/>
        <w:jc w:val="both"/>
        <w:rPr>
          <w:rFonts w:ascii="Times New Roman" w:hAnsi="Times New Roman"/>
          <w:sz w:val="28"/>
        </w:rPr>
      </w:pPr>
      <w:r w:rsidRPr="00926EDB">
        <w:rPr>
          <w:rFonts w:ascii="Times New Roman" w:hAnsi="Times New Roman"/>
          <w:sz w:val="28"/>
        </w:rPr>
        <w:t>Пояснительная записка</w:t>
      </w:r>
    </w:p>
    <w:p w:rsidR="00926EDB" w:rsidRPr="00926EDB" w:rsidRDefault="00926EDB" w:rsidP="00926EDB">
      <w:pPr>
        <w:spacing w:after="0" w:line="240" w:lineRule="auto"/>
        <w:jc w:val="both"/>
        <w:rPr>
          <w:rFonts w:ascii="Times New Roman" w:hAnsi="Times New Roman"/>
          <w:sz w:val="28"/>
        </w:rPr>
      </w:pPr>
      <w:r w:rsidRPr="00926EDB">
        <w:rPr>
          <w:rFonts w:ascii="Times New Roman" w:hAnsi="Times New Roman"/>
          <w:sz w:val="28"/>
        </w:rPr>
        <w:t xml:space="preserve">к проекту распоряжения Кабинета Министров Республики Татарстан </w:t>
      </w:r>
    </w:p>
    <w:p w:rsidR="00926EDB" w:rsidRPr="00926EDB" w:rsidRDefault="00926EDB" w:rsidP="00926EDB">
      <w:pPr>
        <w:spacing w:after="0" w:line="240" w:lineRule="auto"/>
        <w:jc w:val="both"/>
        <w:rPr>
          <w:rFonts w:ascii="Times New Roman" w:hAnsi="Times New Roman"/>
          <w:sz w:val="28"/>
        </w:rPr>
      </w:pPr>
      <w:r w:rsidRPr="00926EDB">
        <w:rPr>
          <w:rFonts w:ascii="Times New Roman" w:hAnsi="Times New Roman"/>
          <w:sz w:val="28"/>
        </w:rPr>
        <w:t>«О внесении изменений в Перечень особо ценных продуктивных сельскохозяйственных угодий на территории Республики Татарстан, использование которых для других целей не допускается, за исключением случаев, установленных федеральным законодательством, утвержденный распоряжением Кабинета Министров Республики Татарстан от 23.12.2016 № 3056-р»</w:t>
      </w:r>
    </w:p>
    <w:p w:rsidR="00926EDB" w:rsidRPr="00926EDB" w:rsidRDefault="00926EDB" w:rsidP="00926EDB">
      <w:pPr>
        <w:spacing w:after="0" w:line="240" w:lineRule="auto"/>
        <w:jc w:val="both"/>
        <w:rPr>
          <w:rFonts w:ascii="Times New Roman" w:hAnsi="Times New Roman"/>
          <w:sz w:val="28"/>
        </w:rPr>
      </w:pPr>
    </w:p>
    <w:p w:rsidR="00926EDB" w:rsidRPr="00926EDB" w:rsidRDefault="00926EDB" w:rsidP="00926EDB">
      <w:pPr>
        <w:spacing w:after="0" w:line="240" w:lineRule="auto"/>
        <w:jc w:val="both"/>
        <w:rPr>
          <w:rFonts w:ascii="Times New Roman" w:hAnsi="Times New Roman"/>
          <w:sz w:val="28"/>
        </w:rPr>
      </w:pPr>
      <w:r w:rsidRPr="00926EDB">
        <w:rPr>
          <w:rFonts w:ascii="Times New Roman" w:hAnsi="Times New Roman"/>
          <w:sz w:val="28"/>
        </w:rPr>
        <w:t xml:space="preserve">Проект распоряжения Кабинета Министров Республики Татарстан разработан в целях актуализации Перечня особо ценных продуктивных сельскохозяйственных угодий на территории Республики Татарстан, использование которых для других целей не допускается, за исключением случаев, установленных федеральным </w:t>
      </w:r>
      <w:r w:rsidRPr="00926EDB">
        <w:rPr>
          <w:rFonts w:ascii="Times New Roman" w:hAnsi="Times New Roman"/>
          <w:sz w:val="28"/>
        </w:rPr>
        <w:lastRenderedPageBreak/>
        <w:t>законодательством, утвержденного распоряжением Кабинета Министров Республики Татарстан от 23.12.2016 № 3056-р (далее – Перечень).</w:t>
      </w:r>
    </w:p>
    <w:p w:rsidR="00926EDB" w:rsidRPr="00926EDB" w:rsidRDefault="00926EDB" w:rsidP="00926EDB">
      <w:pPr>
        <w:spacing w:after="0" w:line="240" w:lineRule="auto"/>
        <w:jc w:val="both"/>
        <w:rPr>
          <w:rFonts w:ascii="Times New Roman" w:hAnsi="Times New Roman"/>
          <w:sz w:val="28"/>
        </w:rPr>
      </w:pPr>
      <w:r w:rsidRPr="00926EDB">
        <w:rPr>
          <w:rFonts w:ascii="Times New Roman" w:hAnsi="Times New Roman"/>
          <w:sz w:val="28"/>
        </w:rPr>
        <w:t>Изменения в указанный Перечень вносятся в соответствии с пунктом 1 статьи 40.1 Земельного кодекса Республики Татарстан и пунктом 12 порядка актуализации Перечня, утвержденного приказом Министерства сельского хозяйства и продовольствия Республики Татарстан от 12.03.2024 № 53/2-пр «Об утверждении порядка актуализации перечня особо ценных продуктивных сельскохозяйственных угодий на территории Республики Татарстан, использование которых для других целей не допускается» на основании сведений Министерства земельных и имущественных отношений Республики Татарстан, ФГБУ «Управление «</w:t>
      </w:r>
      <w:proofErr w:type="spellStart"/>
      <w:r w:rsidRPr="00926EDB">
        <w:rPr>
          <w:rFonts w:ascii="Times New Roman" w:hAnsi="Times New Roman"/>
          <w:sz w:val="28"/>
        </w:rPr>
        <w:t>Приволжскмелиоводхоз</w:t>
      </w:r>
      <w:proofErr w:type="spellEnd"/>
      <w:r w:rsidRPr="00926EDB">
        <w:rPr>
          <w:rFonts w:ascii="Times New Roman" w:hAnsi="Times New Roman"/>
          <w:sz w:val="28"/>
        </w:rPr>
        <w:t>», органов местного самоуправления муниципальных районов и городских округов Республики Татарстан о земельных участках сельскохозяйственного назначения, подлежащих отнесению к особо ценным сельскохозяйственным угодьям:</w:t>
      </w:r>
    </w:p>
    <w:p w:rsidR="00926EDB" w:rsidRPr="00926EDB" w:rsidRDefault="00926EDB" w:rsidP="00926EDB">
      <w:pPr>
        <w:spacing w:after="0" w:line="240" w:lineRule="auto"/>
        <w:jc w:val="both"/>
        <w:rPr>
          <w:rFonts w:ascii="Times New Roman" w:hAnsi="Times New Roman"/>
          <w:sz w:val="28"/>
        </w:rPr>
      </w:pPr>
      <w:r w:rsidRPr="00926EDB">
        <w:rPr>
          <w:rFonts w:ascii="Times New Roman" w:hAnsi="Times New Roman"/>
          <w:sz w:val="28"/>
        </w:rPr>
        <w:t>опытно-производственных подразделений научных организаций и учебно-опытных подразделений образовательных организаций высшего образования;</w:t>
      </w:r>
    </w:p>
    <w:p w:rsidR="00926EDB" w:rsidRPr="00926EDB" w:rsidRDefault="00926EDB" w:rsidP="00926EDB">
      <w:pPr>
        <w:spacing w:after="0" w:line="240" w:lineRule="auto"/>
        <w:jc w:val="both"/>
        <w:rPr>
          <w:rFonts w:ascii="Times New Roman" w:hAnsi="Times New Roman"/>
          <w:sz w:val="28"/>
        </w:rPr>
      </w:pPr>
      <w:r w:rsidRPr="00926EDB">
        <w:rPr>
          <w:rFonts w:ascii="Times New Roman" w:hAnsi="Times New Roman"/>
          <w:sz w:val="28"/>
        </w:rPr>
        <w:t>искусственно орошаемым со стационарными оросительными системами;</w:t>
      </w:r>
    </w:p>
    <w:p w:rsidR="00926EDB" w:rsidRPr="00926EDB" w:rsidRDefault="00926EDB" w:rsidP="00926EDB">
      <w:pPr>
        <w:spacing w:after="0" w:line="240" w:lineRule="auto"/>
        <w:jc w:val="both"/>
        <w:rPr>
          <w:rFonts w:ascii="Times New Roman" w:hAnsi="Times New Roman"/>
          <w:sz w:val="28"/>
        </w:rPr>
      </w:pPr>
      <w:r w:rsidRPr="00926EDB">
        <w:rPr>
          <w:rFonts w:ascii="Times New Roman" w:hAnsi="Times New Roman"/>
          <w:sz w:val="28"/>
        </w:rPr>
        <w:t>искусственно осушаемым с закрытыми осушительными системами;</w:t>
      </w:r>
    </w:p>
    <w:p w:rsidR="00926EDB" w:rsidRPr="00926EDB" w:rsidRDefault="00926EDB" w:rsidP="00926EDB">
      <w:pPr>
        <w:spacing w:after="0" w:line="240" w:lineRule="auto"/>
        <w:jc w:val="both"/>
        <w:rPr>
          <w:rFonts w:ascii="Times New Roman" w:hAnsi="Times New Roman"/>
          <w:sz w:val="28"/>
        </w:rPr>
      </w:pPr>
      <w:r w:rsidRPr="00926EDB">
        <w:rPr>
          <w:rFonts w:ascii="Times New Roman" w:hAnsi="Times New Roman"/>
          <w:sz w:val="28"/>
        </w:rPr>
        <w:t xml:space="preserve">кадастровая стоимость которых на 50 и более процентов превышает средний уровень кадастровой стоимости по муниципальному району (городскому округу) на основании распоряжения </w:t>
      </w:r>
      <w:proofErr w:type="spellStart"/>
      <w:r w:rsidRPr="00926EDB">
        <w:rPr>
          <w:rFonts w:ascii="Times New Roman" w:hAnsi="Times New Roman"/>
          <w:sz w:val="28"/>
        </w:rPr>
        <w:t>Минземимущества</w:t>
      </w:r>
      <w:proofErr w:type="spellEnd"/>
      <w:r w:rsidRPr="00926EDB">
        <w:rPr>
          <w:rFonts w:ascii="Times New Roman" w:hAnsi="Times New Roman"/>
          <w:sz w:val="28"/>
        </w:rPr>
        <w:t xml:space="preserve"> РТ от 02.12.2022 № 3733-р «Об утверждении результатов государственной кадастровой оценки земельных участков, расположенных на территории Республики Татарстан» (с изменениями, внесенными распоряжениями от 09.02.2024 № 283-р, от 13.02.2025 № 439-р, от 17.02.2025 № 475-р, от 14.05.2025 № 1609-р, от 01.09.2025 № 3057-р, от 03.10.2025 № 3508-р, от 14.10.2025 № 3643-р).</w:t>
      </w:r>
    </w:p>
    <w:p w:rsidR="00926EDB" w:rsidRPr="00926EDB" w:rsidRDefault="00926EDB" w:rsidP="00926EDB">
      <w:pPr>
        <w:spacing w:after="0" w:line="240" w:lineRule="auto"/>
        <w:jc w:val="both"/>
        <w:rPr>
          <w:rFonts w:ascii="Times New Roman" w:hAnsi="Times New Roman"/>
          <w:sz w:val="28"/>
        </w:rPr>
      </w:pPr>
      <w:r w:rsidRPr="00926EDB">
        <w:rPr>
          <w:rFonts w:ascii="Times New Roman" w:hAnsi="Times New Roman"/>
          <w:sz w:val="28"/>
        </w:rPr>
        <w:t>Наряду с включением земельных участков в Перечень, осуществлен вывод земельных участков на основании заявлений правообладателей об исключении искусственно орошаемых земель в связи с фактическим отсутствием мелиоративных систем. Достоверность представленных сведений подтверждена органами местного самоуправления и ФГБУ «Управление «</w:t>
      </w:r>
      <w:proofErr w:type="spellStart"/>
      <w:r w:rsidRPr="00926EDB">
        <w:rPr>
          <w:rFonts w:ascii="Times New Roman" w:hAnsi="Times New Roman"/>
          <w:sz w:val="28"/>
        </w:rPr>
        <w:t>Приволжскмелиоводхоз</w:t>
      </w:r>
      <w:proofErr w:type="spellEnd"/>
      <w:r w:rsidRPr="00926EDB">
        <w:rPr>
          <w:rFonts w:ascii="Times New Roman" w:hAnsi="Times New Roman"/>
          <w:sz w:val="28"/>
        </w:rPr>
        <w:t>».</w:t>
      </w:r>
    </w:p>
    <w:p w:rsidR="00926EDB" w:rsidRPr="00926EDB" w:rsidRDefault="00926EDB" w:rsidP="00926EDB">
      <w:pPr>
        <w:spacing w:after="0" w:line="240" w:lineRule="auto"/>
        <w:jc w:val="both"/>
        <w:rPr>
          <w:rFonts w:ascii="Times New Roman" w:hAnsi="Times New Roman"/>
          <w:sz w:val="28"/>
        </w:rPr>
      </w:pPr>
      <w:r w:rsidRPr="00926EDB">
        <w:rPr>
          <w:rFonts w:ascii="Times New Roman" w:hAnsi="Times New Roman"/>
          <w:sz w:val="28"/>
        </w:rPr>
        <w:t>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общественного обсуждения (https://tatarstan.ru/regulation). Заключения по результатам проведения независимой антикоррупционной экспертизы не поступили.</w:t>
      </w:r>
    </w:p>
    <w:p w:rsidR="004F732B" w:rsidRDefault="00926EDB" w:rsidP="00926EDB">
      <w:pPr>
        <w:spacing w:after="0" w:line="240" w:lineRule="auto"/>
        <w:jc w:val="both"/>
        <w:rPr>
          <w:rFonts w:ascii="Times New Roman" w:hAnsi="Times New Roman"/>
          <w:sz w:val="28"/>
        </w:rPr>
      </w:pPr>
      <w:r w:rsidRPr="00926EDB">
        <w:rPr>
          <w:rFonts w:ascii="Times New Roman" w:hAnsi="Times New Roman"/>
          <w:sz w:val="28"/>
        </w:rPr>
        <w:t>Принятие распоряжения Кабинета Министров Республики Татарстан не потребует выделения дополнительных средств из бюджета Республики Татарстан.</w:t>
      </w:r>
    </w:p>
    <w:p w:rsidR="004F732B" w:rsidRDefault="004F732B">
      <w:pPr>
        <w:spacing w:after="0" w:line="240" w:lineRule="auto"/>
        <w:jc w:val="both"/>
        <w:rPr>
          <w:rFonts w:ascii="Times New Roman" w:hAnsi="Times New Roman"/>
          <w:sz w:val="28"/>
        </w:rPr>
      </w:pPr>
    </w:p>
    <w:p w:rsidR="004F732B" w:rsidRDefault="004F732B">
      <w:pPr>
        <w:spacing w:after="0" w:line="240" w:lineRule="auto"/>
        <w:jc w:val="both"/>
        <w:rPr>
          <w:rFonts w:ascii="Times New Roman" w:hAnsi="Times New Roman"/>
          <w:sz w:val="28"/>
        </w:rPr>
      </w:pPr>
    </w:p>
    <w:sectPr w:rsidR="004F732B">
      <w:pgSz w:w="11906" w:h="16838"/>
      <w:pgMar w:top="1134" w:right="567"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Noto Serif CJK SC">
    <w:panose1 w:val="00000000000000000000"/>
    <w:charset w:val="00"/>
    <w:family w:val="roman"/>
    <w:notTrueType/>
    <w:pitch w:val="default"/>
  </w:font>
  <w:font w:name="FreeSans">
    <w:altName w:val="MV Boli"/>
    <w:panose1 w:val="00000000000000000000"/>
    <w:charset w:val="00"/>
    <w:family w:val="roman"/>
    <w:notTrueType/>
    <w:pitch w:val="default"/>
  </w:font>
  <w:font w:name="XO Thames">
    <w:altName w:val="Times New Roman"/>
    <w:charset w:val="01"/>
    <w:family w:val="roman"/>
    <w:pitch w:val="default"/>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32B"/>
    <w:rsid w:val="004F732B"/>
    <w:rsid w:val="00926E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55DA"/>
  <w15:docId w15:val="{27F7C0E2-BC8E-4414-8C56-4B53ACED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Noto Serif CJK SC" w:hAnsi="Calibri" w:cs="FreeSans"/>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paragraph" w:styleId="1">
    <w:name w:val="heading 1"/>
    <w:next w:val="a"/>
    <w:uiPriority w:val="9"/>
    <w:qFormat/>
    <w:pPr>
      <w:spacing w:before="120" w:after="120"/>
      <w:jc w:val="both"/>
      <w:outlineLvl w:val="0"/>
    </w:pPr>
    <w:rPr>
      <w:rFonts w:ascii="XO Thames" w:hAnsi="XO Thames"/>
      <w:b/>
      <w:sz w:val="32"/>
    </w:rPr>
  </w:style>
  <w:style w:type="paragraph" w:styleId="2">
    <w:name w:val="heading 2"/>
    <w:next w:val="a"/>
    <w:uiPriority w:val="9"/>
    <w:qFormat/>
    <w:pPr>
      <w:spacing w:before="120" w:after="120"/>
      <w:jc w:val="both"/>
      <w:outlineLvl w:val="1"/>
    </w:pPr>
    <w:rPr>
      <w:rFonts w:ascii="XO Thames" w:hAnsi="XO Thames"/>
      <w:b/>
      <w:sz w:val="28"/>
    </w:rPr>
  </w:style>
  <w:style w:type="paragraph" w:styleId="3">
    <w:name w:val="heading 3"/>
    <w:next w:val="a"/>
    <w:uiPriority w:val="9"/>
    <w:qFormat/>
    <w:pPr>
      <w:spacing w:before="120" w:after="120"/>
      <w:jc w:val="both"/>
      <w:outlineLvl w:val="2"/>
    </w:pPr>
    <w:rPr>
      <w:rFonts w:ascii="XO Thames" w:hAnsi="XO Thames"/>
      <w:b/>
      <w:sz w:val="26"/>
    </w:rPr>
  </w:style>
  <w:style w:type="paragraph" w:styleId="4">
    <w:name w:val="heading 4"/>
    <w:next w:val="a"/>
    <w:uiPriority w:val="9"/>
    <w:qFormat/>
    <w:pPr>
      <w:spacing w:before="120" w:after="120"/>
      <w:jc w:val="both"/>
      <w:outlineLvl w:val="3"/>
    </w:pPr>
    <w:rPr>
      <w:rFonts w:ascii="XO Thames" w:hAnsi="XO Thames"/>
      <w:b/>
      <w:sz w:val="24"/>
    </w:rPr>
  </w:style>
  <w:style w:type="paragraph" w:styleId="5">
    <w:name w:val="heading 5"/>
    <w:next w:val="a"/>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10">
    <w:name w:val="Основной шрифт абзаца1"/>
    <w:link w:val="11"/>
    <w:qFormat/>
  </w:style>
  <w:style w:type="character" w:customStyle="1" w:styleId="Contents4">
    <w:name w:val="Contents 4"/>
    <w:qFormat/>
    <w:rPr>
      <w:rFonts w:ascii="XO Thames" w:hAnsi="XO Thames"/>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Heading31">
    <w:name w:val="Heading 31"/>
    <w:qFormat/>
    <w:rPr>
      <w:rFonts w:ascii="XO Thames" w:hAnsi="XO Thames"/>
      <w:b/>
      <w:sz w:val="26"/>
    </w:rPr>
  </w:style>
  <w:style w:type="character" w:customStyle="1" w:styleId="12">
    <w:name w:val="Обычный (веб)1"/>
    <w:link w:val="NormalWeb1"/>
    <w:qFormat/>
    <w:rPr>
      <w:rFonts w:ascii="Times New Roman" w:hAnsi="Times New Roman"/>
      <w:sz w:val="24"/>
    </w:rPr>
  </w:style>
  <w:style w:type="character" w:customStyle="1" w:styleId="13">
    <w:name w:val="Гиперссылка1"/>
    <w:link w:val="110"/>
    <w:qFormat/>
    <w:rPr>
      <w:color w:val="0000FF"/>
      <w:u w:val="single"/>
    </w:rPr>
  </w:style>
  <w:style w:type="character" w:customStyle="1" w:styleId="Contents3">
    <w:name w:val="Contents 3"/>
    <w:qFormat/>
    <w:rPr>
      <w:rFonts w:ascii="XO Thames" w:hAnsi="XO Thames"/>
      <w:sz w:val="28"/>
    </w:rPr>
  </w:style>
  <w:style w:type="character" w:customStyle="1" w:styleId="Heading51">
    <w:name w:val="Heading 51"/>
    <w:qFormat/>
    <w:rPr>
      <w:rFonts w:ascii="XO Thames" w:hAnsi="XO Thames"/>
      <w:b/>
      <w:sz w:val="22"/>
    </w:rPr>
  </w:style>
  <w:style w:type="character" w:customStyle="1" w:styleId="ConsPlusNormal">
    <w:name w:val="ConsPlusNormal"/>
    <w:link w:val="ConsPlusNormal1"/>
    <w:qFormat/>
    <w:rPr>
      <w:rFonts w:ascii="Times New Roman" w:hAnsi="Times New Roman"/>
      <w:sz w:val="28"/>
    </w:rPr>
  </w:style>
  <w:style w:type="character" w:customStyle="1" w:styleId="Heading11">
    <w:name w:val="Heading 11"/>
    <w:qFormat/>
    <w:rPr>
      <w:rFonts w:ascii="XO Thames" w:hAnsi="XO Thames"/>
      <w:b/>
      <w:sz w:val="32"/>
    </w:rPr>
  </w:style>
  <w:style w:type="character" w:styleId="a3">
    <w:name w:val="Hyperlink"/>
    <w:rPr>
      <w:color w:val="0000FF"/>
      <w:u w:val="single"/>
    </w:rPr>
  </w:style>
  <w:style w:type="character" w:customStyle="1" w:styleId="Footnote">
    <w:name w:val="Footnote"/>
    <w:link w:val="Footnote1"/>
    <w:qFormat/>
    <w:rPr>
      <w:rFonts w:ascii="XO Thames" w:hAnsi="XO Thames"/>
      <w:sz w:val="22"/>
    </w:rPr>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4">
    <w:name w:val="Текст выноски1"/>
    <w:link w:val="BalloonText1"/>
    <w:qFormat/>
    <w:rPr>
      <w:rFonts w:ascii="Tahoma" w:hAnsi="Tahoma"/>
      <w:sz w:val="16"/>
    </w:rPr>
  </w:style>
  <w:style w:type="character" w:customStyle="1" w:styleId="Contents5">
    <w:name w:val="Contents 5"/>
    <w:qFormat/>
    <w:rPr>
      <w:rFonts w:ascii="XO Thames" w:hAnsi="XO Thames"/>
      <w:sz w:val="28"/>
    </w:rPr>
  </w:style>
  <w:style w:type="character" w:customStyle="1" w:styleId="15">
    <w:name w:val="Обычный1"/>
    <w:link w:val="111"/>
    <w:qFormat/>
    <w:rPr>
      <w:sz w:val="22"/>
    </w:rPr>
  </w:style>
  <w:style w:type="character" w:customStyle="1" w:styleId="Subtitle1">
    <w:name w:val="Subtitle1"/>
    <w:qFormat/>
    <w:rPr>
      <w:rFonts w:ascii="XO Thames" w:hAnsi="XO Thames"/>
      <w:i/>
      <w:sz w:val="24"/>
    </w:rPr>
  </w:style>
  <w:style w:type="character" w:customStyle="1" w:styleId="Title1">
    <w:name w:val="Title1"/>
    <w:qFormat/>
    <w:rPr>
      <w:rFonts w:ascii="XO Thames" w:hAnsi="XO Thames"/>
      <w:b/>
      <w:caps/>
      <w:sz w:val="40"/>
    </w:rPr>
  </w:style>
  <w:style w:type="character" w:customStyle="1" w:styleId="Heading41">
    <w:name w:val="Heading 41"/>
    <w:qFormat/>
    <w:rPr>
      <w:rFonts w:ascii="XO Thames" w:hAnsi="XO Thames"/>
      <w:b/>
      <w:sz w:val="24"/>
    </w:rPr>
  </w:style>
  <w:style w:type="character" w:customStyle="1" w:styleId="Heading21">
    <w:name w:val="Heading 21"/>
    <w:qFormat/>
    <w:rPr>
      <w:rFonts w:ascii="XO Thames" w:hAnsi="XO Thames"/>
      <w:b/>
      <w:sz w:val="28"/>
    </w:rPr>
  </w:style>
  <w:style w:type="paragraph" w:styleId="a4">
    <w:name w:val="Title"/>
    <w:next w:val="a5"/>
    <w:uiPriority w:val="10"/>
    <w:qFormat/>
    <w:pPr>
      <w:spacing w:before="567" w:after="567"/>
      <w:jc w:val="center"/>
    </w:pPr>
    <w:rPr>
      <w:rFonts w:ascii="XO Thames" w:hAnsi="XO Thames"/>
      <w:b/>
      <w:caps/>
      <w:sz w:val="40"/>
    </w:rPr>
  </w:style>
  <w:style w:type="paragraph" w:styleId="a5">
    <w:name w:val="Body Text"/>
    <w:basedOn w:val="a"/>
    <w:pPr>
      <w:spacing w:after="140"/>
    </w:pPr>
  </w:style>
  <w:style w:type="paragraph" w:styleId="a6">
    <w:name w:val="List"/>
    <w:basedOn w:val="a5"/>
    <w:rPr>
      <w:rFonts w:ascii="PT Astra Serif" w:hAnsi="PT Astra Serif"/>
    </w:rPr>
  </w:style>
  <w:style w:type="paragraph" w:styleId="a7">
    <w:name w:val="caption"/>
    <w:basedOn w:val="a"/>
    <w:qFormat/>
    <w:pPr>
      <w:suppressLineNumbers/>
      <w:spacing w:before="120" w:after="120"/>
    </w:pPr>
    <w:rPr>
      <w:rFonts w:ascii="PT Astra Serif" w:hAnsi="PT Astra Serif"/>
      <w:i/>
      <w:iCs/>
      <w:sz w:val="24"/>
      <w:szCs w:val="24"/>
    </w:rPr>
  </w:style>
  <w:style w:type="paragraph" w:styleId="a8">
    <w:name w:val="index heading"/>
    <w:basedOn w:val="a"/>
    <w:qFormat/>
    <w:pPr>
      <w:suppressLineNumbers/>
    </w:pPr>
    <w:rPr>
      <w:rFonts w:ascii="PT Astra Serif" w:hAnsi="PT Astra Serif"/>
    </w:rPr>
  </w:style>
  <w:style w:type="paragraph" w:styleId="20">
    <w:name w:val="toc 2"/>
    <w:next w:val="a"/>
    <w:uiPriority w:val="39"/>
    <w:pPr>
      <w:ind w:left="200"/>
    </w:pPr>
    <w:rPr>
      <w:rFonts w:ascii="XO Thames" w:hAnsi="XO Thames"/>
      <w:sz w:val="28"/>
    </w:rPr>
  </w:style>
  <w:style w:type="paragraph" w:customStyle="1" w:styleId="11">
    <w:name w:val="Основной шрифт абзаца11"/>
    <w:link w:val="10"/>
    <w:qFormat/>
  </w:style>
  <w:style w:type="paragraph" w:styleId="40">
    <w:name w:val="toc 4"/>
    <w:next w:val="a"/>
    <w:uiPriority w:val="39"/>
    <w:pPr>
      <w:ind w:left="600"/>
    </w:pPr>
    <w:rPr>
      <w:rFonts w:ascii="XO Thames" w:hAnsi="XO Thames"/>
      <w:sz w:val="28"/>
    </w:rPr>
  </w:style>
  <w:style w:type="paragraph" w:styleId="6">
    <w:name w:val="toc 6"/>
    <w:next w:val="a"/>
    <w:uiPriority w:val="39"/>
    <w:pPr>
      <w:ind w:left="1000"/>
    </w:pPr>
    <w:rPr>
      <w:rFonts w:ascii="XO Thames" w:hAnsi="XO Thames"/>
      <w:sz w:val="28"/>
    </w:rPr>
  </w:style>
  <w:style w:type="paragraph" w:styleId="7">
    <w:name w:val="toc 7"/>
    <w:next w:val="a"/>
    <w:uiPriority w:val="39"/>
    <w:pPr>
      <w:ind w:left="1200"/>
    </w:pPr>
    <w:rPr>
      <w:rFonts w:ascii="XO Thames" w:hAnsi="XO Thames"/>
      <w:sz w:val="28"/>
    </w:rPr>
  </w:style>
  <w:style w:type="paragraph" w:customStyle="1" w:styleId="NormalWeb1">
    <w:name w:val="Normal (Web)1"/>
    <w:basedOn w:val="a"/>
    <w:link w:val="12"/>
    <w:qFormat/>
    <w:pPr>
      <w:spacing w:beforeAutospacing="1" w:afterAutospacing="1" w:line="240" w:lineRule="auto"/>
    </w:pPr>
    <w:rPr>
      <w:rFonts w:ascii="Times New Roman" w:hAnsi="Times New Roman"/>
      <w:sz w:val="24"/>
    </w:rPr>
  </w:style>
  <w:style w:type="paragraph" w:customStyle="1" w:styleId="110">
    <w:name w:val="Гиперссылка11"/>
    <w:link w:val="13"/>
    <w:qFormat/>
    <w:rPr>
      <w:color w:val="0000FF"/>
      <w:u w:val="single"/>
    </w:rPr>
  </w:style>
  <w:style w:type="paragraph" w:styleId="30">
    <w:name w:val="toc 3"/>
    <w:next w:val="a"/>
    <w:uiPriority w:val="39"/>
    <w:pPr>
      <w:ind w:left="400"/>
    </w:pPr>
    <w:rPr>
      <w:rFonts w:ascii="XO Thames" w:hAnsi="XO Thames"/>
      <w:sz w:val="28"/>
    </w:rPr>
  </w:style>
  <w:style w:type="paragraph" w:customStyle="1" w:styleId="ConsPlusNormal1">
    <w:name w:val="ConsPlusNormal1"/>
    <w:link w:val="ConsPlusNormal"/>
    <w:qFormat/>
    <w:rPr>
      <w:rFonts w:ascii="Times New Roman" w:hAnsi="Times New Roman"/>
      <w:sz w:val="28"/>
    </w:rPr>
  </w:style>
  <w:style w:type="paragraph" w:customStyle="1" w:styleId="Internetlink">
    <w:name w:val="Internet link"/>
    <w:qFormat/>
    <w:rPr>
      <w:color w:val="0000FF"/>
      <w:u w:val="single"/>
    </w:rPr>
  </w:style>
  <w:style w:type="paragraph" w:customStyle="1" w:styleId="Footnote1">
    <w:name w:val="Footnote1"/>
    <w:link w:val="Footnote"/>
    <w:qFormat/>
    <w:pPr>
      <w:ind w:firstLine="851"/>
      <w:jc w:val="both"/>
    </w:pPr>
    <w:rPr>
      <w:rFonts w:ascii="XO Thames" w:hAnsi="XO Thames"/>
      <w:sz w:val="22"/>
    </w:rPr>
  </w:style>
  <w:style w:type="paragraph" w:styleId="16">
    <w:name w:val="toc 1"/>
    <w:next w:val="a"/>
    <w:uiPriority w:val="39"/>
    <w:rPr>
      <w:rFonts w:ascii="XO Thames" w:hAnsi="XO Thames"/>
      <w:b/>
      <w:sz w:val="28"/>
    </w:rPr>
  </w:style>
  <w:style w:type="paragraph" w:customStyle="1" w:styleId="a9">
    <w:name w:val="Колонтитул"/>
    <w:qFormat/>
    <w:pPr>
      <w:jc w:val="both"/>
    </w:pPr>
    <w:rPr>
      <w:rFonts w:ascii="XO Thames" w:hAnsi="XO Thames"/>
    </w:rPr>
  </w:style>
  <w:style w:type="paragraph" w:styleId="9">
    <w:name w:val="toc 9"/>
    <w:next w:val="a"/>
    <w:uiPriority w:val="39"/>
    <w:pPr>
      <w:ind w:left="1600"/>
    </w:pPr>
    <w:rPr>
      <w:rFonts w:ascii="XO Thames" w:hAnsi="XO Thames"/>
      <w:sz w:val="28"/>
    </w:rPr>
  </w:style>
  <w:style w:type="paragraph" w:customStyle="1" w:styleId="DefaultParagraphFont1">
    <w:name w:val="Default Paragraph Font1"/>
    <w:qFormat/>
  </w:style>
  <w:style w:type="paragraph" w:styleId="8">
    <w:name w:val="toc 8"/>
    <w:next w:val="a"/>
    <w:uiPriority w:val="39"/>
    <w:pPr>
      <w:ind w:left="1400"/>
    </w:pPr>
    <w:rPr>
      <w:rFonts w:ascii="XO Thames" w:hAnsi="XO Thames"/>
      <w:sz w:val="28"/>
    </w:rPr>
  </w:style>
  <w:style w:type="paragraph" w:customStyle="1" w:styleId="BalloonText1">
    <w:name w:val="Balloon Text1"/>
    <w:basedOn w:val="a"/>
    <w:link w:val="14"/>
    <w:qFormat/>
    <w:pPr>
      <w:spacing w:after="0" w:line="240" w:lineRule="auto"/>
    </w:pPr>
    <w:rPr>
      <w:rFonts w:ascii="Tahoma" w:hAnsi="Tahoma"/>
      <w:sz w:val="16"/>
    </w:rPr>
  </w:style>
  <w:style w:type="paragraph" w:styleId="50">
    <w:name w:val="toc 5"/>
    <w:next w:val="a"/>
    <w:uiPriority w:val="39"/>
    <w:pPr>
      <w:ind w:left="800"/>
    </w:pPr>
    <w:rPr>
      <w:rFonts w:ascii="XO Thames" w:hAnsi="XO Thames"/>
      <w:sz w:val="28"/>
    </w:rPr>
  </w:style>
  <w:style w:type="paragraph" w:customStyle="1" w:styleId="111">
    <w:name w:val="Обычный11"/>
    <w:link w:val="15"/>
    <w:qFormat/>
    <w:rPr>
      <w:sz w:val="22"/>
    </w:rPr>
  </w:style>
  <w:style w:type="paragraph" w:styleId="aa">
    <w:name w:val="Subtitle"/>
    <w:next w:val="a"/>
    <w:uiPriority w:val="11"/>
    <w:qFormat/>
    <w:pPr>
      <w:jc w:val="both"/>
    </w:pPr>
    <w:rPr>
      <w:rFonts w:ascii="XO Thames" w:hAnsi="XO Thames"/>
      <w:i/>
      <w:sz w:val="24"/>
    </w:rPr>
  </w:style>
  <w:style w:type="table" w:styleId="a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0"/>
        <a:ln w="0"/>
        <a:ln w="0"/>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2</cp:revision>
  <dcterms:created xsi:type="dcterms:W3CDTF">2025-12-19T06:05:00Z</dcterms:created>
  <dcterms:modified xsi:type="dcterms:W3CDTF">2025-12-19T06:05:00Z</dcterms:modified>
  <dc:language>ru-RU</dc:language>
</cp:coreProperties>
</file>