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9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0.xml" ContentType="application/vnd.openxmlformats-officedocument.wordprocessingml.foot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spacing w:lineRule="auto" w:line="276"/>
        <w:jc w:val="center"/>
        <w:rPr/>
      </w:pPr>
      <w:r>
        <w:rPr>
          <w:rFonts w:ascii="PT Astra Serif" w:hAnsi="PT Astra Serif"/>
          <w:sz w:val="28"/>
          <w:szCs w:val="28"/>
          <w:lang w:eastAsia="en-US"/>
        </w:rPr>
        <w:t>Проект постановления</w:t>
      </w:r>
    </w:p>
    <w:p>
      <w:pPr>
        <w:pStyle w:val="Normal"/>
        <w:spacing w:lineRule="auto" w:line="276"/>
        <w:jc w:val="center"/>
        <w:rPr/>
      </w:pPr>
      <w:r>
        <w:rPr>
          <w:rFonts w:ascii="PT Astra Serif" w:hAnsi="PT Astra Serif"/>
          <w:sz w:val="28"/>
          <w:szCs w:val="28"/>
          <w:lang w:eastAsia="en-US"/>
        </w:rPr>
        <w:t>Исполнительного комитета муниципального</w:t>
      </w:r>
    </w:p>
    <w:p>
      <w:pPr>
        <w:pStyle w:val="Normal"/>
        <w:spacing w:lineRule="auto" w:line="276"/>
        <w:jc w:val="center"/>
        <w:rPr/>
      </w:pPr>
      <w:r>
        <w:rPr>
          <w:rFonts w:ascii="PT Astra Serif" w:hAnsi="PT Astra Serif"/>
          <w:sz w:val="28"/>
          <w:szCs w:val="28"/>
          <w:lang w:eastAsia="en-US"/>
        </w:rPr>
        <w:t>образования город Набережные Челны</w:t>
      </w:r>
    </w:p>
    <w:p>
      <w:pPr>
        <w:pStyle w:val="Normal"/>
        <w:spacing w:lineRule="auto" w:line="276"/>
        <w:jc w:val="center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</w:r>
    </w:p>
    <w:p>
      <w:pPr>
        <w:pStyle w:val="Normal"/>
        <w:spacing w:lineRule="auto" w:line="276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</w:r>
    </w:p>
    <w:p>
      <w:pPr>
        <w:pStyle w:val="Normal"/>
        <w:spacing w:lineRule="auto" w:line="276"/>
        <w:rPr/>
      </w:pPr>
      <w:r>
        <w:rPr>
          <w:rFonts w:ascii="PT Astra Serif" w:hAnsi="PT Astra Serif"/>
          <w:sz w:val="28"/>
          <w:szCs w:val="28"/>
        </w:rPr>
        <w:t xml:space="preserve">Об утверждении муниципальной программы </w:t>
      </w:r>
    </w:p>
    <w:p>
      <w:pPr>
        <w:pStyle w:val="Normal"/>
        <w:spacing w:lineRule="auto" w:line="276"/>
        <w:rPr/>
      </w:pPr>
      <w:r>
        <w:rPr>
          <w:rFonts w:ascii="PT Astra Serif" w:hAnsi="PT Astra Serif"/>
          <w:sz w:val="28"/>
          <w:szCs w:val="28"/>
        </w:rPr>
        <w:t xml:space="preserve">«Повышение безопасности дорожного движения </w:t>
      </w:r>
    </w:p>
    <w:p>
      <w:pPr>
        <w:pStyle w:val="Normal"/>
        <w:spacing w:lineRule="auto" w:line="276"/>
        <w:rPr/>
      </w:pPr>
      <w:r>
        <w:rPr>
          <w:rFonts w:ascii="PT Astra Serif" w:hAnsi="PT Astra Serif"/>
          <w:sz w:val="28"/>
          <w:szCs w:val="28"/>
        </w:rPr>
        <w:t>в муниципальном образовании город Набережные</w:t>
      </w:r>
    </w:p>
    <w:p>
      <w:pPr>
        <w:pStyle w:val="Normal"/>
        <w:spacing w:lineRule="auto" w:line="276"/>
        <w:rPr/>
      </w:pPr>
      <w:r>
        <w:rPr>
          <w:rFonts w:ascii="PT Astra Serif" w:hAnsi="PT Astra Serif"/>
          <w:sz w:val="28"/>
          <w:szCs w:val="28"/>
          <w:lang w:eastAsia="en-US"/>
        </w:rPr>
        <w:t>Челны на 2026-2028 годы»</w:t>
      </w:r>
    </w:p>
    <w:p>
      <w:pPr>
        <w:pStyle w:val="Normal"/>
        <w:spacing w:lineRule="auto" w:line="276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</w:r>
    </w:p>
    <w:p>
      <w:pPr>
        <w:pStyle w:val="Normal"/>
        <w:spacing w:lineRule="auto" w:line="276"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  <w:lang w:eastAsia="en-US"/>
        </w:rPr>
        <w:t>В целях повышения безопасности дорожного движения в муниципальном образовании город Набережные Челны, 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16 Федерального закона от 06.10.2003 № 131-ФЗ «Об общих принципах организации местного самоуправления в Российской Федерации», Федеральным законом от 20.03.2025 N 33-ФЗ «Об общих принципах организации местного самоуправления в единой системе публичной власти», Указом Президента Республики Татарстан от 06.12.2014 № УП-1115 «О мерах по обеспечению безопасности дорожного движения в Республике Татарстан», статьей 41 Устава города, Порядком разработки, реализации и оценки эффективности муниципальных программ, утвержденным постановлением Исполнительного комитета от 11.09.2017 № 5326</w:t>
      </w:r>
    </w:p>
    <w:p>
      <w:pPr>
        <w:pStyle w:val="Normal"/>
        <w:spacing w:lineRule="auto" w:line="276" w:before="0" w:after="0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</w:r>
    </w:p>
    <w:p>
      <w:pPr>
        <w:pStyle w:val="Normal"/>
        <w:spacing w:lineRule="auto" w:line="276"/>
        <w:jc w:val="center"/>
        <w:rPr/>
      </w:pPr>
      <w:r>
        <w:rPr>
          <w:rFonts w:ascii="PT Astra Serif" w:hAnsi="PT Astra Serif"/>
          <w:sz w:val="28"/>
          <w:szCs w:val="28"/>
          <w:lang w:eastAsia="en-US"/>
        </w:rPr>
        <w:t>П О С Т А Н О В Л Я Ю:</w:t>
      </w:r>
    </w:p>
    <w:p>
      <w:pPr>
        <w:pStyle w:val="Normal"/>
        <w:spacing w:lineRule="auto" w:line="276" w:before="0" w:after="0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</w:r>
    </w:p>
    <w:p>
      <w:pPr>
        <w:pStyle w:val="Normal"/>
        <w:spacing w:lineRule="auto" w:line="276"/>
        <w:ind w:firstLine="709"/>
        <w:jc w:val="both"/>
        <w:rPr/>
      </w:pPr>
      <w:r>
        <w:rPr>
          <w:rFonts w:ascii="PT Astra Serif" w:hAnsi="PT Astra Serif"/>
          <w:sz w:val="28"/>
          <w:szCs w:val="28"/>
          <w:lang w:eastAsia="en-US"/>
        </w:rPr>
        <w:t>1. Утвердить муниципальную программу «Повышение безопасности дорожного движения в муниципальном образовании город Набережные Челны на 2026-2028 годы» (далее - муниципальная программа) согласно приложению.</w:t>
      </w:r>
    </w:p>
    <w:p>
      <w:pPr>
        <w:pStyle w:val="ListParagraph"/>
        <w:spacing w:lineRule="auto" w:line="276" w:before="0" w:after="0"/>
        <w:ind w:left="0"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  <w:lang w:eastAsia="en-US"/>
        </w:rPr>
        <w:t>2. Управлению финансов Исполнительного комитета обеспечить финансирование мероприятий по реализации муниципальной программы за счет средств, предусмотренных в бюджете муниципального образования город Набережные Челны по разделам (подразделам) 0409 «Дорожное хозяйство (дорожные фонды)» в размере 1 547 321,16 тыс. рублей: 2026 год – 515 773,72 тыс. рублей, 2027 год – 515 773,72 тыс. рублей, 2028 год – 515 773,72 тыс. рублей.</w:t>
      </w:r>
    </w:p>
    <w:p>
      <w:pPr>
        <w:pStyle w:val="Normal"/>
        <w:spacing w:lineRule="auto" w:line="276"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  <w:lang w:eastAsia="en-US"/>
        </w:rPr>
        <w:t>3. Управлению делопроизводством Исполнительного комитета обеспечить официальное опубликование настоящего постановления и размещение его в сети интернет на официальном портале правовой информации Республики Татарстан (http://pravo.</w:t>
      </w:r>
      <w:r>
        <w:rPr>
          <w:rFonts w:ascii="PT Astra Serif" w:hAnsi="PT Astra Serif"/>
          <w:sz w:val="28"/>
          <w:szCs w:val="28"/>
          <w:lang w:val="en-US" w:eastAsia="en-US"/>
        </w:rPr>
        <w:t>tatarstan</w:t>
      </w:r>
      <w:r>
        <w:rPr>
          <w:rFonts w:ascii="PT Astra Serif" w:hAnsi="PT Astra Serif"/>
          <w:sz w:val="28"/>
          <w:szCs w:val="28"/>
          <w:lang w:eastAsia="en-US"/>
        </w:rPr>
        <w:t>.</w:t>
      </w:r>
      <w:r>
        <w:rPr>
          <w:rFonts w:ascii="PT Astra Serif" w:hAnsi="PT Astra Serif"/>
          <w:sz w:val="28"/>
          <w:szCs w:val="28"/>
          <w:lang w:val="en-US" w:eastAsia="en-US"/>
        </w:rPr>
        <w:t>ru</w:t>
      </w:r>
      <w:r>
        <w:rPr>
          <w:rFonts w:ascii="PT Astra Serif" w:hAnsi="PT Astra Serif"/>
          <w:sz w:val="28"/>
          <w:szCs w:val="28"/>
          <w:lang w:eastAsia="en-US"/>
        </w:rPr>
        <w:t>) и на официальном сайте города Набережные Челны.</w:t>
      </w:r>
    </w:p>
    <w:p>
      <w:pPr>
        <w:pStyle w:val="Normal"/>
        <w:spacing w:lineRule="auto" w:line="276" w:before="0" w:after="0"/>
        <w:ind w:firstLine="709"/>
        <w:contextualSpacing/>
        <w:jc w:val="both"/>
        <w:rPr/>
      </w:pPr>
      <w:r>
        <w:rPr>
          <w:rFonts w:ascii="PT Astra Serif" w:hAnsi="PT Astra Serif"/>
          <w:sz w:val="28"/>
          <w:szCs w:val="28"/>
          <w:lang w:eastAsia="en-US"/>
        </w:rPr>
        <w:t>4. Контроль за исполнением настоящего постановления возложить на начальника управления городского хозяйства и жизнеобеспечения населения Исполнительного комитета Вильданова Р.Ф.</w:t>
      </w:r>
    </w:p>
    <w:p>
      <w:pPr>
        <w:pStyle w:val="Normal"/>
        <w:spacing w:lineRule="auto" w:line="276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Руководитель</w:t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contextualSpacing/>
        <w:jc w:val="both"/>
        <w:rPr/>
      </w:pPr>
      <w:r>
        <w:rPr>
          <w:rFonts w:ascii="PT Astra Serif" w:hAnsi="PT Astra Serif"/>
          <w:sz w:val="28"/>
          <w:szCs w:val="28"/>
        </w:rPr>
        <w:t>Исполнительного комитета                                                          Ф.Ш. Салахов</w:t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firstLine="6379"/>
        <w:contextualSpacing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76"/>
        <w:ind w:left="6946" w:hanging="0"/>
        <w:rPr/>
      </w:pPr>
      <w:r>
        <w:rPr>
          <w:rFonts w:ascii="PT Astra Serif" w:hAnsi="PT Astra Serif"/>
          <w:sz w:val="28"/>
          <w:szCs w:val="28"/>
        </w:rPr>
        <w:t>Приложение к постановлению</w:t>
      </w:r>
    </w:p>
    <w:p>
      <w:pPr>
        <w:pStyle w:val="Normal"/>
        <w:spacing w:lineRule="auto" w:line="276"/>
        <w:ind w:left="6946" w:hanging="0"/>
        <w:rPr/>
      </w:pPr>
      <w:r>
        <w:rPr>
          <w:rFonts w:ascii="PT Astra Serif" w:hAnsi="PT Astra Serif"/>
          <w:sz w:val="28"/>
          <w:szCs w:val="28"/>
        </w:rPr>
        <w:t>Исполнительного комитета</w:t>
      </w:r>
    </w:p>
    <w:p>
      <w:pPr>
        <w:pStyle w:val="Normal"/>
        <w:spacing w:lineRule="auto" w:line="276"/>
        <w:ind w:left="6946" w:hanging="0"/>
        <w:rPr/>
      </w:pPr>
      <w:r>
        <w:rPr>
          <w:rFonts w:ascii="PT Astra Serif" w:hAnsi="PT Astra Serif"/>
        </w:rPr>
        <w:t>«___»_________2025 №_____</w:t>
      </w:r>
    </w:p>
    <w:p>
      <w:pPr>
        <w:pStyle w:val="Normal"/>
        <w:spacing w:lineRule="auto" w:line="27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76"/>
        <w:jc w:val="center"/>
        <w:rPr/>
      </w:pPr>
      <w:r>
        <w:rPr>
          <w:rFonts w:ascii="PT Astra Serif" w:hAnsi="PT Astra Serif"/>
          <w:sz w:val="28"/>
          <w:szCs w:val="28"/>
        </w:rPr>
        <w:t>Муниципальная программа</w:t>
      </w:r>
    </w:p>
    <w:p>
      <w:pPr>
        <w:pStyle w:val="Normal"/>
        <w:spacing w:lineRule="auto" w:line="276"/>
        <w:jc w:val="center"/>
        <w:rPr/>
      </w:pPr>
      <w:r>
        <w:rPr>
          <w:rFonts w:ascii="PT Astra Serif" w:hAnsi="PT Astra Serif"/>
          <w:sz w:val="28"/>
          <w:szCs w:val="28"/>
        </w:rPr>
        <w:t xml:space="preserve">«Повышение безопасности дорожного движения в муниципальном образовании город Набережные </w:t>
      </w:r>
      <w:r>
        <w:rPr>
          <w:rFonts w:ascii="PT Astra Serif" w:hAnsi="PT Astra Serif"/>
          <w:sz w:val="28"/>
          <w:szCs w:val="28"/>
          <w:lang w:eastAsia="en-US"/>
        </w:rPr>
        <w:t>Челны на 2026-2028 годы»</w:t>
      </w:r>
    </w:p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rFonts w:ascii="PT Astra Serif" w:hAnsi="PT Astra Serif"/>
          <w:sz w:val="28"/>
          <w:szCs w:val="28"/>
        </w:rPr>
        <w:t xml:space="preserve">Глава 1. Паспорт </w:t>
      </w:r>
    </w:p>
    <w:p>
      <w:pPr>
        <w:pStyle w:val="Normal"/>
        <w:spacing w:lineRule="auto" w:line="276"/>
        <w:jc w:val="center"/>
        <w:rPr/>
      </w:pPr>
      <w:r>
        <w:rPr>
          <w:rFonts w:ascii="PT Astra Serif" w:hAnsi="PT Astra Serif"/>
          <w:sz w:val="28"/>
          <w:szCs w:val="28"/>
        </w:rPr>
        <w:t xml:space="preserve">муниципальной программы </w:t>
      </w:r>
    </w:p>
    <w:p>
      <w:pPr>
        <w:pStyle w:val="Normal"/>
        <w:spacing w:lineRule="auto" w:line="276"/>
        <w:jc w:val="center"/>
        <w:rPr/>
      </w:pPr>
      <w:r>
        <w:rPr>
          <w:rFonts w:ascii="PT Astra Serif" w:hAnsi="PT Astra Serif"/>
          <w:sz w:val="28"/>
          <w:szCs w:val="28"/>
        </w:rPr>
        <w:t xml:space="preserve">«Повышение безопасности дорожного движения в муниципальном образовании город Набережные Челны </w:t>
      </w:r>
    </w:p>
    <w:p>
      <w:pPr>
        <w:pStyle w:val="Normal"/>
        <w:spacing w:lineRule="auto" w:line="276"/>
        <w:jc w:val="center"/>
        <w:rPr/>
      </w:pPr>
      <w:r>
        <w:rPr>
          <w:rFonts w:ascii="PT Astra Serif" w:hAnsi="PT Astra Serif"/>
          <w:sz w:val="28"/>
          <w:szCs w:val="28"/>
        </w:rPr>
        <w:t>на 2026-2028 годы»</w:t>
      </w:r>
    </w:p>
    <w:p>
      <w:pPr>
        <w:pStyle w:val="Normal"/>
        <w:rPr/>
      </w:pPr>
      <w:r>
        <w:rPr/>
      </w:r>
    </w:p>
    <w:tbl>
      <w:tblPr>
        <w:tblpPr w:vertAnchor="text" w:horzAnchor="text" w:leftFromText="180" w:rightFromText="180" w:tblpX="0" w:tblpY="1"/>
        <w:tblW w:w="949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179"/>
        <w:gridCol w:w="1277"/>
        <w:gridCol w:w="1629"/>
        <w:gridCol w:w="1565"/>
        <w:gridCol w:w="1843"/>
      </w:tblGrid>
      <w:tr>
        <w:trPr/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6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«Повышение безопасности дорожного движения в муниципальном образовании город Набережные Челны на 2026-2028 годы» (далее – муниципальная программа)</w:t>
            </w:r>
          </w:p>
        </w:tc>
      </w:tr>
      <w:tr>
        <w:trPr/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Основание для разработки муниципальной программы (наименование, номер и дата правового акта)</w:t>
            </w:r>
          </w:p>
        </w:tc>
        <w:tc>
          <w:tcPr>
            <w:tcW w:w="6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1.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2. Федеральный закон от 06.10.2003 № 131-ФЗ «Об общих принципах организации местного самоуправления в Российской Федерации».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3. 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  <w:lang w:eastAsia="en-US"/>
              </w:rPr>
              <w:t>Федеральный закон от 20.03.2025 N 33-ФЗ «Об общих принципах организации местного самоуправления в единой системе публичной власти»;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  <w:lang w:eastAsia="en-US"/>
              </w:rPr>
              <w:t>4. Федеральный закон от 08.11.2007 № 259-ФЗ «Устав автомобильного транспорта и городского наземного электрического транспорта»;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5. Указ Президента Республики Татарстан от 06.12.2014 № УП-1115 «О мерах по обеспечению безопасности дорожного движения в Республике Татарстан»;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rFonts w:ascii="PT Astra Serif" w:hAnsi="PT Astra Serif"/>
                <w:color w:val="000000" w:themeColor="text1"/>
                <w:sz w:val="20"/>
                <w:szCs w:val="20"/>
              </w:rPr>
              <w:t>6. Устав муниципального образования город Набережные Челны от 08.12.2005 № 6/5</w:t>
            </w:r>
          </w:p>
        </w:tc>
      </w:tr>
      <w:tr>
        <w:trPr/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Разработчик муниципальной программы</w:t>
            </w:r>
          </w:p>
        </w:tc>
        <w:tc>
          <w:tcPr>
            <w:tcW w:w="6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городского хозяйства и жизнеобеспечения населения Исполнительного комитета</w:t>
            </w:r>
          </w:p>
        </w:tc>
      </w:tr>
      <w:tr>
        <w:trPr/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Исполнители муниципальной программы</w:t>
            </w:r>
          </w:p>
        </w:tc>
        <w:tc>
          <w:tcPr>
            <w:tcW w:w="6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1) управление городского хозяйства и жизнеобеспечения населения Исполнительного комитета;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2) управление образования Исполнительного комитета;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3) УМВД России по городу Набережные Челны (по согласованию);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4) управление информационной политики и по связям с общественностью Исполнительного комитета;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5) управление финансов Исполнительного комитета;</w:t>
            </w:r>
          </w:p>
          <w:p>
            <w:pPr>
              <w:pStyle w:val="1"/>
              <w:widowControl w:val="false"/>
              <w:spacing w:before="0" w:after="0"/>
              <w:jc w:val="both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0"/>
                <w:szCs w:val="20"/>
              </w:rPr>
              <w:t>6) управление архитектуры, градостроительного и жилищного развития.</w:t>
            </w:r>
          </w:p>
        </w:tc>
      </w:tr>
      <w:tr>
        <w:trPr/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6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1) сокращение количества погибших в результате дорожно - транспортных происшествий (далее -ДТП), в том числе детей на 17,5 процентов;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2) сокращение ДТП с участием общественного пассажирского транспорта на 25 процентов;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3) поддержание нормативного технического состояния улично-дорожной сети (далее – УДС) на достигнутых уровнях.</w:t>
            </w:r>
          </w:p>
        </w:tc>
      </w:tr>
      <w:tr>
        <w:trPr/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6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1) создание системы пропагандистского воздействия на население с целью формирования негативного отношения к правонарушениям в сфере дорожного  движения;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2) повышение культуры вождения;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3) ликвидация мест концентрации ДТП;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4)поддержание нормативного технического состояния УДС.</w:t>
            </w:r>
          </w:p>
        </w:tc>
      </w:tr>
      <w:tr>
        <w:trPr/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Сроки и этапы реализации муниципальной программы</w:t>
            </w:r>
          </w:p>
        </w:tc>
        <w:tc>
          <w:tcPr>
            <w:tcW w:w="6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муниципальная программа рассчитана на 2026, 2027, 2028 годы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rPr>
          <w:trHeight w:val="160" w:hRule="atLeast"/>
        </w:trPr>
        <w:tc>
          <w:tcPr>
            <w:tcW w:w="3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Объемы и источники финансирования муниципальной программы с разбивкой по годам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Годы реализации муниципальной программы</w:t>
            </w:r>
          </w:p>
        </w:tc>
      </w:tr>
      <w:tr>
        <w:trPr>
          <w:trHeight w:val="160" w:hRule="atLeast"/>
        </w:trPr>
        <w:tc>
          <w:tcPr>
            <w:tcW w:w="3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</w:tr>
      <w:tr>
        <w:trPr>
          <w:trHeight w:val="160" w:hRule="atLeast"/>
        </w:trPr>
        <w:tc>
          <w:tcPr>
            <w:tcW w:w="31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Муниципальный бюджет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76"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fill="FFFFFF" w:val="clear"/>
                <w:lang w:eastAsia="en-US"/>
              </w:rPr>
              <w:t>515 773,72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fill="FFFFFF" w:val="clear"/>
              </w:rPr>
              <w:t>тыс.рублей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fill="FFFFFF" w:val="clear"/>
                <w:lang w:eastAsia="en-US"/>
              </w:rPr>
              <w:t>515 773,72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  <w:shd w:fill="FFFFFF" w:val="clear"/>
              </w:rPr>
              <w:t xml:space="preserve"> тыс.рублей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shd w:fill="FFFFFF" w:val="clear"/>
                <w:lang w:eastAsia="en-US"/>
              </w:rPr>
              <w:t>515 773,72</w:t>
            </w:r>
            <w:r>
              <w:rPr>
                <w:rFonts w:ascii="PT Astra Serif" w:hAnsi="PT Astra Serif"/>
                <w:color w:val="000000" w:themeColor="text1"/>
                <w:sz w:val="20"/>
                <w:szCs w:val="20"/>
                <w:shd w:fill="FFFFFF" w:val="clear"/>
              </w:rPr>
              <w:t xml:space="preserve"> тыс.рублей</w:t>
            </w:r>
          </w:p>
        </w:tc>
      </w:tr>
      <w:tr>
        <w:trPr/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Ожидаемые результаты реализации муниципальной программы и показатели эффективности</w:t>
            </w:r>
          </w:p>
        </w:tc>
        <w:tc>
          <w:tcPr>
            <w:tcW w:w="6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сокращение на период 2026-2028 гг. количества лиц, погибших в результате ДТП на 25 процентов, количества ДТП с пострадавшими на 10 процентов по сравнению с аналогичным периодом прошлого года (далее - АППГ)</w:t>
            </w:r>
          </w:p>
        </w:tc>
      </w:tr>
      <w:tr>
        <w:trPr/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Контроль за реализацией муниципальной программы</w:t>
            </w:r>
          </w:p>
        </w:tc>
        <w:tc>
          <w:tcPr>
            <w:tcW w:w="6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управление городского хозяйства и жизнеобеспечения населения Исполнительного комитета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/>
        <w:jc w:val="center"/>
        <w:rPr>
          <w:rFonts w:ascii="PT Astra Serif" w:hAnsi="PT Astra Serif"/>
          <w:sz w:val="28"/>
          <w:szCs w:val="28"/>
        </w:rPr>
      </w:pPr>
      <w:r/>
      <w:r>
        <w:rPr/>
        <w:br w:type="textWrapping" w:clear="all"/>
      </w:r>
    </w:p>
    <w:p>
      <w:pPr>
        <w:pStyle w:val="Normal"/>
        <w:spacing w:lineRule="auto" w:line="27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2. Пояснительная записка с указанием проблем,</w:t>
      </w:r>
    </w:p>
    <w:p>
      <w:pPr>
        <w:pStyle w:val="Normal"/>
        <w:spacing w:lineRule="auto" w:line="276"/>
        <w:jc w:val="center"/>
        <w:rPr/>
      </w:pPr>
      <w:r>
        <w:rPr>
          <w:rFonts w:ascii="PT Astra Serif" w:hAnsi="PT Astra Serif"/>
          <w:sz w:val="28"/>
          <w:szCs w:val="28"/>
        </w:rPr>
        <w:t>на решение которых направлена муниципальная программа</w:t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10 месяцев 2025 года на обслуживаемой территории произошло 400 дорожно-транспортных происшествий с пострадавшими, при которых погибли 12 человек и 486 получили ранения различной степени тяжести. По сравнению с АППГ количество происшествий снизилось на 2,9% (АППГ 412; -12 ДТП) и раненых на 1,2% (АППГ 492; -6 человек). При этом наблюдается рост количества погибших на 33,3% (АППП 8; +4 погибших).</w:t>
      </w:r>
    </w:p>
    <w:p>
      <w:pPr>
        <w:pStyle w:val="Normal"/>
        <w:overflowPunct w:val="true"/>
        <w:spacing w:lineRule="auto" w:line="276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Расчетный целевой показатель, предусмотренный национальным проектом «Безопасные и качественные автомобильные дороги» (БКАД) в городе выполнен, при прогнозном значении 12, погибли 12 человек.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количества ДТП с пострадавшими по причинам их возникновения и работа личного состава по данным статьям:</w:t>
      </w:r>
    </w:p>
    <w:p>
      <w:pPr>
        <w:pStyle w:val="Normal"/>
        <w:spacing w:lineRule="auto" w:line="276"/>
        <w:ind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из-за нарушения правил маневрирования (перестроение, расположение ТС, боковой интервал, дистанция, задний ход) произошло 106 ДТП или 26,5% от всех ДТП (АППГ 97 ДТП; -9,3%), при которых 4 человека погибли (АППГ 1) и 142 человека ранено (АППГ 124 человека). </w:t>
      </w:r>
    </w:p>
    <w:p>
      <w:pPr>
        <w:pStyle w:val="Normal"/>
        <w:spacing w:lineRule="auto" w:line="276"/>
        <w:ind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Личным составом пресечено 3249 нарушений правил маневрирования (АППГ 4315; -24,7%), что составляет 11,4% от выявленных нарушений ПДД водителями.</w:t>
      </w:r>
    </w:p>
    <w:p>
      <w:pPr>
        <w:pStyle w:val="Normal"/>
        <w:spacing w:lineRule="auto" w:line="276"/>
        <w:ind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из-за нарушения правил проезда перекрестков (очередность проезда, круговое движение, светофор) произошло 53 ДТП или 13,3% от всех ДТП (АППГ 89 ДТП; -40,4%), при которых нет погибших (АППГ 2) и 79 человек ранен (АППГ 120 человек). </w:t>
      </w:r>
    </w:p>
    <w:p>
      <w:pPr>
        <w:pStyle w:val="Normal"/>
        <w:spacing w:lineRule="auto" w:line="276"/>
        <w:ind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Личным составом пресечено 1993 нарушения правил проезда перекрестков (АППГ 577; в 2,4 раза), что составляет 7% от выявленных нарушений ПДД водителями.</w:t>
      </w:r>
    </w:p>
    <w:p>
      <w:pPr>
        <w:pStyle w:val="Normal"/>
        <w:spacing w:lineRule="auto" w:line="276"/>
        <w:ind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из-за превышения установленной скорости движения произошло 48 ДТП или 12% от всех ДТП (АППГ 26 ДТП; +84,6%), при которых погиб 1 человек (АППГ 0) и 62 человека ранено (АППГ 32 человека). </w:t>
      </w:r>
    </w:p>
    <w:p>
      <w:pPr>
        <w:pStyle w:val="Normal"/>
        <w:spacing w:lineRule="auto" w:line="276"/>
        <w:ind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- из-за нарушения правил проезда пешеходного перехода произошло 70 ДТП или 17,5% от всех ДТП (АППГ 53 ДТП; +32,1%%), при которых 3 человека погибли (АППГ 1) и 68 человек ранено (АППГ 58 человек). </w:t>
      </w:r>
    </w:p>
    <w:p>
      <w:pPr>
        <w:pStyle w:val="Normal"/>
        <w:spacing w:lineRule="auto" w:line="276"/>
        <w:ind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Личным составом пресечено 544 нарушения правил проезда пешеходного перехода (АППГ 327; +66,4%), что составляет 1,9% от выявленных нарушений ПДД водителями.</w:t>
      </w:r>
    </w:p>
    <w:p>
      <w:pPr>
        <w:pStyle w:val="Normal"/>
        <w:spacing w:lineRule="auto" w:line="276"/>
        <w:ind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нарушения ПДД пешеходами – произошло 45 ДТП или 11,3% от всех ДТП (АППГ 49 ДТП; -8,2%), при которых 1 человек погиб (АППГ 3) и 44 человека ранено (АППГ 47 человек).</w:t>
      </w:r>
    </w:p>
    <w:p>
      <w:pPr>
        <w:pStyle w:val="Normal"/>
        <w:spacing w:lineRule="auto" w:line="276"/>
        <w:ind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Личным составом пресечено 577 нарушений ПДД пешеходами (АППГ 600; -3,8%) или 2,0% от всех нарушений ПДД. </w:t>
      </w:r>
    </w:p>
    <w:p>
      <w:pPr>
        <w:pStyle w:val="Normal"/>
        <w:spacing w:lineRule="auto" w:line="276"/>
        <w:ind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По вине пешеходов, находившихся в состоянии опьянения ДТП не зарегистрировано (АППГ 1 ДТП).</w:t>
      </w:r>
    </w:p>
    <w:p>
      <w:pPr>
        <w:pStyle w:val="Normal"/>
        <w:spacing w:lineRule="auto" w:line="276"/>
        <w:ind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Основными видами аварийности, при которых участники дорожного движения получают увечья, являются:</w:t>
      </w:r>
    </w:p>
    <w:p>
      <w:pPr>
        <w:pStyle w:val="Normal"/>
        <w:spacing w:lineRule="auto" w:line="276"/>
        <w:ind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Во-первых, столкновение автомобилей, произошло 153 ДТП, что составляет 38,2% от общего количества ДТП (АППГ 183 ДТП; -16,3%), в которых 4 человека погибли (АППГ 3) и 220 человек ранено (АППГ 252 человека).</w:t>
      </w:r>
    </w:p>
    <w:p>
      <w:pPr>
        <w:pStyle w:val="Normal"/>
        <w:spacing w:lineRule="auto" w:line="276"/>
        <w:ind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Во-вторых, наезды на пешеходов, произошло 132 ДТП, что составляет 33,0% от общего количества ДТП (АППГ 125 ДТП; +5,6%), в которых 5 человек погибли (АППГ 3) и ранено 128 человек (АППГ 129 человек).</w:t>
      </w:r>
    </w:p>
    <w:p>
      <w:pPr>
        <w:pStyle w:val="Normal"/>
        <w:spacing w:lineRule="auto" w:line="276"/>
        <w:ind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На пешеходных переходах произошло 70 наездов на пешеходов (АППГ 52; +34,6%), в которых погибли 3 человека (АППГ 0) и 68 человек ранено (АППГ 58). </w:t>
      </w:r>
    </w:p>
    <w:p>
      <w:pPr>
        <w:pStyle w:val="Normal"/>
        <w:spacing w:lineRule="auto" w:line="276"/>
        <w:ind w:firstLine="567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В-третьих, наезд на препятствие, произошло 40 ДТП, что составляет 10% от общего количества ДТП (АППГ 24 ДТП, -33,4%), в которых 2 человека погибли (АППГ 0) и 56 человек ранено (АППГ 29 человек). </w:t>
      </w:r>
    </w:p>
    <w:p>
      <w:pPr>
        <w:pStyle w:val="Normal"/>
        <w:spacing w:lineRule="auto" w:line="276"/>
        <w:ind w:firstLine="851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Распределение ДТП по дням недели. Самый аварийный день:</w:t>
      </w:r>
    </w:p>
    <w:p>
      <w:pPr>
        <w:pStyle w:val="Style18"/>
        <w:spacing w:before="0" w:after="0"/>
        <w:ind w:firstLine="709"/>
        <w:jc w:val="both"/>
        <w:rPr/>
      </w:pPr>
      <w:r>
        <w:rPr>
          <w:rFonts w:cs="Arial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четверг - зарегистрировано 62 ДТП, на этот день приходится 15,5% всех ДТП, в которых 3 человека погибли и 65 человек ранено.</w:t>
      </w:r>
    </w:p>
    <w:p>
      <w:pPr>
        <w:pStyle w:val="Style18"/>
        <w:spacing w:before="0" w:after="0"/>
        <w:ind w:firstLine="709"/>
        <w:jc w:val="both"/>
        <w:rPr/>
      </w:pPr>
      <w:r>
        <w:rPr>
          <w:rFonts w:cs="Arial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пятница - зарегистрировано 61 ДТП, на этот день приходится 15,3% всех ДТП, в которых 1 человек погиб и 76 человека ранено;</w:t>
      </w:r>
    </w:p>
    <w:p>
      <w:pPr>
        <w:pStyle w:val="Normal"/>
        <w:spacing w:lineRule="auto" w:line="276"/>
        <w:ind w:firstLine="85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Анализ распределения ДТП по времени суток показывает, что самое аварийное время на сегодняшний день:</w:t>
      </w:r>
    </w:p>
    <w:p>
      <w:pPr>
        <w:pStyle w:val="Style18"/>
        <w:spacing w:before="0" w:after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с 15 до 18 часов – за этот период времени произошло 85 ДТП или 21,2% от всех ДТП, в которых 1 человек погиб и 92 человека ранено.</w:t>
      </w:r>
    </w:p>
    <w:p>
      <w:pPr>
        <w:pStyle w:val="Style18"/>
        <w:spacing w:before="0" w:after="0"/>
        <w:ind w:firstLine="709"/>
        <w:jc w:val="both"/>
        <w:rPr>
          <w:rFonts w:cs="Arial"/>
          <w:sz w:val="28"/>
          <w:szCs w:val="28"/>
        </w:rPr>
      </w:pPr>
      <w:r>
        <w:rPr>
          <w:rFonts w:cs="Arial" w:ascii="PT Astra Serif" w:hAnsi="PT Astra Serif"/>
          <w:sz w:val="28"/>
          <w:szCs w:val="28"/>
          <w:shd w:fill="FFFFFF" w:val="clear"/>
        </w:rPr>
        <w:t>- с 12 до 15 часов – за этот период времени произошло 78 ДТП или 19,5% от всех ДТП, в которых 1 человек погиб и 92 человека ранено.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76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76"/>
        <w:ind w:firstLine="709"/>
        <w:jc w:val="center"/>
        <w:rPr/>
      </w:pPr>
      <w:r>
        <w:rPr>
          <w:rFonts w:ascii="PT Astra Serif" w:hAnsi="PT Astra Serif"/>
          <w:color w:val="000000"/>
          <w:sz w:val="28"/>
          <w:szCs w:val="28"/>
          <w:shd w:fill="FFFFFF" w:val="clear"/>
        </w:rPr>
        <w:t>Детский дорожно – транспортный травматизм</w:t>
      </w:r>
    </w:p>
    <w:p>
      <w:pPr>
        <w:pStyle w:val="Normal"/>
        <w:spacing w:lineRule="auto" w:line="276"/>
        <w:ind w:firstLine="709"/>
        <w:jc w:val="center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76"/>
        <w:ind w:left="0" w:firstLine="567"/>
        <w:jc w:val="both"/>
        <w:outlineLvl w:val="7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За 10 месяцев 2025 года на дорогах города Набережные Челны с участием детей в возрасте до 16 лет произошло 82 ДТП, в которых погибших нет и 85 несовершеннолетний получил ранения различной степени тяжести. За аналогичный период прошлого года произошло 74 ДТП, в которых погиб 1 ребенок и пострадали 80 несовершеннолетних. Количество ДТП увеличилось на 10,8% и пострадавших в них детей на 6,25%. </w:t>
      </w:r>
    </w:p>
    <w:p>
      <w:pPr>
        <w:pStyle w:val="Normal"/>
        <w:numPr>
          <w:ilvl w:val="0"/>
          <w:numId w:val="0"/>
        </w:numPr>
        <w:spacing w:lineRule="auto" w:line="276"/>
        <w:ind w:left="0" w:firstLine="567"/>
        <w:jc w:val="both"/>
        <w:outlineLvl w:val="7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За отчетный период сотрудниками отделения пропаганды проведено 139 тематических мероприятий по профилактике дорожно-транспортного травматизма в школах и детских садах (АППГ 146). Офицеры отделения приняли участие в 20 родительских собраниях (АППГ 20) и 11 совещаниях с работниками образования (АППГ 18). Совместно с Управлением образования организовано 27 городских конкурсов (АППГ 29) и 21 акция по ПДД (АППГ 32). Совместно с сотрудниками отдела ГИБДД и отдельной роты ДПС проведено 639 лекции по профилактике дорожно-транспортного травматизма в школах, детских садах и техникумах (АППГ 757). </w:t>
      </w:r>
    </w:p>
    <w:p>
      <w:pPr>
        <w:pStyle w:val="Normal"/>
        <w:numPr>
          <w:ilvl w:val="0"/>
          <w:numId w:val="0"/>
        </w:numPr>
        <w:spacing w:lineRule="auto" w:line="276"/>
        <w:ind w:left="0" w:firstLine="567"/>
        <w:jc w:val="both"/>
        <w:outlineLvl w:val="7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Ведущим направлением деятельности отделения является взаимодействие со средствами массовой информации. Сотрудниками отделения пропаганды подготовлено:</w:t>
      </w:r>
    </w:p>
    <w:p>
      <w:pPr>
        <w:pStyle w:val="Normal"/>
        <w:numPr>
          <w:ilvl w:val="0"/>
          <w:numId w:val="0"/>
        </w:numPr>
        <w:spacing w:lineRule="auto" w:line="276"/>
        <w:ind w:left="0" w:firstLine="567"/>
        <w:jc w:val="both"/>
        <w:outlineLvl w:val="7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- на телевидении 1364 сюжета (АППГ 1190);</w:t>
      </w:r>
    </w:p>
    <w:p>
      <w:pPr>
        <w:pStyle w:val="Normal"/>
        <w:numPr>
          <w:ilvl w:val="0"/>
          <w:numId w:val="0"/>
        </w:numPr>
        <w:spacing w:lineRule="auto" w:line="276"/>
        <w:ind w:left="0" w:firstLine="567"/>
        <w:jc w:val="both"/>
        <w:outlineLvl w:val="7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- на радио 414 материал (АППГ 642);</w:t>
      </w:r>
    </w:p>
    <w:p>
      <w:pPr>
        <w:pStyle w:val="Normal"/>
        <w:numPr>
          <w:ilvl w:val="0"/>
          <w:numId w:val="0"/>
        </w:numPr>
        <w:spacing w:lineRule="auto" w:line="276"/>
        <w:ind w:left="0" w:firstLine="567"/>
        <w:jc w:val="both"/>
        <w:outlineLvl w:val="7"/>
        <w:rPr>
          <w:bCs/>
          <w:spacing w:val="-1"/>
          <w:sz w:val="28"/>
          <w:szCs w:val="28"/>
        </w:rPr>
      </w:pPr>
      <w:r>
        <w:rPr>
          <w:rFonts w:cs="Times New Roman;Times New Roman" w:ascii="PT Astra Serif" w:hAnsi="PT Astra Serif"/>
          <w:spacing w:val="-1"/>
          <w:sz w:val="28"/>
          <w:szCs w:val="28"/>
          <w:shd w:fill="FFFFFF" w:val="clear"/>
        </w:rPr>
        <w:t xml:space="preserve">- 1652 статьи было опубликовано в печатных изданиях и интернет порталах информационных агентств (АППГ 1521). </w:t>
      </w:r>
    </w:p>
    <w:p>
      <w:pPr>
        <w:pStyle w:val="Style18"/>
        <w:spacing w:before="0" w:after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851" w:right="851" w:gutter="0" w:header="0" w:top="567" w:footer="851" w:bottom="141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76"/>
        <w:rPr/>
      </w:pPr>
      <w:r>
        <w:rPr>
          <w:rFonts w:ascii="PT Astra Serif" w:hAnsi="PT Astra Serif"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3. Программные мероприятия.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Цель, задачи, индикаторы оценки результатов муниципальной программы и финансирование по мероприятиям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tbl>
      <w:tblPr>
        <w:tblW w:w="15765" w:type="dxa"/>
        <w:jc w:val="left"/>
        <w:tblInd w:w="1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26"/>
        <w:gridCol w:w="1829"/>
        <w:gridCol w:w="1844"/>
        <w:gridCol w:w="1711"/>
        <w:gridCol w:w="1274"/>
        <w:gridCol w:w="1562"/>
        <w:gridCol w:w="703"/>
        <w:gridCol w:w="705"/>
        <w:gridCol w:w="706"/>
        <w:gridCol w:w="719"/>
        <w:gridCol w:w="1066"/>
        <w:gridCol w:w="61"/>
        <w:gridCol w:w="1064"/>
        <w:gridCol w:w="1094"/>
      </w:tblGrid>
      <w:tr>
        <w:trPr>
          <w:trHeight w:val="968" w:hRule="atLeast"/>
        </w:trPr>
        <w:tc>
          <w:tcPr>
            <w:tcW w:w="1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Цель</w:t>
            </w:r>
          </w:p>
        </w:tc>
        <w:tc>
          <w:tcPr>
            <w:tcW w:w="18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задачи</w:t>
            </w:r>
          </w:p>
        </w:tc>
        <w:tc>
          <w:tcPr>
            <w:tcW w:w="18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 основных мероприятий</w:t>
            </w:r>
          </w:p>
        </w:tc>
        <w:tc>
          <w:tcPr>
            <w:tcW w:w="17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Исполнители</w:t>
            </w:r>
          </w:p>
        </w:tc>
        <w:tc>
          <w:tcPr>
            <w:tcW w:w="12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Сроки выполнения основных мероприятий</w:t>
            </w:r>
          </w:p>
        </w:tc>
        <w:tc>
          <w:tcPr>
            <w:tcW w:w="1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Индикаторы оценки конечных результатов, единицы измерения</w:t>
            </w:r>
          </w:p>
        </w:tc>
        <w:tc>
          <w:tcPr>
            <w:tcW w:w="283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Значения индикаторов</w:t>
            </w:r>
          </w:p>
        </w:tc>
        <w:tc>
          <w:tcPr>
            <w:tcW w:w="32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Финансирование и источники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финансирования</w:t>
            </w:r>
          </w:p>
        </w:tc>
      </w:tr>
      <w:tr>
        <w:trPr>
          <w:trHeight w:val="967" w:hRule="atLeast"/>
        </w:trPr>
        <w:tc>
          <w:tcPr>
            <w:tcW w:w="142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4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7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27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70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2025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Базовый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2026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2027</w:t>
            </w:r>
          </w:p>
        </w:tc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2028</w:t>
            </w:r>
          </w:p>
        </w:tc>
        <w:tc>
          <w:tcPr>
            <w:tcW w:w="1127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2026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2027</w:t>
            </w:r>
          </w:p>
        </w:tc>
        <w:tc>
          <w:tcPr>
            <w:tcW w:w="10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2028</w:t>
            </w:r>
          </w:p>
        </w:tc>
      </w:tr>
      <w:tr>
        <w:trPr>
          <w:trHeight w:val="2876" w:hRule="atLeast"/>
        </w:trPr>
        <w:tc>
          <w:tcPr>
            <w:tcW w:w="142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Сокращение количества погибших в результате ДТП, в том числе детей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Создание системы пропагандистского воздействия на население с целью формирования негативного отношения к правонарушениям в сфере дорожного движения;</w:t>
            </w:r>
          </w:p>
          <w:p>
            <w:pPr>
              <w:pStyle w:val="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Конкурс «Безопасное колесо» учащихся общеобразовательных учреждений в рамках «Юный инспектор движения»</w:t>
            </w:r>
          </w:p>
        </w:tc>
        <w:tc>
          <w:tcPr>
            <w:tcW w:w="171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Управление образования Исполнительного комитета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Ежегодно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учащихся, принявших участие</w:t>
            </w:r>
          </w:p>
        </w:tc>
        <w:tc>
          <w:tcPr>
            <w:tcW w:w="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290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290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290</w:t>
            </w:r>
          </w:p>
        </w:tc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290</w:t>
            </w:r>
          </w:p>
        </w:tc>
        <w:tc>
          <w:tcPr>
            <w:tcW w:w="328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носит организационный характер</w:t>
            </w:r>
          </w:p>
        </w:tc>
      </w:tr>
      <w:tr>
        <w:trPr>
          <w:trHeight w:val="557" w:hRule="atLeast"/>
        </w:trPr>
        <w:tc>
          <w:tcPr>
            <w:tcW w:w="142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Акция для учащихся общеобразовательных учреждений «Внимание – дети!», «Внимание - пешеход!».</w:t>
            </w:r>
          </w:p>
        </w:tc>
        <w:tc>
          <w:tcPr>
            <w:tcW w:w="17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Ежегодно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Доля учащихся, принявших участие в общем количестве общеобразовательных учрежденийй, %</w:t>
            </w:r>
          </w:p>
        </w:tc>
        <w:tc>
          <w:tcPr>
            <w:tcW w:w="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95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95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95</w:t>
            </w:r>
          </w:p>
        </w:tc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95</w:t>
            </w:r>
          </w:p>
        </w:tc>
        <w:tc>
          <w:tcPr>
            <w:tcW w:w="328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носит организационный характер</w:t>
            </w:r>
          </w:p>
        </w:tc>
      </w:tr>
      <w:tr>
        <w:trPr>
          <w:trHeight w:val="1407" w:hRule="atLeast"/>
        </w:trPr>
        <w:tc>
          <w:tcPr>
            <w:tcW w:w="142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Зональный конкурс дидактических игр по обучению детей дошкольного возраста правилам безопасного дорожного движения «Дорога без опасности»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7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Ежегодно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проведенных мероприятий, ед.</w:t>
            </w:r>
          </w:p>
        </w:tc>
        <w:tc>
          <w:tcPr>
            <w:tcW w:w="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8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8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8</w:t>
            </w:r>
          </w:p>
        </w:tc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8</w:t>
            </w:r>
          </w:p>
        </w:tc>
        <w:tc>
          <w:tcPr>
            <w:tcW w:w="328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носит организационный характер</w:t>
            </w:r>
          </w:p>
        </w:tc>
      </w:tr>
      <w:tr>
        <w:trPr>
          <w:trHeight w:val="1691" w:hRule="atLeast"/>
        </w:trPr>
        <w:tc>
          <w:tcPr>
            <w:tcW w:w="142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Лекции в общеобразовательных учреждениях на тему: «Безопасность дорожного движения»</w:t>
            </w:r>
          </w:p>
        </w:tc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rFonts w:ascii="PT Astra Serif" w:hAnsi="PT Astra Serif"/>
              </w:rPr>
              <w:t>ГАИ (по согласованию)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Ежегодно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проведенных мероприятий, ед.</w:t>
            </w:r>
          </w:p>
        </w:tc>
        <w:tc>
          <w:tcPr>
            <w:tcW w:w="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139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139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139</w:t>
            </w:r>
          </w:p>
        </w:tc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139</w:t>
            </w:r>
          </w:p>
        </w:tc>
        <w:tc>
          <w:tcPr>
            <w:tcW w:w="328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носит организационный характер</w:t>
            </w:r>
          </w:p>
        </w:tc>
      </w:tr>
      <w:tr>
        <w:trPr>
          <w:trHeight w:val="2776" w:hRule="atLeast"/>
        </w:trPr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Освещение в СМИ материалов по обеспечению безопасности дорожного движения</w:t>
            </w:r>
          </w:p>
        </w:tc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Управление информационной политики и по связям с общественностью Исполнительного комитета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Постоянно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размещенного материала, ед./в день</w:t>
            </w:r>
          </w:p>
        </w:tc>
        <w:tc>
          <w:tcPr>
            <w:tcW w:w="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12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12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12</w:t>
            </w:r>
          </w:p>
        </w:tc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12</w:t>
            </w:r>
          </w:p>
        </w:tc>
        <w:tc>
          <w:tcPr>
            <w:tcW w:w="328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носит организационный характер</w:t>
            </w:r>
          </w:p>
        </w:tc>
      </w:tr>
      <w:tr>
        <w:trPr/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Проведение родительских собраний в  общеобразовательных учреждениях на тему «Безопасность дорожного движения»</w:t>
            </w:r>
          </w:p>
        </w:tc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/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Ежегодно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проведенных мероприятий, ед.</w:t>
            </w:r>
          </w:p>
        </w:tc>
        <w:tc>
          <w:tcPr>
            <w:tcW w:w="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  <w:tc>
          <w:tcPr>
            <w:tcW w:w="328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/>
              <w:t>Мероприятие носит организационный характер</w:t>
            </w:r>
          </w:p>
        </w:tc>
      </w:tr>
      <w:tr>
        <w:trPr/>
        <w:tc>
          <w:tcPr>
            <w:tcW w:w="142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Сокращение ДТП с участием общественного пассажирского транспорта</w:t>
            </w:r>
          </w:p>
        </w:tc>
        <w:tc>
          <w:tcPr>
            <w:tcW w:w="18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культуры вождения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Организация и проведение всероссийского конкурса профессионального мастерства водителей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</w:rPr>
            </w:pPr>
            <w:r>
              <w:rPr>
                <w:rFonts w:eastAsia="Calibri" w:ascii="PT Astra Serif" w:hAnsi="PT Astra Serif" w:eastAsiaTheme="minorHAnsi"/>
                <w:lang w:eastAsia="en-US"/>
              </w:rPr>
              <w:t>магистральных автопоездов на</w:t>
            </w:r>
          </w:p>
          <w:p>
            <w:pPr>
              <w:pStyle w:val="Normal"/>
              <w:widowControl w:val="false"/>
              <w:jc w:val="both"/>
              <w:rPr>
                <w:rFonts w:ascii="PT Astra Serif" w:hAnsi="PT Astra Serif"/>
              </w:rPr>
            </w:pPr>
            <w:r>
              <w:rPr>
                <w:rFonts w:eastAsia="Calibri" w:ascii="PT Astra Serif" w:hAnsi="PT Astra Serif" w:eastAsiaTheme="minorHAnsi"/>
                <w:lang w:eastAsia="en-US"/>
              </w:rPr>
              <w:t>«Кубок Мэра»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Управление городского хозяйства и жизнеобеспечения населения Исполнительного комитета, Логистическая ассоциация Татарстана (по согласованию)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Ежегодно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участников, человек</w:t>
            </w:r>
          </w:p>
        </w:tc>
        <w:tc>
          <w:tcPr>
            <w:tcW w:w="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30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30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30</w:t>
            </w:r>
          </w:p>
        </w:tc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30</w:t>
            </w:r>
          </w:p>
        </w:tc>
        <w:tc>
          <w:tcPr>
            <w:tcW w:w="328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носит организационный характер</w:t>
            </w:r>
          </w:p>
        </w:tc>
      </w:tr>
      <w:tr>
        <w:trPr/>
        <w:tc>
          <w:tcPr>
            <w:tcW w:w="142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Организация и проведение городского конкурса профессионального мастерства водителей общественного транспорта</w:t>
            </w:r>
          </w:p>
        </w:tc>
        <w:tc>
          <w:tcPr>
            <w:tcW w:w="171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Управление городского хозяйства и жизнеобеспечения населения Исполнительного комитета, МУП «Горкоммунхоз»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Ежегодно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участников, человек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25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25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25</w:t>
            </w:r>
          </w:p>
        </w:tc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25</w:t>
            </w:r>
          </w:p>
        </w:tc>
        <w:tc>
          <w:tcPr>
            <w:tcW w:w="328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носит организационный характер</w:t>
            </w:r>
          </w:p>
        </w:tc>
      </w:tr>
      <w:tr>
        <w:trPr/>
        <w:tc>
          <w:tcPr>
            <w:tcW w:w="142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Организация и проведение  курсов стрессоустойчивости и клиент ориентированности с водителями общественного транспорта</w:t>
            </w:r>
          </w:p>
        </w:tc>
        <w:tc>
          <w:tcPr>
            <w:tcW w:w="17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Ежегодно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проведенных лекций, ед.</w:t>
            </w:r>
          </w:p>
        </w:tc>
        <w:tc>
          <w:tcPr>
            <w:tcW w:w="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4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4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4</w:t>
            </w:r>
          </w:p>
        </w:tc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4</w:t>
            </w:r>
          </w:p>
        </w:tc>
        <w:tc>
          <w:tcPr>
            <w:tcW w:w="328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Мероприятие носит организационный характер</w:t>
            </w:r>
          </w:p>
        </w:tc>
      </w:tr>
      <w:tr>
        <w:trPr>
          <w:trHeight w:val="994" w:hRule="atLeast"/>
        </w:trPr>
        <w:tc>
          <w:tcPr>
            <w:tcW w:w="142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bookmarkStart w:id="0" w:name="_GoBack"/>
            <w:bookmarkEnd w:id="0"/>
            <w:r>
              <w:rPr>
                <w:rFonts w:ascii="PT Astra Serif" w:hAnsi="PT Astra Serif"/>
              </w:rPr>
              <w:t>Поддержание нормативного технического состояния УДС на достигнутых уровнях.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Ликвидация мест концентрации ДТП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rStyle w:val="FontStyle12"/>
                <w:rFonts w:ascii="PT Astra Serif" w:hAnsi="PT Astra Serif"/>
                <w:sz w:val="24"/>
                <w:szCs w:val="24"/>
              </w:rPr>
              <w:t>Ликвидация мест концентрации ДТП (приложение к муниципальной программе)</w:t>
            </w:r>
          </w:p>
        </w:tc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Ежегодно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ликвидируемых мест концентрации ДТП</w:t>
            </w:r>
          </w:p>
        </w:tc>
        <w:tc>
          <w:tcPr>
            <w:tcW w:w="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14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12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10</w:t>
            </w:r>
          </w:p>
        </w:tc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9</w:t>
            </w:r>
          </w:p>
        </w:tc>
        <w:tc>
          <w:tcPr>
            <w:tcW w:w="328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</w:tc>
      </w:tr>
      <w:tr>
        <w:trPr/>
        <w:tc>
          <w:tcPr>
            <w:tcW w:w="142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Поддержание нормативного технического состояния УДС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Содержание и ремонт дорог, мостов и тротуаров</w:t>
            </w:r>
          </w:p>
        </w:tc>
        <w:tc>
          <w:tcPr>
            <w:tcW w:w="171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Управление городского хозяйства и жизнеобеспечения населения Исполнительного комитета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Ежегодно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hd w:fill="FFFFFF" w:val="clear"/>
              </w:rPr>
              <w:t>Количество предписаний ГАИ на нарушение содержания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100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100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99</w:t>
            </w:r>
          </w:p>
        </w:tc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95</w:t>
            </w:r>
          </w:p>
        </w:tc>
        <w:tc>
          <w:tcPr>
            <w:tcW w:w="10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shd w:fill="FFFFFF" w:val="clear"/>
              </w:rPr>
              <w:t>Муниципальный бюджет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shd w:fill="FFFFFF" w:val="clear"/>
              </w:rPr>
              <w:t>515773,72</w:t>
            </w:r>
            <w:r>
              <w:rPr>
                <w:rFonts w:ascii="PT Astra Serif" w:hAnsi="PT Astra Serif"/>
                <w:color w:val="000000" w:themeColor="text1"/>
                <w:sz w:val="21"/>
                <w:szCs w:val="21"/>
                <w:shd w:fill="FFFFFF" w:val="clear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2"/>
                <w:szCs w:val="22"/>
                <w:shd w:fill="FFFFFF" w:val="clear"/>
              </w:rPr>
              <w:t>тыс.рублей</w:t>
            </w:r>
          </w:p>
          <w:p>
            <w:pPr>
              <w:pStyle w:val="Normal"/>
              <w:widowControl w:val="false"/>
              <w:rPr>
                <w:rFonts w:ascii="PT Astra Serif" w:hAnsi="PT Astra Serif"/>
                <w:color w:val="000000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PT Astra Serif" w:hAnsi="PT Astra Serif"/>
                <w:color w:val="000000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</w:r>
          </w:p>
          <w:p>
            <w:pPr>
              <w:pStyle w:val="Normal"/>
              <w:widowControl w:val="false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</w:tc>
        <w:tc>
          <w:tcPr>
            <w:tcW w:w="112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shd w:fill="FFFFFF" w:val="clear"/>
              </w:rPr>
              <w:t>Муниципальный бюджет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shd w:fill="FFFFFF" w:val="clear"/>
              </w:rPr>
              <w:t>515 773,72 тыс.рублей</w:t>
            </w:r>
          </w:p>
        </w:tc>
        <w:tc>
          <w:tcPr>
            <w:tcW w:w="109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shd w:fill="FFFFFF" w:val="clear"/>
              </w:rPr>
              <w:t>Муниципальный бюджет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  <w:color w:val="000000" w:themeColor="text1"/>
                <w:sz w:val="22"/>
                <w:szCs w:val="22"/>
                <w:shd w:fill="FFFFFF" w:val="clear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color w:val="000000" w:themeColor="text1"/>
                <w:sz w:val="22"/>
                <w:szCs w:val="22"/>
                <w:shd w:fill="FFFFFF" w:val="clear"/>
              </w:rPr>
              <w:t>515 773,72 тыс.рублей</w:t>
            </w:r>
          </w:p>
        </w:tc>
      </w:tr>
      <w:tr>
        <w:trPr/>
        <w:tc>
          <w:tcPr>
            <w:tcW w:w="142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rStyle w:val="FontStyle12"/>
                <w:rFonts w:ascii="PT Astra Serif" w:hAnsi="PT Astra Serif"/>
                <w:sz w:val="24"/>
                <w:szCs w:val="24"/>
              </w:rPr>
              <w:t>Зимнее содержание автомобильных дорог</w:t>
            </w:r>
          </w:p>
        </w:tc>
        <w:tc>
          <w:tcPr>
            <w:tcW w:w="17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Ежегодно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hd w:fill="FFFFFF" w:val="clear"/>
              </w:rPr>
              <w:t>Количество предписаний ГИБДД на нарушение содержания</w:t>
            </w:r>
          </w:p>
        </w:tc>
        <w:tc>
          <w:tcPr>
            <w:tcW w:w="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30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30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29</w:t>
            </w:r>
          </w:p>
        </w:tc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28</w:t>
            </w:r>
          </w:p>
        </w:tc>
        <w:tc>
          <w:tcPr>
            <w:tcW w:w="1066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  <w:tc>
          <w:tcPr>
            <w:tcW w:w="1125" w:type="dxa"/>
            <w:gridSpan w:val="2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shd w:fill="FFFFFF" w:val="clear"/>
              </w:rPr>
            </w:pPr>
            <w:r>
              <w:rPr>
                <w:rFonts w:ascii="PT Astra Serif" w:hAnsi="PT Astra Serif"/>
                <w:shd w:fill="FFFFFF" w:val="clear"/>
              </w:rPr>
            </w:r>
          </w:p>
        </w:tc>
      </w:tr>
      <w:tr>
        <w:trPr/>
        <w:tc>
          <w:tcPr>
            <w:tcW w:w="142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rStyle w:val="FontStyle12"/>
                <w:rFonts w:ascii="PT Astra Serif" w:hAnsi="PT Astra Serif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17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Ежегодно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Доля установленных дорожных знаков по предприсанию ГИБДД, %</w:t>
            </w:r>
          </w:p>
        </w:tc>
        <w:tc>
          <w:tcPr>
            <w:tcW w:w="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100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100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100</w:t>
            </w:r>
          </w:p>
        </w:tc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100</w:t>
            </w:r>
          </w:p>
        </w:tc>
        <w:tc>
          <w:tcPr>
            <w:tcW w:w="1066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color w:val="000000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</w:r>
          </w:p>
        </w:tc>
        <w:tc>
          <w:tcPr>
            <w:tcW w:w="1125" w:type="dxa"/>
            <w:gridSpan w:val="2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color w:val="000000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color w:val="000000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</w:r>
          </w:p>
        </w:tc>
      </w:tr>
      <w:tr>
        <w:trPr/>
        <w:tc>
          <w:tcPr>
            <w:tcW w:w="142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rStyle w:val="FontStyle12"/>
                <w:rFonts w:ascii="PT Astra Serif" w:hAnsi="PT Astra Serif"/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7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Ежегодно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Доля автомобильных дорог с дорожной разметкой, %</w:t>
            </w:r>
          </w:p>
        </w:tc>
        <w:tc>
          <w:tcPr>
            <w:tcW w:w="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100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100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100</w:t>
            </w:r>
          </w:p>
        </w:tc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100</w:t>
            </w:r>
          </w:p>
        </w:tc>
        <w:tc>
          <w:tcPr>
            <w:tcW w:w="1066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color w:val="000000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</w:r>
          </w:p>
        </w:tc>
        <w:tc>
          <w:tcPr>
            <w:tcW w:w="1125" w:type="dxa"/>
            <w:gridSpan w:val="2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color w:val="000000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color w:val="000000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</w:r>
          </w:p>
        </w:tc>
      </w:tr>
      <w:tr>
        <w:trPr/>
        <w:tc>
          <w:tcPr>
            <w:tcW w:w="142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rStyle w:val="FontStyle12"/>
                <w:rFonts w:ascii="PT Astra Serif" w:hAnsi="PT Astra Serif"/>
                <w:sz w:val="24"/>
                <w:szCs w:val="24"/>
              </w:rPr>
              <w:t>Светофорные объекты</w:t>
            </w:r>
          </w:p>
        </w:tc>
        <w:tc>
          <w:tcPr>
            <w:tcW w:w="171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Ежегодно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Доля установленных светофорных объектов по предписанию ГИБДД, %</w:t>
            </w:r>
          </w:p>
        </w:tc>
        <w:tc>
          <w:tcPr>
            <w:tcW w:w="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100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100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100</w:t>
            </w:r>
          </w:p>
        </w:tc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  <w:t>100</w:t>
            </w:r>
          </w:p>
        </w:tc>
        <w:tc>
          <w:tcPr>
            <w:tcW w:w="1066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color w:val="000000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</w:r>
          </w:p>
        </w:tc>
        <w:tc>
          <w:tcPr>
            <w:tcW w:w="1125" w:type="dxa"/>
            <w:gridSpan w:val="2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color w:val="000000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color w:val="000000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</w:r>
          </w:p>
        </w:tc>
      </w:tr>
      <w:tr>
        <w:trPr/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/>
              <w:t>Сокращение ДТП с участием водителей маломобильного автотранспорта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/>
              <w:t>Создание системы пропагандистского воздействия на население с целью формирования негативного отношения к правонарушениям в сфере дорожного движения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Размещение баннеров с яркими слоганами, направленными против  использования питбайков.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"/>
              <w:widowControl w:val="false"/>
              <w:spacing w:before="0" w:after="0"/>
              <w:jc w:val="both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  <w:t>Управление архитектуры, градостроительного и жилищного развития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Ежегодно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/>
              <w:t>Количество размещенного материала, ед.</w:t>
            </w:r>
          </w:p>
        </w:tc>
        <w:tc>
          <w:tcPr>
            <w:tcW w:w="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066" w:type="dxa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color w:val="000000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</w:r>
          </w:p>
        </w:tc>
        <w:tc>
          <w:tcPr>
            <w:tcW w:w="1125" w:type="dxa"/>
            <w:gridSpan w:val="2"/>
            <w:vMerge w:val="continue"/>
            <w:tcBorders>
              <w:lef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color w:val="000000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color w:val="000000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</w:r>
          </w:p>
        </w:tc>
      </w:tr>
      <w:tr>
        <w:trPr/>
        <w:tc>
          <w:tcPr>
            <w:tcW w:w="14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/>
              <w:t>Сокращение ДТП с участием водителей автотранспорта</w:t>
            </w:r>
          </w:p>
        </w:tc>
        <w:tc>
          <w:tcPr>
            <w:tcW w:w="1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/>
              <w:t>Создание системы пропагандистского воздействия на население с целью формирования негативного отношения к правонарушениям в сфере дорожного движения</w:t>
            </w:r>
          </w:p>
        </w:tc>
        <w:tc>
          <w:tcPr>
            <w:tcW w:w="18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Размещение баннеров с яркими слоганами, направленными против  нарушений ПДД водителями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both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"/>
              <w:widowControl w:val="false"/>
              <w:spacing w:before="0" w:after="0"/>
              <w:jc w:val="both"/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  <w:t>Управление архитектуры, градостроительного и жилищного развития</w:t>
            </w:r>
          </w:p>
        </w:tc>
        <w:tc>
          <w:tcPr>
            <w:tcW w:w="12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Ежегодно</w:t>
            </w:r>
          </w:p>
        </w:tc>
        <w:tc>
          <w:tcPr>
            <w:tcW w:w="1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/>
              <w:t>Количество размещенного материала, ед.</w:t>
            </w:r>
          </w:p>
        </w:tc>
        <w:tc>
          <w:tcPr>
            <w:tcW w:w="7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7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10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color w:val="000000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</w:r>
          </w:p>
        </w:tc>
        <w:tc>
          <w:tcPr>
            <w:tcW w:w="112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color w:val="000000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</w:r>
          </w:p>
        </w:tc>
        <w:tc>
          <w:tcPr>
            <w:tcW w:w="1094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PT Astra Serif" w:hAnsi="PT Astra Serif"/>
                <w:color w:val="000000"/>
                <w:shd w:fill="FFFFFF" w:val="clear"/>
              </w:rPr>
            </w:pPr>
            <w:r>
              <w:rPr>
                <w:rFonts w:ascii="PT Astra Serif" w:hAnsi="PT Astra Serif"/>
                <w:color w:val="000000"/>
                <w:shd w:fill="FFFFFF" w:val="clear"/>
              </w:rPr>
            </w:r>
          </w:p>
        </w:tc>
      </w:tr>
    </w:tbl>
    <w:p>
      <w:pPr>
        <w:sectPr>
          <w:footerReference w:type="even" r:id="rId5"/>
          <w:footerReference w:type="default" r:id="rId6"/>
          <w:footerReference w:type="first" r:id="rId7"/>
          <w:type w:val="nextPage"/>
          <w:pgSz w:orient="landscape" w:w="16838" w:h="11906"/>
          <w:pgMar w:left="567" w:right="56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4. Ресурсное обеспечение муниципальной программы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Для реализации мероприятий муниципальной программы предполагается использование средств муниципального бюджета в размере </w:t>
      </w:r>
      <w:r>
        <w:rPr>
          <w:rFonts w:ascii="PT Astra Serif" w:hAnsi="PT Astra Serif"/>
          <w:sz w:val="28"/>
          <w:szCs w:val="28"/>
          <w:lang w:eastAsia="en-US"/>
        </w:rPr>
        <w:t>1 547 321,16 тыс. рублей: 2026 год – 515 773,72 тыс. рублей, 2027 год – 515 773,72 тыс. рублей, 2028 год – 515 773,72 тыс. рублей.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5. Оценка эффективности реализации муниципальной программы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Управление городского хозяйства и жизнеобеспечения населения Исполнительного комитета создает условия для реализации программных мероприятий в пределах своей компетенции.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Социально — экономическая эффективность от реализации муниципальной программы достигается за счет: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1) сокращения количества погибших в результате ДТП;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2) сокращения ДТП с участием общественного пассажирского транспорта;</w:t>
      </w:r>
    </w:p>
    <w:p>
      <w:pPr>
        <w:pStyle w:val="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3) поддержания нормативного технического состояния УДС.</w:t>
      </w:r>
    </w:p>
    <w:p>
      <w:pPr>
        <w:pStyle w:val="Normal"/>
        <w:spacing w:before="0" w:after="20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Заместитель Руководителя Аппарата, </w:t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начальник управления делопроизводством</w:t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Исполнительного комитета</w:t>
        <w:tab/>
        <w:t xml:space="preserve">           </w:t>
        <w:tab/>
        <w:t xml:space="preserve"> </w:t>
        <w:tab/>
        <w:tab/>
        <w:tab/>
        <w:t xml:space="preserve">                      Н.И. Галиева</w:t>
      </w:r>
    </w:p>
    <w:p>
      <w:pPr>
        <w:pStyle w:val="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sectPr>
          <w:footerReference w:type="even" r:id="rId8"/>
          <w:footerReference w:type="default" r:id="rId9"/>
          <w:footerReference w:type="first" r:id="rId10"/>
          <w:type w:val="nextPage"/>
          <w:pgSz w:w="11906" w:h="16838"/>
          <w:pgMar w:left="851" w:right="851" w:gutter="0" w:header="0" w:top="567" w:footer="851" w:bottom="1410"/>
          <w:pgNumType w:fmt="decimal"/>
          <w:formProt w:val="false"/>
          <w:textDirection w:val="lrTb"/>
          <w:docGrid w:type="default" w:linePitch="360" w:charSpace="0"/>
        </w:sectPr>
        <w:pStyle w:val="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к муниципальной программе</w:t>
      </w:r>
    </w:p>
    <w:p>
      <w:pPr>
        <w:pStyle w:val="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</w:t>
      </w:r>
    </w:p>
    <w:p>
      <w:pPr>
        <w:pStyle w:val="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Ликвидация мест концентрации ДТП</w:t>
      </w:r>
    </w:p>
    <w:tbl>
      <w:tblPr>
        <w:tblW w:w="15075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5"/>
        <w:gridCol w:w="3375"/>
        <w:gridCol w:w="6805"/>
        <w:gridCol w:w="4329"/>
      </w:tblGrid>
      <w:tr>
        <w:trPr/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Адрес МК ДТП</w:t>
            </w:r>
          </w:p>
        </w:tc>
        <w:tc>
          <w:tcPr>
            <w:tcW w:w="6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Предлагаемые мероприятия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по снижению аварийности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Счастливый 17-23-7443 ИДН 17-07 17-18 п. ЗЯБ</w:t>
            </w:r>
          </w:p>
        </w:tc>
        <w:tc>
          <w:tcPr>
            <w:tcW w:w="4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Источник финансирования муниципальной программы</w:t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76" w:before="0" w:after="200"/>
              <w:ind w:left="0" w:hanging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</w:rPr>
              <w:t>Проспект М. Джалиля –  улица Батенчука</w:t>
            </w:r>
          </w:p>
        </w:tc>
        <w:tc>
          <w:tcPr>
            <w:tcW w:w="68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keepNext w:val="true"/>
              <w:widowControl w:val="false"/>
              <w:spacing w:before="0" w:after="0"/>
              <w:ind w:left="0" w:hanging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ListParagraph"/>
              <w:keepNext w:val="true"/>
              <w:widowControl w:val="false"/>
              <w:spacing w:before="0" w:after="0"/>
              <w:ind w:left="0" w:hanging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</w:rPr>
              <w:t>1. Введение пятисекундной задержки красного сигнала светофора во всех направлениях.</w:t>
            </w:r>
          </w:p>
          <w:p>
            <w:pPr>
              <w:pStyle w:val="ListParagraph"/>
              <w:keepNext w:val="true"/>
              <w:widowControl w:val="false"/>
              <w:spacing w:before="0" w:after="0"/>
              <w:ind w:left="0" w:hanging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eastAsia="en-US"/>
              </w:rPr>
              <w:t>2. Установка шумовых полос по проспекту М. Джалиля.</w:t>
            </w:r>
          </w:p>
          <w:p>
            <w:pPr>
              <w:pStyle w:val="ListParagraph"/>
              <w:keepNext w:val="true"/>
              <w:widowControl w:val="false"/>
              <w:spacing w:before="0" w:after="0"/>
              <w:ind w:left="0" w:hanging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eastAsia="en-US"/>
              </w:rPr>
              <w:t>3. По улице</w:t>
            </w:r>
            <w:bookmarkStart w:id="1" w:name="_GoBack_Копия_1_Копия_1_Копия_1_Копия_1"/>
            <w:bookmarkEnd w:id="1"/>
            <w:r>
              <w:rPr>
                <w:rFonts w:ascii="PT Astra Serif" w:hAnsi="PT Astra Serif"/>
                <w:sz w:val="28"/>
                <w:szCs w:val="28"/>
                <w:shd w:fill="FFFFFF" w:val="clear"/>
                <w:lang w:eastAsia="en-US"/>
              </w:rPr>
              <w:t xml:space="preserve"> Батенчука со стороны улицы Ямашева:</w:t>
            </w:r>
          </w:p>
          <w:p>
            <w:pPr>
              <w:pStyle w:val="ListParagraph"/>
              <w:keepNext w:val="true"/>
              <w:widowControl w:val="false"/>
              <w:spacing w:before="0" w:after="0"/>
              <w:ind w:left="0" w:hanging="0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eastAsia="en-US"/>
              </w:rPr>
              <w:t>1) нанесение шумовых полос;</w:t>
            </w:r>
          </w:p>
          <w:p>
            <w:pPr>
              <w:pStyle w:val="ListParagraph"/>
              <w:keepNext w:val="true"/>
              <w:widowControl w:val="false"/>
              <w:spacing w:before="0" w:after="0"/>
              <w:ind w:left="33" w:hanging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</w:rPr>
              <w:t>2) установка дорожного знака 3.24 «Ограничение максимальной скорости 40 км/час» перед нерегулируемым пешеходным переходом – 2 шт.;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</w:rPr>
              <w:t>3) установка дорожного знака 1.17 «Искусственная неровность» – 1 шт.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</w:rPr>
              <w:t>4. По проспекту М. Джалиля со стороны улицы Гидростроителей установка дорожного знака 3.24 «Ограничение максимальной скорости 40 км/час» перед перекрестком – 2 шт.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</w:rPr>
              <w:t>Местный бюджет</w:t>
            </w:r>
          </w:p>
        </w:tc>
      </w:tr>
      <w:tr>
        <w:trPr>
          <w:trHeight w:val="1703" w:hRule="atLeast"/>
        </w:trPr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</w:rPr>
              <w:t>Проспект Яшьлек – улица  40 лет Победы</w:t>
            </w:r>
          </w:p>
        </w:tc>
        <w:tc>
          <w:tcPr>
            <w:tcW w:w="68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keepNext w:val="true"/>
              <w:widowControl w:val="false"/>
              <w:spacing w:before="0" w:after="0"/>
              <w:ind w:left="0" w:hanging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</w:rPr>
              <w:t>Введение пятисекундной задержки красного сигнала светофора во всех направлениях</w:t>
            </w:r>
          </w:p>
        </w:tc>
        <w:tc>
          <w:tcPr>
            <w:tcW w:w="4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</w:rPr>
              <w:t>Местный бюджет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5075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5"/>
        <w:gridCol w:w="3375"/>
        <w:gridCol w:w="6805"/>
        <w:gridCol w:w="4329"/>
      </w:tblGrid>
      <w:tr>
        <w:trPr/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</w:rPr>
              <w:t>Проспект Чулман – проспект Х. Туфана</w:t>
            </w:r>
          </w:p>
        </w:tc>
        <w:tc>
          <w:tcPr>
            <w:tcW w:w="6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keepNext w:val="true"/>
              <w:widowControl w:val="false"/>
              <w:spacing w:before="0" w:after="0"/>
              <w:ind w:left="66" w:hanging="0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ListParagraph"/>
              <w:keepNext w:val="true"/>
              <w:widowControl w:val="false"/>
              <w:spacing w:before="0" w:after="0"/>
              <w:ind w:left="0" w:hanging="0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</w:rPr>
              <w:t>1. Введение пятисекундной задержки красного сигнала светофора во всех направлениях.</w:t>
            </w:r>
          </w:p>
          <w:p>
            <w:pPr>
              <w:pStyle w:val="ListParagraph"/>
              <w:keepNext w:val="true"/>
              <w:widowControl w:val="false"/>
              <w:spacing w:before="0" w:after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</w:rPr>
              <w:t>2. По проспекту Х. Туфана:</w:t>
            </w:r>
          </w:p>
          <w:p>
            <w:pPr>
              <w:pStyle w:val="ListParagraph"/>
              <w:keepNext w:val="true"/>
              <w:widowControl w:val="false"/>
              <w:spacing w:before="0" w:after="0"/>
              <w:ind w:left="0" w:hanging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</w:rPr>
              <w:t>1) нанесение  шумовых полос;</w:t>
            </w:r>
          </w:p>
          <w:p>
            <w:pPr>
              <w:pStyle w:val="ListParagraph"/>
              <w:keepNext w:val="true"/>
              <w:widowControl w:val="false"/>
              <w:spacing w:before="0" w:after="0"/>
              <w:ind w:left="33" w:hanging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</w:rPr>
              <w:t>2) установка дорожного знака 3.24 «Ограничение максимальной скорости 40 км/час» – 4 шт.;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</w:rPr>
              <w:t>3) установка дорожного знака 1.16 «Неровная дорога» в обоих направлениях – 2 шт.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</w:rPr>
              <w:t>3. По проспекту Чулман со стороны 13 комплекса перенос дорожных знаков 3.24 «Ограничение максимальной скорости 40 км/час» и 1.16 «Неровная дорога» (установка перед шумовыми полосами)</w:t>
            </w:r>
          </w:p>
          <w:p>
            <w:pPr>
              <w:pStyle w:val="ListParagraph"/>
              <w:keepNext w:val="true"/>
              <w:widowControl w:val="false"/>
              <w:spacing w:before="0" w:after="0"/>
              <w:ind w:left="66" w:hanging="0"/>
              <w:contextualSpacing/>
              <w:jc w:val="both"/>
              <w:rPr>
                <w:rFonts w:ascii="PT Astra Serif" w:hAnsi="PT Astra Serif"/>
                <w:sz w:val="28"/>
                <w:szCs w:val="28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</w:rPr>
            </w:r>
          </w:p>
        </w:tc>
        <w:tc>
          <w:tcPr>
            <w:tcW w:w="4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</w:rPr>
              <w:t>Местный бюджет</w:t>
            </w:r>
          </w:p>
        </w:tc>
      </w:tr>
      <w:tr>
        <w:trPr/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</w:rPr>
              <w:t>Мензелинский тракт, 1 (Орловское кольцо)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  <w:shd w:fill="FFFFFF" w:val="clear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</w:rPr>
            </w:r>
          </w:p>
        </w:tc>
        <w:tc>
          <w:tcPr>
            <w:tcW w:w="6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keepNext w:val="true"/>
              <w:widowControl w:val="false"/>
              <w:spacing w:before="0" w:after="0"/>
              <w:ind w:left="-10" w:hanging="0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Введение пятисекундной задержки красного сигнала светофора во всех направлениях</w:t>
            </w:r>
          </w:p>
          <w:p>
            <w:pPr>
              <w:pStyle w:val="ListParagraph"/>
              <w:keepNext w:val="true"/>
              <w:widowControl w:val="false"/>
              <w:spacing w:before="0" w:after="0"/>
              <w:ind w:left="350" w:hanging="0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Местный бюджет</w:t>
            </w:r>
          </w:p>
        </w:tc>
      </w:tr>
      <w:tr>
        <w:trPr/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eastAsia="en-US"/>
              </w:rPr>
              <w:t>Улица Татарстан – улица Ш. Усманова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6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 По улице Татарстан:</w:t>
            </w:r>
          </w:p>
          <w:p>
            <w:pPr>
              <w:pStyle w:val="ListParagraph"/>
              <w:keepNext w:val="true"/>
              <w:widowControl w:val="false"/>
              <w:spacing w:before="0" w:after="0"/>
              <w:ind w:left="0" w:hanging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1) нанесение  шумовых полос;</w:t>
            </w:r>
          </w:p>
          <w:p>
            <w:pPr>
              <w:pStyle w:val="ListParagraph"/>
              <w:keepNext w:val="true"/>
              <w:widowControl w:val="false"/>
              <w:spacing w:before="0" w:after="0"/>
              <w:ind w:left="33" w:hanging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2) установка дорожного знака 3.24 «Ограничение максимальной скорости 40 км/час» – 4 шт. (размер 70);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3) установка дорожного знака 1.16 «Неровная дорога» в обоих направлениях – 2 шт;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4) нанесение дорожной разметки на перекрестке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Местный бюджет</w:t>
            </w:r>
          </w:p>
        </w:tc>
      </w:tr>
      <w:tr>
        <w:trPr/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eastAsia="en-US"/>
              </w:rPr>
              <w:t>Улица Машиностроительная – проспект Вахитова (Вахитовское кольцо)</w:t>
            </w:r>
          </w:p>
        </w:tc>
        <w:tc>
          <w:tcPr>
            <w:tcW w:w="6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keepNext w:val="true"/>
              <w:widowControl w:val="false"/>
              <w:spacing w:before="0" w:after="0"/>
              <w:ind w:left="0" w:right="113" w:hanging="0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 Нанесение дорожной разметки 1.1 и 1.18, указывающих направление движения на кольцевом пересечении (термопластиком).</w:t>
            </w:r>
          </w:p>
          <w:p>
            <w:pPr>
              <w:pStyle w:val="ListParagraph"/>
              <w:keepNext w:val="true"/>
              <w:widowControl w:val="false"/>
              <w:spacing w:before="0" w:after="0"/>
              <w:ind w:left="0" w:hanging="0"/>
              <w:contextualSpacing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2. Установка дорожного знака 5.15.1 «Направление движения по полосам» – 2 шт.</w:t>
            </w:r>
          </w:p>
          <w:p>
            <w:pPr>
              <w:pStyle w:val="Normal"/>
              <w:keepNext w:val="true"/>
              <w:widowControl w:val="false"/>
              <w:ind w:left="33" w:hanging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4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Местный бюджет</w:t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eastAsia="en-US"/>
              </w:rPr>
              <w:t>Улица Машиностроительная, 75 (ТЦ «Мегастрой»)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68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ind w:left="33" w:hanging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ListParagraph"/>
              <w:keepNext w:val="true"/>
              <w:widowControl w:val="false"/>
              <w:spacing w:before="0" w:after="0"/>
              <w:ind w:left="0" w:hanging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Нанесение  шумовых полос до светофора</w:t>
            </w:r>
          </w:p>
          <w:p>
            <w:pPr>
              <w:pStyle w:val="Normal"/>
              <w:keepNext w:val="true"/>
              <w:widowControl w:val="false"/>
              <w:ind w:left="33" w:hanging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</w:r>
          </w:p>
        </w:tc>
        <w:tc>
          <w:tcPr>
            <w:tcW w:w="4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Местный бюджет</w:t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eastAsia="en-US"/>
              </w:rPr>
              <w:t>Улица Машиностроительная, 96 стр.1 (рынок «Бархан»)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68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keepNext w:val="true"/>
              <w:widowControl w:val="false"/>
              <w:spacing w:before="0" w:after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Нанесение дорожной разметки 1.1 и 1.18, указывающих направление движения (термопластиком)</w:t>
            </w:r>
          </w:p>
        </w:tc>
        <w:tc>
          <w:tcPr>
            <w:tcW w:w="4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Местный бюджет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5075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5"/>
        <w:gridCol w:w="3375"/>
        <w:gridCol w:w="6805"/>
        <w:gridCol w:w="4329"/>
      </w:tblGrid>
      <w:tr>
        <w:trPr>
          <w:trHeight w:val="868" w:hRule="atLeast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  <w:lang w:eastAsia="en-US"/>
              </w:rPr>
              <w:t>Проспект М. Джалиля – а/о  «Центральная»</w:t>
            </w:r>
          </w:p>
        </w:tc>
        <w:tc>
          <w:tcPr>
            <w:tcW w:w="6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keepNext w:val="true"/>
              <w:widowControl w:val="false"/>
              <w:spacing w:before="0" w:after="0"/>
              <w:ind w:left="0" w:hanging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Нанесение  шумовых полос</w:t>
            </w:r>
          </w:p>
        </w:tc>
        <w:tc>
          <w:tcPr>
            <w:tcW w:w="4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Местный бюджет</w:t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lineRule="auto" w:line="276" w:before="0" w:after="200"/>
              <w:ind w:left="0" w:hanging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</w:rPr>
              <w:t>Проспект Набережночелнинский – а/о «Челныгорстрой»</w:t>
            </w:r>
          </w:p>
        </w:tc>
        <w:tc>
          <w:tcPr>
            <w:tcW w:w="68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 По проспекту Набережночелнинский:</w:t>
            </w:r>
          </w:p>
          <w:p>
            <w:pPr>
              <w:pStyle w:val="ListParagraph"/>
              <w:keepNext w:val="true"/>
              <w:widowControl w:val="false"/>
              <w:spacing w:before="0" w:after="0"/>
              <w:ind w:left="0" w:hanging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1) нанесение  шумовых полос;</w:t>
            </w:r>
          </w:p>
          <w:p>
            <w:pPr>
              <w:pStyle w:val="ListParagraph"/>
              <w:keepNext w:val="true"/>
              <w:widowControl w:val="false"/>
              <w:spacing w:before="0" w:after="0"/>
              <w:ind w:left="33" w:hanging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2) установка дорожного знака 3.24 «Ограничение максимальной скорости 40 км/час» - 4 шт.;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3) установка дорожного знака 1.16 «Неровная дорога» в обоих направлениях – 2 шт.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Местный бюджет</w:t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</w:rPr>
              <w:t>Улица КАМАЗ-Мастер, 11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68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Установка дорожного знака 3.24 «Ограничение максимальной скорости 40 км/час» перед каждым пешеходным переходом – 6 шт.</w:t>
            </w:r>
          </w:p>
        </w:tc>
        <w:tc>
          <w:tcPr>
            <w:tcW w:w="4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Местный бюджет</w:t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</w:rPr>
              <w:t>Проспект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</w:rPr>
              <w:t>М. Джалиля, 53 – «Камснаб»</w:t>
            </w:r>
          </w:p>
        </w:tc>
        <w:tc>
          <w:tcPr>
            <w:tcW w:w="68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1.Местный проезд по проспекту М. Джалиля со стороны 9 комплекса:</w:t>
            </w:r>
          </w:p>
          <w:p>
            <w:pPr>
              <w:pStyle w:val="ListParagraph"/>
              <w:keepNext w:val="true"/>
              <w:widowControl w:val="false"/>
              <w:spacing w:before="0" w:after="0"/>
              <w:ind w:left="33" w:hanging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1) установка дорожного знака 3.24 «Ограничение максимальной скорости 40 км/час» – 1 шт.;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2) установка дорожного знака 1.17 «Искусственная неровность» – 1 шт.;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3) установка дорожного знака 5.20 «Искусственная неровность» – 2 шт.;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4) установка дорожного знака 1.23 «Дети» – 2 шт.;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5) установка дорожного знака 8.2.1 «Зона действия»;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6) установка дорожного знака 3.25  «Конец зоны  ограничения максимальной скорости» – 1 шт.;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7) устройства искусственной дорожной неровности перед пешеходным переходом – 1 шт.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 Местный проезд проспекта М. Джалиля со стороны 10 комплекса:</w:t>
            </w:r>
          </w:p>
          <w:p>
            <w:pPr>
              <w:pStyle w:val="ListParagraph"/>
              <w:keepNext w:val="true"/>
              <w:widowControl w:val="false"/>
              <w:spacing w:before="0" w:after="0"/>
              <w:ind w:left="33" w:hanging="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1) установка дорожного знака 3.24 «Ограничение максимальной скорости 40 км/час» – 2 шт.;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2) установка дорожного знака 1.17 «Искусственная неровность» – 2 шт.;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3) установка дорожного знака 5.20 «Искусственная неровность» – 4 шт.;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4) установка дорожного знака 1.23 «Дети» – 4 шт.;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5) установка дорожного знака 8.2.1 «Зона действия» – 1 шт.;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6) установка дорожного знака 3.25  «Конец зоны  ограничения максимальной скорости» – 2 шт.;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7) устройство искусственной дорожной неровности перед пешеходным переходом – 1 шт.</w:t>
            </w:r>
          </w:p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4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Местный бюджет</w:t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shd w:fill="FFFFFF" w:val="clear"/>
              </w:rPr>
              <w:t xml:space="preserve">Проспект Хасана Туфана, д. </w:t>
            </w:r>
            <w:bookmarkStart w:id="2" w:name="_GoBack_Копия_1_Копия_1"/>
            <w:bookmarkEnd w:id="2"/>
            <w:r>
              <w:rPr>
                <w:rFonts w:ascii="PT Astra Serif" w:hAnsi="PT Astra Serif"/>
                <w:sz w:val="28"/>
                <w:szCs w:val="28"/>
                <w:shd w:fill="FFFFFF" w:val="clear"/>
              </w:rPr>
              <w:t>22/9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68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Закрытие разворота</w:t>
            </w:r>
          </w:p>
        </w:tc>
        <w:tc>
          <w:tcPr>
            <w:tcW w:w="4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Местный бюджет</w:t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1"/>
              </w:numPr>
              <w:spacing w:before="0" w:after="0"/>
              <w:ind w:left="0" w:hanging="0"/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</w:r>
          </w:p>
        </w:tc>
        <w:tc>
          <w:tcPr>
            <w:tcW w:w="337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lineRule="auto" w:line="276" w:before="0" w:after="160"/>
              <w:ind w:firstLine="708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Улица Машиностроительная, 29</w:t>
            </w:r>
          </w:p>
        </w:tc>
        <w:tc>
          <w:tcPr>
            <w:tcW w:w="6805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pacing w:lineRule="auto" w:line="276" w:before="0" w:after="160"/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Ликвидирован один из трех проездов- выезда с Леруа Мерлен (выезд напрямую к перекрестку на разворот).</w:t>
            </w:r>
          </w:p>
        </w:tc>
        <w:tc>
          <w:tcPr>
            <w:tcW w:w="43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Местный бюджет</w:t>
            </w:r>
          </w:p>
        </w:tc>
      </w:tr>
    </w:tbl>
    <w:p>
      <w:pPr>
        <w:pStyle w:val="Normal"/>
        <w:numPr>
          <w:ilvl w:val="0"/>
          <w:numId w:val="0"/>
        </w:numPr>
        <w:ind w:left="142" w:hanging="0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142" w:hanging="0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142" w:hanging="0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sectPr>
      <w:footerReference w:type="even" r:id="rId11"/>
      <w:footerReference w:type="default" r:id="rId12"/>
      <w:footerReference w:type="first" r:id="rId13"/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egoe U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45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1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3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27a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Style22"/>
    <w:next w:val="Style18"/>
    <w:qFormat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890628"/>
    <w:rPr>
      <w:rFonts w:ascii="Segoe UI" w:hAnsi="Segoe UI" w:cs="Segoe UI"/>
      <w:sz w:val="18"/>
      <w:szCs w:val="18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51192d"/>
    <w:rPr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51192d"/>
    <w:rPr>
      <w:sz w:val="24"/>
      <w:szCs w:val="24"/>
      <w:lang w:eastAsia="ru-RU"/>
    </w:rPr>
  </w:style>
  <w:style w:type="character" w:styleId="FontStyle12" w:customStyle="1">
    <w:name w:val="Font Style12"/>
    <w:basedOn w:val="DefaultParagraphFont"/>
    <w:qFormat/>
    <w:rPr>
      <w:rFonts w:ascii="Times New Roman" w:hAnsi="Times New Roman" w:cs="Times New Roman"/>
      <w:color w:val="000000"/>
      <w:sz w:val="26"/>
      <w:szCs w:val="26"/>
    </w:rPr>
  </w:style>
  <w:style w:type="character" w:styleId="Style16" w:customStyle="1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ListParagraph">
    <w:name w:val="List Paragraph"/>
    <w:basedOn w:val="Normal"/>
    <w:uiPriority w:val="34"/>
    <w:qFormat/>
    <w:rsid w:val="00bd27a0"/>
    <w:pPr>
      <w:ind w:left="708" w:hanging="0"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890628"/>
    <w:pPr/>
    <w:rPr>
      <w:rFonts w:ascii="Segoe UI" w:hAnsi="Segoe UI" w:cs="Segoe UI"/>
      <w:sz w:val="18"/>
      <w:szCs w:val="18"/>
    </w:rPr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4"/>
    <w:uiPriority w:val="99"/>
    <w:unhideWhenUsed/>
    <w:rsid w:val="0051192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Style15"/>
    <w:uiPriority w:val="99"/>
    <w:unhideWhenUsed/>
    <w:rsid w:val="0051192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Body Text Indent"/>
    <w:basedOn w:val="Normal"/>
    <w:pPr>
      <w:spacing w:before="0" w:after="120"/>
      <w:ind w:left="283" w:hanging="0"/>
    </w:pPr>
    <w:rPr/>
  </w:style>
  <w:style w:type="paragraph" w:styleId="Style2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8" w:customStyle="1">
    <w:name w:val="Содержимое врезки"/>
    <w:basedOn w:val="Normal"/>
    <w:qFormat/>
    <w:pPr/>
    <w:rPr/>
  </w:style>
  <w:style w:type="paragraph" w:styleId="Style29" w:customStyle="1">
    <w:name w:val="Заголовок таблицы"/>
    <w:basedOn w:val="Style27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tyle30" w:customStyle="1">
    <w:name w:val="Без списка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9432</TotalTime>
  <Application>LibreOffice/7.5.6.2$Linux_X86_64 LibreOffice_project/50$Build-2</Application>
  <AppVersion>15.0000</AppVersion>
  <Pages>19</Pages>
  <Words>2800</Words>
  <Characters>18831</Characters>
  <CharactersWithSpaces>21434</CharactersWithSpaces>
  <Paragraphs>390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2023-03-14T12:09:00Z</dcterms:created>
  <dc:creator>Тимур Нигматуллин Ирекович</dc:creator>
  <dc:description/>
  <dc:language>ru-RU</dc:language>
  <cp:lastModifiedBy/>
  <cp:lastPrinted>2025-12-09T10:29:00Z</cp:lastPrinted>
  <dcterms:modified xsi:type="dcterms:W3CDTF">2025-12-23T14:44:33Z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