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Дата начала антикоррупционной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экспертизы  </w:t>
      </w:r>
      <w:r>
        <w:rPr>
          <w:sz w:val="20"/>
          <w:szCs w:val="20"/>
        </w:rPr>
        <w:t>16</w:t>
      </w:r>
      <w:r>
        <w:rPr>
          <w:sz w:val="20"/>
          <w:szCs w:val="20"/>
        </w:rPr>
        <w:t>.0</w:t>
      </w:r>
      <w:r>
        <w:rPr>
          <w:sz w:val="20"/>
          <w:szCs w:val="20"/>
        </w:rPr>
        <w:t>1</w:t>
      </w:r>
      <w:r>
        <w:rPr>
          <w:sz w:val="20"/>
          <w:szCs w:val="20"/>
        </w:rPr>
        <w:t>.202</w:t>
      </w: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 г.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Дата окончания антикоррупционной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экспертизы </w:t>
      </w:r>
      <w:r>
        <w:rPr>
          <w:sz w:val="20"/>
          <w:szCs w:val="20"/>
        </w:rPr>
        <w:t>23</w:t>
      </w:r>
      <w:r>
        <w:rPr>
          <w:sz w:val="20"/>
          <w:szCs w:val="20"/>
        </w:rPr>
        <w:t>.0</w:t>
      </w:r>
      <w:r>
        <w:rPr>
          <w:sz w:val="20"/>
          <w:szCs w:val="20"/>
        </w:rPr>
        <w:t>1</w:t>
      </w:r>
      <w:r>
        <w:rPr>
          <w:sz w:val="20"/>
          <w:szCs w:val="20"/>
        </w:rPr>
        <w:t>.202</w:t>
      </w:r>
      <w:r>
        <w:rPr>
          <w:sz w:val="20"/>
          <w:szCs w:val="20"/>
        </w:rPr>
        <w:t>6</w:t>
      </w:r>
      <w:r>
        <w:rPr>
          <w:sz w:val="20"/>
          <w:szCs w:val="20"/>
        </w:rPr>
        <w:t xml:space="preserve"> г.</w:t>
      </w:r>
    </w:p>
    <w:p>
      <w:pPr>
        <w:pStyle w:val="ConsPlusTitle"/>
        <w:rPr>
          <w:b w:val="false"/>
          <w:sz w:val="20"/>
          <w:szCs w:val="20"/>
        </w:rPr>
      </w:pPr>
      <w:r>
        <w:rPr>
          <w:b w:val="false"/>
          <w:sz w:val="20"/>
          <w:szCs w:val="20"/>
        </w:rPr>
        <w:t>Разработчик:</w:t>
      </w:r>
    </w:p>
    <w:p>
      <w:pPr>
        <w:pStyle w:val="ConsPlusTitle"/>
        <w:rPr>
          <w:b w:val="false"/>
          <w:sz w:val="20"/>
          <w:szCs w:val="20"/>
        </w:rPr>
      </w:pPr>
      <w:r>
        <w:rPr>
          <w:b w:val="false"/>
          <w:sz w:val="20"/>
          <w:szCs w:val="20"/>
        </w:rPr>
        <w:t>Исмагилов Раиль Рафаилевич,</w:t>
      </w:r>
    </w:p>
    <w:p>
      <w:pPr>
        <w:pStyle w:val="ConsPlusTitle"/>
        <w:rPr>
          <w:b w:val="false"/>
          <w:sz w:val="20"/>
          <w:szCs w:val="20"/>
        </w:rPr>
      </w:pPr>
      <w:r>
        <w:rPr>
          <w:b w:val="false"/>
          <w:sz w:val="20"/>
          <w:szCs w:val="20"/>
        </w:rPr>
        <w:t>главный специалист  отдела организации</w:t>
      </w:r>
    </w:p>
    <w:p>
      <w:pPr>
        <w:pStyle w:val="ConsPlusTitle"/>
        <w:rPr>
          <w:b w:val="false"/>
          <w:sz w:val="20"/>
          <w:szCs w:val="20"/>
        </w:rPr>
      </w:pPr>
      <w:r>
        <w:rPr>
          <w:b w:val="false"/>
          <w:sz w:val="20"/>
          <w:szCs w:val="20"/>
        </w:rPr>
        <w:t>надзорных и профилактических мероприятий</w:t>
      </w:r>
    </w:p>
    <w:p>
      <w:pPr>
        <w:pStyle w:val="ConsPlusTitle"/>
        <w:rPr>
          <w:b w:val="false"/>
          <w:sz w:val="20"/>
          <w:szCs w:val="20"/>
        </w:rPr>
      </w:pPr>
      <w:r>
        <w:rPr>
          <w:b w:val="false"/>
          <w:sz w:val="20"/>
          <w:szCs w:val="20"/>
        </w:rPr>
        <w:t xml:space="preserve">223-92-98, </w:t>
      </w:r>
      <w:r>
        <w:rPr>
          <w:b w:val="false"/>
          <w:sz w:val="20"/>
          <w:szCs w:val="20"/>
          <w:lang w:val="en-US"/>
        </w:rPr>
        <w:t>ogpnrt</w:t>
      </w:r>
      <w:r>
        <w:rPr>
          <w:b w:val="false"/>
          <w:sz w:val="20"/>
          <w:szCs w:val="20"/>
        </w:rPr>
        <w:t>@</w:t>
      </w:r>
      <w:r>
        <w:rPr>
          <w:b w:val="false"/>
          <w:sz w:val="20"/>
          <w:szCs w:val="20"/>
          <w:lang w:val="en-US"/>
        </w:rPr>
        <w:t>mail</w:t>
      </w:r>
      <w:r>
        <w:rPr>
          <w:b w:val="false"/>
          <w:sz w:val="20"/>
          <w:szCs w:val="20"/>
        </w:rPr>
        <w:t>.</w:t>
      </w:r>
      <w:r>
        <w:rPr>
          <w:b w:val="false"/>
          <w:sz w:val="20"/>
          <w:szCs w:val="20"/>
          <w:lang w:val="en-US"/>
        </w:rPr>
        <w:t>ru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Ответственный лицо по принятию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экспертных заключений, начальник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отдела правового обеспечения МЧС 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Республики Татарстан  А.А. Павлов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>Тел. 221-62-71.</w:t>
      </w:r>
    </w:p>
    <w:p>
      <w:pPr>
        <w:pStyle w:val="ConsPlusTitle"/>
        <w:ind w:right="190"/>
        <w:jc w:val="right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 xml:space="preserve"> </w:t>
      </w:r>
      <w:bookmarkStart w:id="0" w:name="_GoBack"/>
      <w:bookmarkEnd w:id="0"/>
      <w:r>
        <w:rPr>
          <w:b w:val="false"/>
          <w:sz w:val="28"/>
          <w:szCs w:val="28"/>
        </w:rPr>
        <w:t xml:space="preserve">проект           </w:t>
      </w:r>
    </w:p>
    <w:p>
      <w:pPr>
        <w:pStyle w:val="ConsPlusTitle"/>
        <w:jc w:val="center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КАБИНЕТ МИНИСТРОВ РЕСПУБЛИКИ ТАТАРСТАН</w:t>
      </w:r>
    </w:p>
    <w:p>
      <w:pPr>
        <w:pStyle w:val="ConsPlusTitle"/>
        <w:jc w:val="center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Title"/>
        <w:jc w:val="center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tbl>
      <w:tblPr>
        <w:tblW w:w="1007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lastRow="0" w:firstRow="0" w:lastColumn="0" w:firstColumn="0" w:val="0000" w:noHBand="0" w:noVBand="0"/>
      </w:tblPr>
      <w:tblGrid>
        <w:gridCol w:w="4076"/>
        <w:gridCol w:w="2015"/>
        <w:gridCol w:w="3988"/>
      </w:tblGrid>
      <w:tr>
        <w:trPr>
          <w:trHeight w:val="515" w:hRule="atLeast"/>
        </w:trPr>
        <w:tc>
          <w:tcPr>
            <w:tcW w:w="4076" w:type="dxa"/>
            <w:tcBorders/>
          </w:tcPr>
          <w:p>
            <w:pPr>
              <w:pStyle w:val="BodyText"/>
              <w:spacing w:before="0" w:after="120"/>
              <w:jc w:val="center"/>
              <w:rPr>
                <w:sz w:val="8"/>
                <w:szCs w:val="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</w:tc>
        <w:tc>
          <w:tcPr>
            <w:tcW w:w="2015" w:type="dxa"/>
            <w:tcBorders/>
          </w:tcPr>
          <w:p>
            <w:pPr>
              <w:pStyle w:val="Normal"/>
              <w:jc w:val="center"/>
              <w:rPr>
                <w:sz w:val="8"/>
                <w:szCs w:val="8"/>
              </w:rPr>
            </w:pPr>
            <w:r>
              <w:rPr>
                <w:sz w:val="8"/>
                <w:szCs w:val="8"/>
              </w:rPr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/>
            </w:pPr>
            <w:r>
              <w:rPr/>
            </w:r>
          </w:p>
          <w:p>
            <w:pPr>
              <w:pStyle w:val="Normal"/>
              <w:jc w:val="center"/>
              <w:rPr>
                <w:sz w:val="8"/>
              </w:rPr>
            </w:pPr>
            <w:r>
              <w:rPr/>
              <w:t>г. Казань</w:t>
            </w:r>
          </w:p>
        </w:tc>
        <w:tc>
          <w:tcPr>
            <w:tcW w:w="3988" w:type="dxa"/>
            <w:tcBorders/>
          </w:tcPr>
          <w:p>
            <w:pPr>
              <w:pStyle w:val="Normal"/>
              <w:jc w:val="center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 xml:space="preserve">             </w:t>
            </w:r>
            <w:r>
              <w:rPr>
                <w:sz w:val="28"/>
                <w:szCs w:val="28"/>
                <w:lang w:val="tt-RU"/>
              </w:rPr>
              <w:t>КАРАР</w:t>
            </w:r>
          </w:p>
        </w:tc>
      </w:tr>
    </w:tbl>
    <w:p>
      <w:pPr>
        <w:pStyle w:val="Normal"/>
        <w:widowControl w:val="false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widowControl w:val="false"/>
        <w:ind w:right="515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 мероприятиях по обеспечению пожарной безопасности в Республике Татарстан в 2026 году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hd w:val="clear" w:color="auto" w:fill="auto"/>
        <w:spacing w:lineRule="auto" w:line="240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ConsPlusNormal"/>
        <w:widowControl w:val="false"/>
        <w:suppressAutoHyphens w:val="false"/>
        <w:ind w:firstLine="709"/>
        <w:jc w:val="both"/>
        <w:rPr/>
      </w:pPr>
      <w:r>
        <w:rPr>
          <w:bCs/>
        </w:rPr>
        <w:t xml:space="preserve">В соответствии со статьей 18 Федерального закона от </w:t>
      </w:r>
      <w:r>
        <w:rPr/>
        <w:t>21 декабря 1994 года</w:t>
      </w:r>
      <w:r>
        <w:rPr>
          <w:bCs/>
        </w:rPr>
        <w:t xml:space="preserve"> </w:t>
      </w:r>
      <w:r>
        <w:rPr/>
        <w:t>№ 69-ФЗ</w:t>
      </w:r>
      <w:r>
        <w:rPr>
          <w:bCs/>
        </w:rPr>
        <w:t xml:space="preserve"> «О пожарной безопасности», пунктом 417 Правил противопожарного режима в Российской Федерации, утвержденных постановлением Правительства Российской Федерации от 16 сентября 2020 г. № 1479 «Об утверждении Правил противопожарного режима в Российской Федерации», в целях осуществления превентивных мероприятий, направленных на обеспечение пожарной безопасности в Республике Татарстан, Кабинет Министров Республики Татарстан ПОСТАНОВЛЯЕТ:</w:t>
      </w:r>
    </w:p>
    <w:p>
      <w:pPr>
        <w:pStyle w:val="Normal"/>
        <w:widowControl w:val="fals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0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1. Установить с 15 апреля 2026 года на территории Республики Татарстан начало пожароопасного сезона.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0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2. Утвердить прилагаемые:</w:t>
      </w:r>
    </w:p>
    <w:p>
      <w:pPr>
        <w:pStyle w:val="Normal"/>
        <w:widowControl w:val="false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населенных пунктов Республики Татарстан, подверженных угрозе лесных </w:t>
      </w:r>
      <w:r>
        <w:rPr>
          <w:sz w:val="28"/>
          <w:szCs w:val="28"/>
        </w:rPr>
        <w:t>пожаров и других ландшафтных (природных) пожаров</w:t>
      </w:r>
      <w:r>
        <w:rPr>
          <w:bCs/>
          <w:sz w:val="28"/>
          <w:szCs w:val="28"/>
        </w:rPr>
        <w:t>;</w:t>
      </w:r>
    </w:p>
    <w:p>
      <w:pPr>
        <w:pStyle w:val="Normal"/>
        <w:widowControl w:val="false"/>
        <w:tabs>
          <w:tab w:val="clear" w:pos="709"/>
          <w:tab w:val="left" w:pos="6705" w:leader="none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</w:t>
      </w:r>
      <w:r>
        <w:rPr>
          <w:sz w:val="28"/>
          <w:szCs w:val="28"/>
        </w:rPr>
        <w:t xml:space="preserve">территорий ведения гражданами садоводства или огородничества для собственных нужд, </w:t>
      </w:r>
      <w:r>
        <w:rPr>
          <w:bCs/>
          <w:sz w:val="28"/>
          <w:szCs w:val="28"/>
        </w:rPr>
        <w:t>подверженных угрозе лесных пожаров, в</w:t>
      </w:r>
      <w:r>
        <w:rPr>
          <w:sz w:val="28"/>
          <w:szCs w:val="28"/>
        </w:rPr>
        <w:t xml:space="preserve"> Республике Татарстан</w:t>
      </w:r>
      <w:r>
        <w:rPr>
          <w:bCs/>
          <w:sz w:val="28"/>
          <w:szCs w:val="28"/>
        </w:rPr>
        <w:t>;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0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перечень территорий организаций отдыха детей и их оздоровления (в том числе с дневным пребыванием детей), подверженных угрозе лесных пожаров, в Республике Татарстан.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0" w:before="0" w:after="0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>
        <w:rPr>
          <w:bCs/>
          <w:sz w:val="28"/>
          <w:szCs w:val="28"/>
        </w:rPr>
        <w:t>. Предложить: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0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руководителям исполнительных комитетов муниципальных районов и городских округов Республики Татарстан, на территориях которых расположены населенные пункты, подверженные угрозе лесных пожаров и других ландшафтных (природных) пожаров, до начала пожароопасного сезона:</w:t>
      </w:r>
    </w:p>
    <w:p>
      <w:pPr>
        <w:pStyle w:val="Normal"/>
        <w:widowControl w:val="false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обеспечить в пределах своих полномочий паспортизацию населенных пунктов, подверженных угрозе лесных пожаров и других ландшафтных (природных) пожаров, в соответствии с разделом XX Правил противопожарного режима в Российской Федерации, утвержденных постановлением Правительства Российской Федерации от 16 сентября 2020 г. № 1479 </w:t>
      </w:r>
      <w:r>
        <w:rPr>
          <w:color w:val="000000"/>
          <w:sz w:val="28"/>
          <w:szCs w:val="28"/>
        </w:rPr>
        <w:t>«Об утверждении Правил противопожарного режима в Российской Федерации»</w:t>
      </w:r>
      <w:r>
        <w:rPr>
          <w:bCs/>
          <w:sz w:val="28"/>
          <w:szCs w:val="28"/>
        </w:rPr>
        <w:t>;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осуществить мероприятия по: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созданию минерализованных защитных полос вокруг населенных пунктов, подверженных угрозе лесных пожаров и других ландшафтных (природных) пожаров, шириной не менее 10 метров; 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очистке территории, прилегающей к лесу, от сухой травянистой растительности, пожнивных остатков, валежника, порубочных остатков, мусора и других горючих материалов на полосе шириной не менее 10 метров от леса либо отделить лес противопожарной минерализованной полосой шириной не менее 1,4 метра или иным противопожарным барьером</w:t>
      </w:r>
      <w:r>
        <w:rPr>
          <w:bCs/>
          <w:sz w:val="28"/>
          <w:szCs w:val="28"/>
        </w:rPr>
        <w:t>;</w:t>
      </w:r>
    </w:p>
    <w:p>
      <w:pPr>
        <w:pStyle w:val="ConsPlusNormal"/>
        <w:widowControl w:val="false"/>
        <w:suppressAutoHyphens w:val="false"/>
        <w:spacing w:lineRule="auto" w:line="244"/>
        <w:ind w:firstLine="709"/>
        <w:jc w:val="both"/>
        <w:rPr/>
      </w:pPr>
      <w:r>
        <w:rPr/>
        <w:t>отведению и оборудованию мест для сжигания мусора, травы, листвы и иных отходов, материалов или изделий на землях общего пользования населенных пунктов;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обеспечению населенных пунктов телефонной связью и средствами звукового оповещения о пожаре;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оборудованию водоисточников для целей пожаротушения;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организации круглосуточного дежурства членов подразделений добровольной пожарной охраны;</w:t>
      </w:r>
    </w:p>
    <w:p>
      <w:pPr>
        <w:pStyle w:val="Normal"/>
        <w:widowControl w:val="false"/>
        <w:spacing w:lineRule="auto" w:line="24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председателям садоводческих и огороднических некоммерческих товариществ, руководителям организаций отдыха детей и их оздоровления (в том числе с дневным пребыванием детей), расположенных на территории Республики Татарстан, подверженных угрозе лесных пожаров:</w:t>
      </w:r>
    </w:p>
    <w:p>
      <w:pPr>
        <w:pStyle w:val="Normal"/>
        <w:widowControl w:val="false"/>
        <w:spacing w:lineRule="auto" w:line="24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принять меры по обеспечению пожарной безопасности в период пожароопасного сезона; </w:t>
      </w:r>
    </w:p>
    <w:p>
      <w:pPr>
        <w:pStyle w:val="Normal"/>
        <w:widowControl w:val="false"/>
        <w:spacing w:lineRule="auto" w:line="244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обеспечить в пределах своих полномочий паспортизацию территорий </w:t>
      </w:r>
      <w:r>
        <w:rPr>
          <w:sz w:val="28"/>
          <w:szCs w:val="28"/>
        </w:rPr>
        <w:t>ведения гражданами садоводства или  огородничества для собственных нужд</w:t>
      </w:r>
      <w:r>
        <w:rPr>
          <w:bCs/>
          <w:sz w:val="28"/>
          <w:szCs w:val="28"/>
        </w:rPr>
        <w:t xml:space="preserve">, территорий организаций отдыха детей и их оздоровления (в том числе с дневным пребыванием детей), подверженных угрозе лесных пожаров, в соответствии с разделом XX Правил противопожарного режима в Российской Федерации, утвержденных постановлением Правительства Российской Федерации от 16 сентября 2020 г.         № 1479 </w:t>
      </w:r>
      <w:r>
        <w:rPr>
          <w:color w:val="000000"/>
          <w:sz w:val="28"/>
          <w:szCs w:val="28"/>
        </w:rPr>
        <w:t>«Об утверждении Правил противопожарного режима в Российской Федерации»</w:t>
      </w:r>
      <w:r>
        <w:rPr>
          <w:bCs/>
          <w:sz w:val="28"/>
          <w:szCs w:val="28"/>
        </w:rPr>
        <w:t>.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 Министерству по делам гражданской обороны и чрезвычайным ситуациям Республики Татарстан оказать методическую и практическую помощь органам местного самоуправления в паспортизации населенных пунктов Республики Татарстан, подверженных </w:t>
      </w:r>
      <w:r>
        <w:rPr>
          <w:bCs/>
          <w:sz w:val="28"/>
          <w:szCs w:val="28"/>
        </w:rPr>
        <w:t xml:space="preserve">угрозе лесных </w:t>
      </w:r>
      <w:r>
        <w:rPr>
          <w:sz w:val="28"/>
          <w:szCs w:val="28"/>
        </w:rPr>
        <w:t>пожаров и других ландшафтных (природных) пожаров.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4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5. Предложить Главному управлению Министерства Российской Федерации по делам гражданской обороны, чрезвычайным ситуациям и ликвидации последствий стихийных бедствий по Республике Татарстан с целью мониторинга противопожарной обстановки инициировать создание в муниципальных районах Республики Татарстан профилактических групп для осуществления патрулирований территорий населенных пунктов</w:t>
      </w:r>
      <w:r>
        <w:rPr>
          <w:bCs/>
          <w:sz w:val="28"/>
          <w:szCs w:val="28"/>
        </w:rPr>
        <w:t>, земель сельскохозяйственного назначения, подверженных угрозе лесных пожаров и других ландшафтных (природных) пожаров</w:t>
      </w:r>
      <w:r>
        <w:rPr>
          <w:sz w:val="28"/>
          <w:szCs w:val="28"/>
        </w:rPr>
        <w:t>.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6. Признать утратившим силу постановление Кабинета Министров Республики Татарстан от 13.02.2025 № 81 «О мероприятиях по обеспечению пожарной безопасности в Республике Татарстан в 2026 году».</w:t>
      </w:r>
    </w:p>
    <w:p>
      <w:pPr>
        <w:pStyle w:val="3"/>
        <w:shd w:val="clear" w:color="auto" w:fill="auto"/>
        <w:tabs>
          <w:tab w:val="clear" w:pos="709"/>
          <w:tab w:val="left" w:pos="889" w:leader="none"/>
        </w:tabs>
        <w:spacing w:lineRule="auto" w:line="240"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 Контроль за исполнением настоящего постановления возложить на Министерство по делам гражданской обороны и чрезвычайным ситуациям Республики </w:t>
        <w:br/>
        <w:t>Татарстан.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Премьер-министр   </w:t>
      </w:r>
    </w:p>
    <w:p>
      <w:pPr>
        <w:pStyle w:val="Normal"/>
        <w:widowControl w:val="false"/>
        <w:jc w:val="both"/>
        <w:rPr>
          <w:sz w:val="28"/>
          <w:szCs w:val="28"/>
        </w:rPr>
      </w:pPr>
      <w:r>
        <w:rPr>
          <w:sz w:val="28"/>
          <w:szCs w:val="28"/>
        </w:rPr>
        <w:t>Республики Татарстан                                                                                   А.В.Песошин</w:t>
      </w:r>
    </w:p>
    <w:sectPr>
      <w:headerReference w:type="default" r:id="rId2"/>
      <w:type w:val="nextPage"/>
      <w:pgSz w:w="11906" w:h="16838"/>
      <w:pgMar w:left="1134" w:right="567" w:gutter="0" w:header="680" w:top="1134" w:footer="0" w:bottom="1134"/>
      <w:pgNumType w:start="1" w:fmt="decimal"/>
      <w:formProt w:val="false"/>
      <w:titlePg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Fixedsys">
    <w:charset w:val="01"/>
    <w:family w:val="roman"/>
    <w:pitch w:val="default"/>
  </w:font>
  <w:font w:name="Courier New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8"/>
      </w:rPr>
    </w:pPr>
    <w:r>
      <w:rPr>
        <w:sz w:val="28"/>
      </w:rPr>
      <w:fldChar w:fldCharType="begin"/>
    </w:r>
    <w:r>
      <w:rPr>
        <w:sz w:val="28"/>
      </w:rPr>
      <w:instrText xml:space="preserve"> PAGE </w:instrText>
    </w:r>
    <w:r>
      <w:rPr>
        <w:sz w:val="28"/>
      </w:rPr>
      <w:fldChar w:fldCharType="separate"/>
    </w:r>
    <w:r>
      <w:rPr>
        <w:sz w:val="28"/>
      </w:rPr>
      <w:t>3</w:t>
    </w:r>
    <w:r>
      <w:rPr>
        <w:sz w:val="28"/>
      </w:rPr>
      <w:fldChar w:fldCharType="end"/>
    </w:r>
  </w:p>
  <w:p>
    <w:pPr>
      <w:pStyle w:val="Normal"/>
      <w:rPr>
        <w:sz w:val="14"/>
      </w:rPr>
    </w:pPr>
    <w:r>
      <w:rPr>
        <w:sz w:val="14"/>
      </w:rPr>
    </w:r>
  </w:p>
</w:hdr>
</file>

<file path=word/settings.xml><?xml version="1.0" encoding="utf-8"?>
<w:settings xmlns:w="http://schemas.openxmlformats.org/wordprocessingml/2006/main">
  <w:zoom w:percent="140"/>
  <w:embedSystemFonts/>
  <w:defaultTabStop w:val="709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uiPriority="22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b4c86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Heading1">
    <w:name w:val="Heading 1"/>
    <w:basedOn w:val="Normal"/>
    <w:next w:val="Normal"/>
    <w:qFormat/>
    <w:rsid w:val="00c75718"/>
    <w:pPr>
      <w:keepNext w:val="true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c75718"/>
    <w:pPr>
      <w:keepNext w:val="true"/>
      <w:jc w:val="center"/>
      <w:outlineLvl w:val="1"/>
    </w:pPr>
    <w:rPr>
      <w:rFonts w:eastAsia="Arial Unicode MS"/>
      <w:b/>
      <w:sz w:val="3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Основной текст с отступом Знак"/>
    <w:qFormat/>
    <w:rsid w:val="0003296a"/>
    <w:rPr>
      <w:sz w:val="28"/>
      <w:szCs w:val="28"/>
    </w:rPr>
  </w:style>
  <w:style w:type="character" w:styleId="Style13" w:customStyle="1">
    <w:name w:val="Верхний колонтитул Знак"/>
    <w:uiPriority w:val="99"/>
    <w:qFormat/>
    <w:rsid w:val="004f5777"/>
    <w:rPr>
      <w:sz w:val="24"/>
      <w:szCs w:val="24"/>
    </w:rPr>
  </w:style>
  <w:style w:type="character" w:styleId="Style14" w:customStyle="1">
    <w:name w:val="Основной текст_"/>
    <w:link w:val="3"/>
    <w:qFormat/>
    <w:rsid w:val="00a507d9"/>
    <w:rPr>
      <w:sz w:val="26"/>
      <w:szCs w:val="26"/>
      <w:shd w:fill="FFFFFF" w:val="clear"/>
    </w:rPr>
  </w:style>
  <w:style w:type="character" w:styleId="2" w:customStyle="1">
    <w:name w:val="Основной текст (2)_"/>
    <w:link w:val="21"/>
    <w:qFormat/>
    <w:rsid w:val="00a507d9"/>
    <w:rPr>
      <w:b/>
      <w:bCs/>
      <w:sz w:val="25"/>
      <w:szCs w:val="25"/>
      <w:shd w:fill="FFFFFF" w:val="clear"/>
    </w:rPr>
  </w:style>
  <w:style w:type="character" w:styleId="5" w:customStyle="1">
    <w:name w:val="Основной текст (5)_"/>
    <w:link w:val="51"/>
    <w:qFormat/>
    <w:rsid w:val="00be001c"/>
    <w:rPr>
      <w:b/>
      <w:bCs/>
      <w:sz w:val="16"/>
      <w:szCs w:val="16"/>
      <w:shd w:fill="FFFFFF" w:val="clear"/>
    </w:rPr>
  </w:style>
  <w:style w:type="character" w:styleId="Strong">
    <w:name w:val="Strong"/>
    <w:uiPriority w:val="22"/>
    <w:qFormat/>
    <w:rsid w:val="00be001c"/>
    <w:rPr>
      <w:b/>
      <w:bCs/>
    </w:rPr>
  </w:style>
  <w:style w:type="character" w:styleId="Style15" w:customStyle="1">
    <w:name w:val="Основной текст Знак"/>
    <w:qFormat/>
    <w:rsid w:val="009c7c4c"/>
    <w:rPr>
      <w:sz w:val="24"/>
      <w:szCs w:val="24"/>
    </w:rPr>
  </w:style>
  <w:style w:type="character" w:styleId="Style16" w:customStyle="1">
    <w:name w:val="Текст выноски Знак"/>
    <w:basedOn w:val="DefaultParagraphFont"/>
    <w:link w:val="BalloonText"/>
    <w:semiHidden/>
    <w:qFormat/>
    <w:rsid w:val="00e444ce"/>
    <w:rPr>
      <w:rFonts w:ascii="Tahoma" w:hAnsi="Tahoma" w:cs="Tahoma"/>
      <w:sz w:val="16"/>
      <w:szCs w:val="16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link w:val="Style15"/>
    <w:rsid w:val="009c7c4c"/>
    <w:pPr>
      <w:spacing w:before="0" w:after="12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1" w:customStyle="1">
    <w:name w:val="Заголовок1"/>
    <w:next w:val="BodyText"/>
    <w:qFormat/>
    <w:rsid w:val="009b4c8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i/>
      <w:iCs/>
      <w:color w:val="auto"/>
      <w:kern w:val="0"/>
      <w:sz w:val="28"/>
      <w:szCs w:val="28"/>
      <w:lang w:val="ru-RU" w:eastAsia="ru-RU" w:bidi="ar-SA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Preformat" w:customStyle="1">
    <w:name w:val="Preformat"/>
    <w:qFormat/>
    <w:rsid w:val="009b4c86"/>
    <w:pPr>
      <w:widowControl/>
      <w:suppressAutoHyphens w:val="true"/>
      <w:bidi w:val="0"/>
      <w:spacing w:before="0" w:after="0"/>
      <w:jc w:val="left"/>
    </w:pPr>
    <w:rPr>
      <w:rFonts w:ascii="Fixedsys" w:hAnsi="Fixedsys" w:cs="Fixedsys" w:eastAsia="Times New Roman"/>
      <w:color w:val="auto"/>
      <w:kern w:val="0"/>
      <w:sz w:val="24"/>
      <w:szCs w:val="24"/>
      <w:lang w:val="ru-RU" w:eastAsia="ru-RU" w:bidi="ar-SA"/>
    </w:rPr>
  </w:style>
  <w:style w:type="paragraph" w:styleId="11" w:customStyle="1">
    <w:name w:val="Обычный1"/>
    <w:qFormat/>
    <w:rsid w:val="009b4c8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BodyTextIndent">
    <w:name w:val="Body Text Indent"/>
    <w:basedOn w:val="Normal"/>
    <w:link w:val="Style12"/>
    <w:rsid w:val="0003296a"/>
    <w:pPr>
      <w:ind w:firstLine="851"/>
      <w:jc w:val="both"/>
      <w:outlineLvl w:val="0"/>
    </w:pPr>
    <w:rPr>
      <w:sz w:val="28"/>
      <w:szCs w:val="28"/>
    </w:rPr>
  </w:style>
  <w:style w:type="paragraph" w:styleId="ConsPlusTitle" w:customStyle="1">
    <w:name w:val="ConsPlusTitle"/>
    <w:qFormat/>
    <w:rsid w:val="008d4d3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b/>
      <w:bCs/>
      <w:color w:val="auto"/>
      <w:kern w:val="0"/>
      <w:sz w:val="24"/>
      <w:szCs w:val="24"/>
      <w:lang w:val="ru-RU" w:eastAsia="ru-RU" w:bidi="ar-SA"/>
    </w:rPr>
  </w:style>
  <w:style w:type="paragraph" w:styleId="Style19" w:customStyle="1">
    <w:name w:val="Колонтитул"/>
    <w:basedOn w:val="Normal"/>
    <w:qFormat/>
    <w:pPr/>
    <w:rPr/>
  </w:style>
  <w:style w:type="paragraph" w:styleId="Header">
    <w:name w:val="Header"/>
    <w:basedOn w:val="Normal"/>
    <w:link w:val="Style13"/>
    <w:uiPriority w:val="99"/>
    <w:rsid w:val="008d4d3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rsid w:val="008d4d39"/>
    <w:pPr>
      <w:tabs>
        <w:tab w:val="clear" w:pos="709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4c063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21" w:customStyle="1">
    <w:name w:val="Основной текст (2)"/>
    <w:basedOn w:val="Normal"/>
    <w:link w:val="2"/>
    <w:qFormat/>
    <w:rsid w:val="00a507d9"/>
    <w:pPr>
      <w:widowControl w:val="false"/>
      <w:shd w:val="clear" w:color="auto" w:fill="FFFFFF"/>
      <w:spacing w:lineRule="exact" w:line="336"/>
    </w:pPr>
    <w:rPr>
      <w:b/>
      <w:bCs/>
      <w:sz w:val="25"/>
      <w:szCs w:val="25"/>
    </w:rPr>
  </w:style>
  <w:style w:type="paragraph" w:styleId="3" w:customStyle="1">
    <w:name w:val="Основной текст3"/>
    <w:basedOn w:val="Normal"/>
    <w:link w:val="Style14"/>
    <w:qFormat/>
    <w:rsid w:val="00a507d9"/>
    <w:pPr>
      <w:widowControl w:val="false"/>
      <w:shd w:val="clear" w:color="auto" w:fill="FFFFFF"/>
      <w:spacing w:lineRule="exact" w:line="317" w:before="1560" w:after="240"/>
      <w:jc w:val="both"/>
    </w:pPr>
    <w:rPr>
      <w:sz w:val="26"/>
      <w:szCs w:val="26"/>
    </w:rPr>
  </w:style>
  <w:style w:type="paragraph" w:styleId="51" w:customStyle="1">
    <w:name w:val="Основной текст (5)"/>
    <w:basedOn w:val="Normal"/>
    <w:link w:val="5"/>
    <w:qFormat/>
    <w:rsid w:val="00be001c"/>
    <w:pPr>
      <w:widowControl w:val="false"/>
      <w:shd w:val="clear" w:color="auto" w:fill="FFFFFF"/>
      <w:spacing w:lineRule="atLeast" w:line="0" w:before="5340" w:after="0"/>
    </w:pPr>
    <w:rPr>
      <w:b/>
      <w:bCs/>
      <w:sz w:val="16"/>
      <w:szCs w:val="16"/>
    </w:rPr>
  </w:style>
  <w:style w:type="paragraph" w:styleId="ListParagraph">
    <w:name w:val="List Paragraph"/>
    <w:basedOn w:val="Normal"/>
    <w:uiPriority w:val="34"/>
    <w:qFormat/>
    <w:rsid w:val="00be001c"/>
    <w:pPr>
      <w:widowControl w:val="false"/>
      <w:spacing w:before="0" w:after="0"/>
      <w:ind w:left="720"/>
      <w:contextualSpacing/>
    </w:pPr>
    <w:rPr>
      <w:rFonts w:ascii="Courier New" w:hAnsi="Courier New" w:eastAsia="Courier New" w:cs="Courier New"/>
      <w:color w:val="000000"/>
    </w:rPr>
  </w:style>
  <w:style w:type="paragraph" w:styleId="4" w:customStyle="1">
    <w:name w:val="Основной текст4"/>
    <w:basedOn w:val="Normal"/>
    <w:qFormat/>
    <w:rsid w:val="00be001c"/>
    <w:pPr>
      <w:widowControl w:val="false"/>
      <w:shd w:val="clear" w:color="auto" w:fill="FFFFFF"/>
      <w:spacing w:lineRule="exact" w:line="317" w:before="1560" w:after="240"/>
      <w:jc w:val="both"/>
    </w:pPr>
    <w:rPr>
      <w:color w:val="000000"/>
      <w:sz w:val="26"/>
      <w:szCs w:val="26"/>
    </w:rPr>
  </w:style>
  <w:style w:type="paragraph" w:styleId="BalloonText">
    <w:name w:val="Balloon Text"/>
    <w:basedOn w:val="Normal"/>
    <w:link w:val="Style16"/>
    <w:semiHidden/>
    <w:unhideWhenUsed/>
    <w:qFormat/>
    <w:rsid w:val="00e444ce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3">
    <w:name w:val="Table Grid"/>
    <w:basedOn w:val="a1"/>
    <w:rsid w:val="005d25c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7AFA5-1651-4E6D-B1B5-FD4661ACB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Application>LibreOffice/7.6.7.2$Linux_X86_64 LibreOffice_project/60$Build-2</Application>
  <AppVersion>15.0000</AppVersion>
  <Pages>3</Pages>
  <Words>626</Words>
  <Characters>4692</Characters>
  <CharactersWithSpaces>5402</CharactersWithSpaces>
  <Paragraphs>46</Paragraphs>
  <Company>home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2026-01-13T12:23:00Z</dcterms:created>
  <dc:creator>opoo</dc:creator>
  <dc:description/>
  <dc:language>ru-RU</dc:language>
  <cp:lastModifiedBy/>
  <cp:lastPrinted>2026-01-13T12:22:00Z</cp:lastPrinted>
  <dcterms:modified xsi:type="dcterms:W3CDTF">2026-01-15T17:53:09Z</dcterms:modified>
  <cp:revision>4</cp:revision>
  <dc:subject/>
  <dc:title>Постановление Кабинета Министров Республики Татарстан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