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pStyle w:val="669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jc w:val="center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jc w:val="center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-83" w:firstLine="0"/>
        <w:jc w:val="both"/>
        <w:spacing w:before="0" w:after="0" w:line="240" w:lineRule="auto"/>
        <w:tabs>
          <w:tab w:val="clear" w:pos="708" w:leader="none"/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-83" w:firstLine="0"/>
        <w:jc w:val="both"/>
        <w:spacing w:before="0" w:after="0" w:line="240" w:lineRule="auto"/>
        <w:tabs>
          <w:tab w:val="clear" w:pos="708" w:leader="none"/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7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ind w:right="4819" w:firstLine="0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</w:p>
    <w:p>
      <w:pPr>
        <w:pStyle w:val="669"/>
        <w:ind w:right="4819" w:firstLine="0"/>
        <w:jc w:val="both"/>
        <w:spacing w:before="0"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8" w:tooltip="https://login.consultant.ru/link/?req=doc&amp;base=RLAW363&amp;n=174877&amp;dst=100034&amp;field=134&amp;date=13.01.20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10.09.2010 № 729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государственной информационной системе «Реестр государственных и муниципальных услуг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69"/>
        <w:ind w:right="4819" w:firstLine="0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9"/>
        <w:ind w:right="4819" w:firstLine="0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7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</w:t>
      </w:r>
      <w:r>
        <w:rPr>
          <w:rFonts w:ascii="Times New Roman" w:hAnsi="Times New Roman"/>
          <w:sz w:val="28"/>
          <w:szCs w:val="28"/>
        </w:rPr>
        <w:t xml:space="preserve">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9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нести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</w:t>
      </w:r>
      <w:r>
        <w:rPr>
          <w:rFonts w:ascii="Times New Roman" w:hAnsi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утвержденное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10.09.2010 № 729 «</w:t>
      </w:r>
      <w:r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«Реестр государственных </w:t>
        <w:br/>
        <w:t xml:space="preserve">и муниципальных услуг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23.11.2011 </w:t>
        <w:br/>
        <w:t xml:space="preserve">№</w:t>
      </w:r>
      <w:hyperlink r:id="rId9" w:tooltip="https://login.consultant.ru/link/?req=doc&amp;base=RLAW363&amp;n=163633&amp;dst=100007&amp;field=134&amp;date=13.01.2026" w:history="1">
        <w:r>
          <w:rPr>
            <w:rFonts w:ascii="Times New Roman" w:hAnsi="Times New Roman"/>
            <w:sz w:val="28"/>
            <w:szCs w:val="28"/>
          </w:rPr>
          <w:t xml:space="preserve"> 961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30.09.2013 </w:t>
      </w:r>
      <w:hyperlink r:id="rId10" w:tooltip="https://login.consultant.ru/link/?req=doc&amp;base=RLAW363&amp;n=179044&amp;dst=100025&amp;field=134&amp;date=13.01.2026" w:history="1">
        <w:r>
          <w:rPr>
            <w:rFonts w:ascii="Times New Roman" w:hAnsi="Times New Roman"/>
            <w:sz w:val="28"/>
            <w:szCs w:val="28"/>
          </w:rPr>
          <w:t xml:space="preserve">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7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01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от 30.12.2019 № 1263, от 19.05.2023 </w:t>
      </w:r>
      <w:hyperlink r:id="rId11" w:tooltip="https://login.consultant.ru/link/?req=doc&amp;base=RLAW363&amp;n=174755&amp;dst=100021&amp;field=134&amp;date=13.01.2026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№ 615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е, исключив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пункте 1.1 слова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Постановлениями Кабинета Министров Республики Татарстан от 12.03.2009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144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Концепции второго этапа административной реформы в Респу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блике Татарстан и плана мероприятий </w:t>
        <w:br/>
        <w:t xml:space="preserve">по реализации Концепции второго этапа административной реформы в Республике Татарстан» и от 15.12.2008 №</w:t>
      </w:r>
      <w:hyperlink r:id="rId12" w:tooltip="https://login.consultant.ru/link/?req=doc&amp;base=RLAW363&amp;n=46008&amp;date=13.01.2026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 888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повышения качества государственных услуг на базе многофункциональных центров предоставления государственных и муниципальных услуг до 2010 года </w:t>
        <w:br/>
        <w:t xml:space="preserve">в Республике Татарстан».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6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6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633" w:right="567" w:bottom="112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Segoe UI">
    <w:panose1 w:val="020B0502040204020203"/>
  </w:font>
  <w:font w:name="Cambria">
    <w:panose1 w:val="020408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9"/>
    <w:link w:val="709"/>
    <w:uiPriority w:val="10"/>
    <w:rPr>
      <w:sz w:val="48"/>
      <w:szCs w:val="48"/>
    </w:rPr>
  </w:style>
  <w:style w:type="character" w:styleId="663">
    <w:name w:val="Subtitle Char"/>
    <w:basedOn w:val="679"/>
    <w:link w:val="710"/>
    <w:uiPriority w:val="11"/>
    <w:rPr>
      <w:sz w:val="24"/>
      <w:szCs w:val="24"/>
    </w:rPr>
  </w:style>
  <w:style w:type="character" w:styleId="664">
    <w:name w:val="Quote Char"/>
    <w:link w:val="711"/>
    <w:uiPriority w:val="29"/>
    <w:rPr>
      <w:i/>
    </w:rPr>
  </w:style>
  <w:style w:type="character" w:styleId="665">
    <w:name w:val="Intense Quote Char"/>
    <w:link w:val="712"/>
    <w:uiPriority w:val="30"/>
    <w:rPr>
      <w:i/>
    </w:rPr>
  </w:style>
  <w:style w:type="character" w:styleId="666">
    <w:name w:val="Footnote Text Char"/>
    <w:link w:val="714"/>
    <w:uiPriority w:val="99"/>
    <w:rPr>
      <w:sz w:val="18"/>
    </w:rPr>
  </w:style>
  <w:style w:type="character" w:styleId="667">
    <w:name w:val="Endnote Text Char"/>
    <w:link w:val="715"/>
    <w:uiPriority w:val="99"/>
    <w:rPr>
      <w:sz w:val="20"/>
    </w:rPr>
  </w:style>
  <w:style w:type="paragraph" w:styleId="668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66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0">
    <w:name w:val="Heading 1"/>
    <w:basedOn w:val="669"/>
    <w:next w:val="669"/>
    <w:link w:val="736"/>
    <w:uiPriority w:val="9"/>
    <w:qFormat/>
    <w:pPr>
      <w:keepLines/>
      <w:keepNext/>
      <w:spacing w:before="480" w:after="0"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1">
    <w:name w:val="Heading 2"/>
    <w:basedOn w:val="669"/>
    <w:next w:val="669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Заголовок Знак"/>
    <w:basedOn w:val="679"/>
    <w:uiPriority w:val="10"/>
    <w:qFormat/>
    <w:rPr>
      <w:sz w:val="48"/>
      <w:szCs w:val="48"/>
    </w:rPr>
  </w:style>
  <w:style w:type="character" w:styleId="687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88" w:customStyle="1">
    <w:name w:val="Цитата 2 Знак"/>
    <w:link w:val="711"/>
    <w:uiPriority w:val="29"/>
    <w:qFormat/>
    <w:rPr>
      <w:i/>
    </w:rPr>
  </w:style>
  <w:style w:type="character" w:styleId="689" w:customStyle="1">
    <w:name w:val="Выделенная цитата Знак"/>
    <w:link w:val="712"/>
    <w:uiPriority w:val="30"/>
    <w:qFormat/>
    <w:rPr>
      <w:i/>
    </w:rPr>
  </w:style>
  <w:style w:type="character" w:styleId="690" w:customStyle="1">
    <w:name w:val="Header Char"/>
    <w:basedOn w:val="679"/>
    <w:uiPriority w:val="99"/>
    <w:qFormat/>
  </w:style>
  <w:style w:type="character" w:styleId="691" w:customStyle="1">
    <w:name w:val="Footer Char"/>
    <w:basedOn w:val="679"/>
    <w:uiPriority w:val="99"/>
    <w:qFormat/>
  </w:style>
  <w:style w:type="character" w:styleId="692" w:customStyle="1">
    <w:name w:val="Caption Char"/>
    <w:uiPriority w:val="99"/>
    <w:qFormat/>
  </w:style>
  <w:style w:type="character" w:styleId="693">
    <w:name w:val="Hyperlink"/>
    <w:uiPriority w:val="99"/>
    <w:unhideWhenUsed/>
    <w:rPr>
      <w:color w:val="0000ff" w:themeColor="hyperlink"/>
      <w:u w:val="single"/>
    </w:rPr>
  </w:style>
  <w:style w:type="character" w:styleId="694" w:customStyle="1">
    <w:name w:val="Текст сноски Знак"/>
    <w:uiPriority w:val="99"/>
    <w:qFormat/>
    <w:rPr>
      <w:sz w:val="18"/>
    </w:rPr>
  </w:style>
  <w:style w:type="character" w:styleId="695">
    <w:name w:val="Символ сноски"/>
    <w:uiPriority w:val="99"/>
    <w:unhideWhenUsed/>
    <w:qFormat/>
    <w:rPr>
      <w:vertAlign w:val="superscript"/>
    </w:rPr>
  </w:style>
  <w:style w:type="character" w:styleId="696">
    <w:name w:val="footnote reference"/>
    <w:rPr>
      <w:vertAlign w:val="superscript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Текст выноски Знак"/>
    <w:basedOn w:val="679"/>
    <w:link w:val="729"/>
    <w:uiPriority w:val="99"/>
    <w:semiHidden/>
    <w:qFormat/>
    <w:rPr>
      <w:rFonts w:ascii="Segoe UI" w:hAnsi="Segoe UI" w:cs="Segoe UI"/>
      <w:sz w:val="18"/>
      <w:szCs w:val="18"/>
    </w:rPr>
  </w:style>
  <w:style w:type="character" w:styleId="701" w:customStyle="1">
    <w:name w:val="Верхний колонтитул Знак"/>
    <w:basedOn w:val="679"/>
    <w:uiPriority w:val="99"/>
    <w:qFormat/>
  </w:style>
  <w:style w:type="character" w:styleId="702" w:customStyle="1">
    <w:name w:val="Нижний колонтитул Знак"/>
    <w:basedOn w:val="679"/>
    <w:uiPriority w:val="99"/>
    <w:qFormat/>
  </w:style>
  <w:style w:type="paragraph" w:styleId="703">
    <w:name w:val="Заголовок"/>
    <w:basedOn w:val="669"/>
    <w:next w:val="70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704">
    <w:name w:val="Body Text"/>
    <w:basedOn w:val="669"/>
    <w:pPr>
      <w:spacing w:before="0" w:after="140" w:line="276" w:lineRule="auto"/>
    </w:pPr>
  </w:style>
  <w:style w:type="paragraph" w:styleId="705">
    <w:name w:val="List"/>
    <w:basedOn w:val="704"/>
    <w:rPr>
      <w:rFonts w:ascii="PT Astra Serif" w:hAnsi="PT Astra Serif" w:cs="Mangal"/>
    </w:rPr>
  </w:style>
  <w:style w:type="paragraph" w:styleId="706">
    <w:name w:val="Caption"/>
    <w:basedOn w:val="669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707">
    <w:name w:val="Указатель"/>
    <w:basedOn w:val="669"/>
    <w:qFormat/>
    <w:pPr>
      <w:suppressLineNumbers/>
    </w:pPr>
    <w:rPr>
      <w:rFonts w:ascii="PT Astra Serif" w:hAnsi="PT Astra Serif" w:cs="Mangal"/>
    </w:rPr>
  </w:style>
  <w:style w:type="paragraph" w:styleId="70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9">
    <w:name w:val="Title"/>
    <w:basedOn w:val="669"/>
    <w:next w:val="66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Subtitle"/>
    <w:basedOn w:val="669"/>
    <w:next w:val="669"/>
    <w:link w:val="687"/>
    <w:uiPriority w:val="11"/>
    <w:qFormat/>
    <w:pPr>
      <w:spacing w:before="200" w:after="200"/>
    </w:pPr>
    <w:rPr>
      <w:sz w:val="24"/>
      <w:szCs w:val="24"/>
    </w:rPr>
  </w:style>
  <w:style w:type="paragraph" w:styleId="711">
    <w:name w:val="Quote"/>
    <w:basedOn w:val="669"/>
    <w:next w:val="669"/>
    <w:link w:val="688"/>
    <w:uiPriority w:val="29"/>
    <w:qFormat/>
    <w:pPr>
      <w:ind w:left="720" w:right="720" w:firstLine="0"/>
    </w:pPr>
    <w:rPr>
      <w:i/>
    </w:rPr>
  </w:style>
  <w:style w:type="paragraph" w:styleId="712">
    <w:name w:val="Intense Quote"/>
    <w:basedOn w:val="669"/>
    <w:next w:val="669"/>
    <w:link w:val="68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3">
    <w:name w:val="Caption"/>
    <w:basedOn w:val="669"/>
    <w:next w:val="66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4">
    <w:name w:val="footnote text"/>
    <w:basedOn w:val="669"/>
    <w:link w:val="69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5">
    <w:name w:val="endnote text"/>
    <w:basedOn w:val="669"/>
    <w:link w:val="69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6">
    <w:name w:val="toc 1"/>
    <w:basedOn w:val="669"/>
    <w:next w:val="669"/>
    <w:uiPriority w:val="39"/>
    <w:unhideWhenUsed/>
    <w:pPr>
      <w:spacing w:before="0" w:after="57"/>
    </w:pPr>
  </w:style>
  <w:style w:type="paragraph" w:styleId="717">
    <w:name w:val="toc 3"/>
    <w:basedOn w:val="669"/>
    <w:next w:val="669"/>
    <w:uiPriority w:val="39"/>
    <w:unhideWhenUsed/>
    <w:pPr>
      <w:ind w:left="567" w:firstLine="0"/>
      <w:spacing w:before="0" w:after="57"/>
    </w:pPr>
  </w:style>
  <w:style w:type="paragraph" w:styleId="718">
    <w:name w:val="toc 4"/>
    <w:basedOn w:val="669"/>
    <w:next w:val="669"/>
    <w:uiPriority w:val="39"/>
    <w:unhideWhenUsed/>
    <w:pPr>
      <w:ind w:left="850" w:firstLine="0"/>
      <w:spacing w:before="0" w:after="57"/>
    </w:pPr>
  </w:style>
  <w:style w:type="paragraph" w:styleId="719">
    <w:name w:val="toc 5"/>
    <w:basedOn w:val="669"/>
    <w:next w:val="669"/>
    <w:uiPriority w:val="39"/>
    <w:unhideWhenUsed/>
    <w:pPr>
      <w:ind w:left="1134" w:firstLine="0"/>
      <w:spacing w:before="0" w:after="57"/>
    </w:pPr>
  </w:style>
  <w:style w:type="paragraph" w:styleId="720">
    <w:name w:val="toc 6"/>
    <w:basedOn w:val="669"/>
    <w:next w:val="669"/>
    <w:uiPriority w:val="39"/>
    <w:unhideWhenUsed/>
    <w:pPr>
      <w:ind w:left="1417" w:firstLine="0"/>
      <w:spacing w:before="0" w:after="57"/>
    </w:pPr>
  </w:style>
  <w:style w:type="paragraph" w:styleId="721">
    <w:name w:val="toc 7"/>
    <w:basedOn w:val="669"/>
    <w:next w:val="669"/>
    <w:uiPriority w:val="39"/>
    <w:unhideWhenUsed/>
    <w:pPr>
      <w:ind w:left="1701" w:firstLine="0"/>
      <w:spacing w:before="0" w:after="57"/>
    </w:pPr>
  </w:style>
  <w:style w:type="paragraph" w:styleId="722">
    <w:name w:val="toc 8"/>
    <w:basedOn w:val="669"/>
    <w:next w:val="669"/>
    <w:uiPriority w:val="39"/>
    <w:unhideWhenUsed/>
    <w:pPr>
      <w:ind w:left="1984" w:firstLine="0"/>
      <w:spacing w:before="0" w:after="57"/>
    </w:pPr>
  </w:style>
  <w:style w:type="paragraph" w:styleId="723">
    <w:name w:val="toc 9"/>
    <w:basedOn w:val="669"/>
    <w:next w:val="669"/>
    <w:uiPriority w:val="39"/>
    <w:unhideWhenUsed/>
    <w:pPr>
      <w:ind w:left="2268" w:firstLine="0"/>
      <w:spacing w:before="0" w:after="57"/>
    </w:pPr>
  </w:style>
  <w:style w:type="paragraph" w:styleId="724">
    <w:name w:val="Index Heading"/>
    <w:basedOn w:val="703"/>
  </w:style>
  <w:style w:type="paragraph" w:styleId="725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6">
    <w:name w:val="table of figures"/>
    <w:basedOn w:val="669"/>
    <w:next w:val="669"/>
    <w:uiPriority w:val="99"/>
    <w:unhideWhenUsed/>
    <w:qFormat/>
    <w:pPr>
      <w:spacing w:before="0" w:after="0"/>
    </w:pPr>
  </w:style>
  <w:style w:type="paragraph" w:styleId="727" w:customStyle="1">
    <w:name w:val="ConsPlusNormal"/>
    <w:qFormat/>
    <w:pPr>
      <w:jc w:val="left"/>
      <w:spacing w:before="0" w:after="0" w:line="240" w:lineRule="auto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28">
    <w:name w:val="List Paragraph"/>
    <w:basedOn w:val="669"/>
    <w:uiPriority w:val="34"/>
    <w:qFormat/>
    <w:pPr>
      <w:contextualSpacing/>
      <w:ind w:left="720" w:firstLine="0"/>
      <w:spacing w:before="0" w:after="200"/>
    </w:pPr>
  </w:style>
  <w:style w:type="paragraph" w:styleId="729">
    <w:name w:val="Balloon Text"/>
    <w:basedOn w:val="669"/>
    <w:link w:val="700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30">
    <w:name w:val="Колонтитул"/>
    <w:basedOn w:val="669"/>
    <w:qFormat/>
  </w:style>
  <w:style w:type="paragraph" w:styleId="731">
    <w:name w:val="Header"/>
    <w:basedOn w:val="669"/>
    <w:link w:val="701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2">
    <w:name w:val="Footer"/>
    <w:basedOn w:val="669"/>
    <w:link w:val="70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733" w:default="1">
    <w:name w:val="No List"/>
    <w:uiPriority w:val="99"/>
    <w:semiHidden/>
    <w:unhideWhenUsed/>
    <w:qFormat/>
  </w:style>
  <w:style w:type="table" w:styleId="7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7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8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64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65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66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67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4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6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28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29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0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1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2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0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1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2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43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4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5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6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7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8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9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0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1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2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3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4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56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57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58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59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60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363&amp;n=174877&amp;dst=100034&amp;field=134&amp;date=13.01.2026" TargetMode="External"/><Relationship Id="rId9" Type="http://schemas.openxmlformats.org/officeDocument/2006/relationships/hyperlink" Target="https://login.consultant.ru/link/?req=doc&amp;base=RLAW363&amp;n=163633&amp;dst=100007&amp;field=134&amp;date=13.01.2026" TargetMode="External"/><Relationship Id="rId10" Type="http://schemas.openxmlformats.org/officeDocument/2006/relationships/hyperlink" Target="https://login.consultant.ru/link/?req=doc&amp;base=RLAW363&amp;n=179044&amp;dst=100025&amp;field=134&amp;date=13.01.2026" TargetMode="External"/><Relationship Id="rId11" Type="http://schemas.openxmlformats.org/officeDocument/2006/relationships/hyperlink" Target="https://login.consultant.ru/link/?req=doc&amp;base=RLAW363&amp;n=174755&amp;dst=100021&amp;field=134&amp;date=13.01.2026" TargetMode="External"/><Relationship Id="rId12" Type="http://schemas.openxmlformats.org/officeDocument/2006/relationships/hyperlink" Target="https://login.consultant.ru/link/?req=doc&amp;base=RLAW363&amp;n=46008&amp;date=13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 Наталья Владимировна</dc:creator>
  <dc:description/>
  <dc:language>ru-RU</dc:language>
  <cp:revision>60</cp:revision>
  <dcterms:created xsi:type="dcterms:W3CDTF">2020-03-06T10:27:00Z</dcterms:created>
  <dcterms:modified xsi:type="dcterms:W3CDTF">2026-01-19T06:15:41Z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