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08"/>
          <w:tab w:val="left" w:pos="2977" w:leader="none"/>
          <w:tab w:val="left" w:pos="4536" w:leader="none"/>
          <w:tab w:val="left" w:pos="4590" w:leader="none"/>
          <w:tab w:val="left" w:pos="4820" w:leader="none"/>
          <w:tab w:val="left" w:pos="5103" w:leader="none"/>
          <w:tab w:val="left" w:pos="6810" w:leader="none"/>
        </w:tabs>
        <w:suppressAutoHyphens w:val="true"/>
        <w:bidi w:val="0"/>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ПРОЕКТ</w:t>
      </w:r>
    </w:p>
    <w:p>
      <w:pPr>
        <w:pStyle w:val="Normal"/>
        <w:tabs>
          <w:tab w:val="clear" w:pos="708"/>
          <w:tab w:val="left" w:pos="2977" w:leader="none"/>
          <w:tab w:val="left" w:pos="4536" w:leader="none"/>
          <w:tab w:val="left" w:pos="4820" w:leader="none"/>
          <w:tab w:val="left" w:pos="5103" w:leader="none"/>
        </w:tabs>
        <w:spacing w:lineRule="auto" w:line="240" w:before="0" w:after="0"/>
        <w:ind w:hanging="0" w:right="510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2977" w:leader="none"/>
          <w:tab w:val="left" w:pos="4536" w:leader="none"/>
          <w:tab w:val="left" w:pos="4820" w:leader="none"/>
          <w:tab w:val="left" w:pos="5103" w:leader="none"/>
        </w:tabs>
        <w:spacing w:lineRule="auto" w:line="240" w:before="0" w:after="0"/>
        <w:ind w:hanging="0" w:right="510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2977" w:leader="none"/>
          <w:tab w:val="left" w:pos="4536" w:leader="none"/>
          <w:tab w:val="left" w:pos="4820" w:leader="none"/>
          <w:tab w:val="left" w:pos="5103" w:leader="none"/>
        </w:tabs>
        <w:spacing w:lineRule="auto" w:line="240" w:before="0" w:after="0"/>
        <w:ind w:hanging="0" w:right="510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2977" w:leader="none"/>
          <w:tab w:val="left" w:pos="4536" w:leader="none"/>
          <w:tab w:val="left" w:pos="4820" w:leader="none"/>
          <w:tab w:val="left" w:pos="5103" w:leader="none"/>
        </w:tabs>
        <w:spacing w:lineRule="auto" w:line="240" w:before="0" w:after="0"/>
        <w:ind w:hanging="0" w:right="510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2977" w:leader="none"/>
          <w:tab w:val="left" w:pos="4536" w:leader="none"/>
          <w:tab w:val="left" w:pos="4820" w:leader="none"/>
          <w:tab w:val="left" w:pos="5103" w:leader="none"/>
        </w:tabs>
        <w:spacing w:lineRule="auto" w:line="240" w:before="0" w:after="0"/>
        <w:ind w:hanging="0" w:right="5102"/>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lineRule="auto" w:line="240" w:before="0" w:after="0"/>
        <w:ind w:hanging="0" w:left="0" w:right="5386"/>
        <w:jc w:val="both"/>
        <w:rPr>
          <w:rFonts w:ascii="Times New Roman" w:hAnsi="Times New Roman" w:cs="Times New Roman"/>
          <w:sz w:val="28"/>
          <w:szCs w:val="28"/>
        </w:rPr>
      </w:pPr>
      <w:r>
        <w:rPr>
          <w:rFonts w:cs="Times New Roman" w:ascii="Times New Roman" w:hAnsi="Times New Roman"/>
          <w:sz w:val="28"/>
          <w:szCs w:val="28"/>
        </w:rPr>
        <w:t xml:space="preserve">О внесении изменений в отдельные </w:t>
      </w:r>
      <w:r>
        <w:rPr>
          <w:rFonts w:cs="Times New Roman" w:ascii="Times New Roman" w:hAnsi="Times New Roman"/>
          <w:b w:val="false"/>
          <w:sz w:val="28"/>
          <w:szCs w:val="28"/>
        </w:rPr>
        <w:t xml:space="preserve"> постановления Кабинета Министров Республики Татарстан </w:t>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Кабинет Министров Республики Татарстан ПОСТАНОВЛЯЕТ: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1. Внести в Положение о региональном государственном экологическом контроле (надзоре) на территории Республики Татарстан, утвержденное постановлением Кабинета Министров Республики Татарстан от 22.09.2021 № 895 «Об утверждении Положения о региональном государственном экологическом контроле (надзоре) на территории Республики Татарстан» (с изменениями, внесенными постановлениями Кабинета Министров Республики Татарстан от 30.12.2021 № 1370, от 09.07.2022 № 661, от 11.11.2022 № 1194, от 04.10.2023 </w:t>
        <w:br/>
        <w:t>№ 1226, от 07.05.2024 № 311, от 16.09.2024 № 793, от 02.08.2025 № 559, от 13.01.2026 № 5) изменения, дополнив раздел VII пунктами 7.14-7.15 следующего содержания: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«7.14. Увеличение или уменьшение на 30 процентов и более в сравнении с предыдущим отчетным периодом размера платы за негативное воздействие на окружающую среду, внесенной юридическим лицом, индивидуальным предпринимателем за отчетный период, при отсутствии информации об актуализации учетных сведений об объекте, оказывающем негативное воздействие на окружающую среду, в связи с представлением юридическими лицами, индивидуальными предпринимателями сведений об изменении характеристик технологических процессов основных производств, источников загрязнения окружающей среды,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 а также информации об изменении категории объекта, оказывающего негативное воздействие на окружающую среду.</w:t>
      </w:r>
    </w:p>
    <w:p>
      <w:pPr>
        <w:pStyle w:val="Normal"/>
        <w:bidi w:val="0"/>
        <w:spacing w:lineRule="auto" w:line="240" w:before="0" w:after="0"/>
        <w:contextualSpacing/>
        <w:jc w:val="both"/>
        <w:rPr>
          <w:rFonts w:ascii="Times New Roman" w:hAnsi="Times New Roman"/>
          <w:b w:val="false"/>
          <w:i w:val="false"/>
          <w:i w:val="false"/>
          <w:strike w:val="false"/>
          <w:dstrike w:val="false"/>
          <w:outline w:val="false"/>
          <w:shadow w:val="false"/>
          <w:color w:val="000000"/>
          <w:sz w:val="24"/>
          <w:u w:val="none"/>
          <w:em w:val="none"/>
        </w:rPr>
      </w:pPr>
      <w:r>
        <w:rPr>
          <w:rFonts w:ascii="Times New Roman" w:hAnsi="Times New Roman"/>
          <w:b w:val="false"/>
          <w:i w:val="false"/>
          <w:strike w:val="false"/>
          <w:dstrike w:val="false"/>
          <w:outline w:val="false"/>
          <w:shadow w:val="false"/>
          <w:color w:val="000000"/>
          <w:sz w:val="28"/>
          <w:szCs w:val="28"/>
          <w:u w:val="none"/>
          <w:em w:val="none"/>
        </w:rPr>
        <w:tab/>
        <w:t>7.15. Размещение на сайте юридического лица, индивидуального предпринимателя в сети Интернет и (или) в иных общедоступных информационных системах информации об осуществлении деятельности, связанной с негативным воздействием на окружающую среду, при отсутствии в течение шести месяцев с момента начала такой деятельности заявки о постановке объекта, оказывающего негативное воздействие на окружающую среду, на государственный учет.».</w:t>
      </w:r>
    </w:p>
    <w:p>
      <w:pPr>
        <w:pStyle w:val="Normal"/>
        <w:bidi w:val="0"/>
        <w:spacing w:lineRule="auto" w:line="240" w:before="0" w:after="0"/>
        <w:contextualSpacing/>
        <w:jc w:val="both"/>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tab/>
        <w:t xml:space="preserve">2. </w:t>
      </w:r>
      <w:r>
        <w:rPr>
          <w:rFonts w:cs="Times New Roman" w:ascii="Times New Roman" w:hAnsi="Times New Roman"/>
          <w:b w:val="false"/>
          <w:i w:val="false"/>
          <w:strike w:val="false"/>
          <w:dstrike w:val="false"/>
          <w:outline w:val="false"/>
          <w:shadow w:val="false"/>
          <w:color w:val="000000"/>
          <w:sz w:val="28"/>
          <w:szCs w:val="28"/>
          <w:u w:val="none"/>
          <w:em w:val="none"/>
        </w:rPr>
        <w:t xml:space="preserve">Внести в Положение о региональном государственном экологическом контроле (надзоре) на территории Республики Татарстан, утвержденное постановлением Кабинета Министров Республики Татарстан от 22.09.2021 № 895 «Об утверждении Положения о региональном государственном экологическом контроле (надзоре) на территории Республики Татарстан» (с изменениями, внесенными постановлениями Кабинета Министров Республики Татарстан от 30.12.2021 № 1370, от 09.07.2022 № 661, от 11.11.2022 № 1194, от 04.10.2023 </w:t>
        <w:br/>
        <w:t>№ 1226, от 07.05.2024 № 311, от 16.09.2024 № 793, от 02.08.2025 № 559, от 13.01.2026 № 5) изменение, дополнив раздел VII пунктом 7.10 следующего содержания:</w:t>
      </w:r>
    </w:p>
    <w:p>
      <w:pPr>
        <w:pStyle w:val="Normal"/>
        <w:bidi w:val="0"/>
        <w:spacing w:lineRule="auto" w:line="240" w:before="0" w:after="0"/>
        <w:contextualSpacing/>
        <w:jc w:val="both"/>
        <w:rPr/>
      </w:pPr>
      <w:r>
        <w:rPr>
          <w:rFonts w:cs="Times New Roman" w:ascii="Times New Roman" w:hAnsi="Times New Roman"/>
          <w:b w:val="false"/>
          <w:i w:val="false"/>
          <w:strike w:val="false"/>
          <w:dstrike w:val="false"/>
          <w:outline w:val="false"/>
          <w:shadow w:val="false"/>
          <w:color w:val="000000"/>
          <w:sz w:val="28"/>
          <w:szCs w:val="28"/>
          <w:u w:val="none"/>
          <w:em w:val="none"/>
        </w:rPr>
        <w:tab/>
        <w:t xml:space="preserve">«7.10. </w:t>
      </w:r>
      <w:r>
        <w:rPr>
          <w:rFonts w:ascii="Times New Roman" w:hAnsi="Times New Roman"/>
          <w:b w:val="false"/>
          <w:i w:val="false"/>
          <w:strike w:val="false"/>
          <w:dstrike w:val="false"/>
          <w:outline w:val="false"/>
          <w:shadow w:val="false"/>
          <w:color w:val="000000"/>
          <w:sz w:val="28"/>
          <w:szCs w:val="28"/>
          <w:u w:val="none"/>
          <w:em w:val="none"/>
        </w:rPr>
        <w:t>Расхождение более чем на 30 процентов в сравнении с предыдущим отчетным периодом данных отчетности и иной информации, представление которой контролируемым лицом в Министерство является обязательным в соответствии с нормативными правовыми актами, выявленное при проведении контрольных (надзорных) мероприятий без взаимодействия, при анализе данных федеральной государственной информационной системы «Автоматизированная система лицензирования недропользования», а также при поступлении сведений от органов государственной власти, органов местного самоуправления, юридических лиц, индивидуальных предпринимателей или физических лиц, из средств массовой информации, указывающих на то, что контролируемым лицом ранее представлена в Министерство неполная и (или) недостоверная информация, представление которой в Министерство является обязательным в соответствии с нормативными правовыми актами.».</w:t>
      </w:r>
    </w:p>
    <w:p>
      <w:pPr>
        <w:pStyle w:val="Normal"/>
        <w:bidi w:val="0"/>
        <w:spacing w:lineRule="auto" w:line="240" w:before="0" w:after="0"/>
        <w:contextualSpacing/>
        <w:jc w:val="both"/>
        <w:rPr>
          <w:rFonts w:ascii="Times New Roman" w:hAnsi="Times New Roman" w:cs="Times New Roman"/>
          <w:b w:val="false"/>
          <w:i w:val="false"/>
          <w:i w:val="false"/>
          <w:strike w:val="false"/>
          <w:dstrike w:val="false"/>
          <w:outline w:val="false"/>
          <w:shadow w:val="false"/>
          <w:color w:val="000000"/>
          <w:sz w:val="28"/>
          <w:szCs w:val="28"/>
          <w:u w:val="none"/>
          <w:em w:val="none"/>
        </w:rPr>
      </w:pPr>
      <w:r>
        <w:rPr>
          <w:rFonts w:cs="Times New Roman" w:ascii="Times New Roman" w:hAnsi="Times New Roman"/>
          <w:b w:val="false"/>
          <w:i w:val="false"/>
          <w:strike w:val="false"/>
          <w:dstrike w:val="false"/>
          <w:outline w:val="false"/>
          <w:shadow w:val="false"/>
          <w:color w:val="000000"/>
          <w:sz w:val="28"/>
          <w:szCs w:val="28"/>
          <w:u w:val="none"/>
          <w:em w:val="none"/>
        </w:rPr>
      </w:r>
    </w:p>
    <w:p>
      <w:pPr>
        <w:pStyle w:val="Normal"/>
        <w:spacing w:lineRule="auto" w:line="240" w:before="0" w:after="0"/>
        <w:ind w:firstLine="709"/>
        <w:contextualSpacing/>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Премьер-министр</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Республики Татарстан</w:t>
        <w:tab/>
        <w:tab/>
        <w:tab/>
        <w:tab/>
        <w:tab/>
        <w:tab/>
        <w:tab/>
        <w:tab/>
        <w:t xml:space="preserve">           А.В.Песошин</w:t>
      </w:r>
    </w:p>
    <w:sectPr>
      <w:headerReference w:type="even" r:id="rId2"/>
      <w:headerReference w:type="default" r:id="rId3"/>
      <w:headerReference w:type="first" r:id="rId4"/>
      <w:type w:val="nextPage"/>
      <w:pgSz w:w="11906" w:h="16838"/>
      <w:pgMar w:left="1134" w:right="567" w:gutter="0" w:header="709" w:top="1134" w:footer="0" w:bottom="993"/>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Tahoma"/>
      <w:color w:val="auto"/>
      <w:kern w:val="0"/>
      <w:sz w:val="22"/>
      <w:szCs w:val="22"/>
      <w:lang w:val="ru-RU" w:eastAsia="en-US" w:bidi="ar-SA"/>
    </w:rPr>
  </w:style>
  <w:style w:type="character" w:styleId="DefaultParagraphFont">
    <w:name w:val="Default Paragraph Font"/>
    <w:qFormat/>
    <w:rPr/>
  </w:style>
  <w:style w:type="character" w:styleId="Style14">
    <w:name w:val="Текст выноски Знак"/>
    <w:basedOn w:val="DefaultParagraphFont"/>
    <w:link w:val="BalloonText"/>
    <w:qFormat/>
    <w:rPr>
      <w:rFonts w:ascii="Segoe UI" w:hAnsi="Segoe UI" w:cs="Segoe UI"/>
      <w:sz w:val="18"/>
      <w:szCs w:val="18"/>
    </w:rPr>
  </w:style>
  <w:style w:type="character" w:styleId="Style15">
    <w:name w:val="Верхний колонтитул Знак"/>
    <w:basedOn w:val="DefaultParagraphFont"/>
    <w:qFormat/>
    <w:rPr/>
  </w:style>
  <w:style w:type="character" w:styleId="Style16">
    <w:name w:val="Нижний колонтитул Знак"/>
    <w:basedOn w:val="DefaultParagraphFont"/>
    <w:qFormat/>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pPr>
      <w:suppressLineNumbers/>
    </w:pPr>
    <w:rPr>
      <w:rFonts w:ascii="PT Astra Serif" w:hAnsi="PT Astra Serif" w:cs="Noto Sans Devanagari"/>
    </w:rPr>
  </w:style>
  <w:style w:type="paragraph" w:styleId="ListParagraph">
    <w:name w:val="List Paragraph"/>
    <w:basedOn w:val="Normal"/>
    <w:qFormat/>
    <w:pPr>
      <w:spacing w:before="0" w:after="160"/>
      <w:ind w:hanging="0" w:left="720"/>
      <w:contextualSpacing/>
    </w:pPr>
    <w:rPr/>
  </w:style>
  <w:style w:type="paragraph" w:styleId="BalloonText">
    <w:name w:val="Balloon Text"/>
    <w:basedOn w:val="Normal"/>
    <w:link w:val="Style14"/>
    <w:qFormat/>
    <w:pPr>
      <w:spacing w:lineRule="auto" w:line="240" w:before="0" w:after="0"/>
    </w:pPr>
    <w:rPr>
      <w:rFonts w:ascii="Segoe UI" w:hAnsi="Segoe UI" w:cs="Segoe UI"/>
      <w:sz w:val="18"/>
      <w:szCs w:val="18"/>
    </w:rPr>
  </w:style>
  <w:style w:type="paragraph" w:styleId="Style19">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5"/>
    <w:pPr>
      <w:tabs>
        <w:tab w:val="clear" w:pos="708"/>
        <w:tab w:val="center" w:pos="4677" w:leader="none"/>
        <w:tab w:val="right" w:pos="9355" w:leader="none"/>
      </w:tabs>
      <w:spacing w:lineRule="auto" w:line="240" w:before="0" w:after="0"/>
    </w:pPr>
    <w:rPr/>
  </w:style>
  <w:style w:type="paragraph" w:styleId="Footer">
    <w:name w:val="footer"/>
    <w:basedOn w:val="Normal"/>
    <w:link w:val="Style16"/>
    <w:pPr>
      <w:tabs>
        <w:tab w:val="clear" w:pos="708"/>
        <w:tab w:val="center" w:pos="4677" w:leader="none"/>
        <w:tab w:val="right" w:pos="9355" w:leader="none"/>
      </w:tabs>
      <w:spacing w:lineRule="auto" w:line="240" w:before="0" w:after="0"/>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jc w:val="center"/>
    </w:pPr>
    <w:rPr>
      <w:b/>
      <w:bCs/>
    </w:rPr>
  </w:style>
  <w:style w:type="numbering" w:styleId="Style22">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688</TotalTime>
  <Application>LibreOffice/25.2.3.2$Linux_X86_64 LibreOffice_project/520$Build-2</Application>
  <AppVersion>15.0000</AppVersion>
  <Pages>2</Pages>
  <Words>442</Words>
  <Characters>3268</Characters>
  <CharactersWithSpaces>3852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2024-08-14T08:17:00Z</dcterms:created>
  <dc:creator>309-User1</dc:creator>
  <dc:description/>
  <dc:language>ru-RU</dc:language>
  <cp:lastModifiedBy/>
  <cp:lastPrinted>2025-08-28T10:01:40Z</cp:lastPrinted>
  <dcterms:modified xsi:type="dcterms:W3CDTF">2026-01-21T11:32:57Z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