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6804" w:right="0" w:hanging="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bidi w:val="0"/>
        <w:ind w:left="6804" w:right="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7427" w:right="0" w:hanging="0"/>
        <w:jc w:val="left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вносится</w:t>
      </w:r>
    </w:p>
    <w:p>
      <w:pPr>
        <w:pStyle w:val="Normal"/>
        <w:widowControl/>
        <w:bidi w:val="0"/>
        <w:spacing w:lineRule="auto" w:line="240" w:before="0" w:after="0"/>
        <w:ind w:left="7427" w:right="0" w:hanging="0"/>
        <w:jc w:val="left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Кабинетом Министров Республики  Татарстан</w:t>
      </w:r>
    </w:p>
    <w:p>
      <w:pPr>
        <w:pStyle w:val="Normal"/>
        <w:bidi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bidi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bidi w:val="0"/>
        <w:jc w:val="center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>
      <w:pPr>
        <w:pStyle w:val="Normal"/>
        <w:bidi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статьи 3 и 5 Закона Республики Татарстан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«О налоге на имущество организаций»</w:t>
      </w:r>
    </w:p>
    <w:p>
      <w:pPr>
        <w:pStyle w:val="Normal"/>
        <w:bidi w:val="0"/>
        <w:ind w:left="0" w:righ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ind w:left="0" w:righ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</w:t>
      </w:r>
    </w:p>
    <w:p>
      <w:pPr>
        <w:pStyle w:val="Normal"/>
        <w:bidi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Внести в Закон Республики Татарстан от 28 ноября 2003 года № 49-ЗРТ</w:t>
        <w:br/>
        <w:t>«О налоге на имущество организаций» (в редакции Закона Республики Татарстан</w:t>
        <w:br/>
        <w:t>от 5 июля 2010 года № 51-ЗРТ) (Ведомости Государственного Совета Татарстана, 2003, № 11; 2010, № 7 (II часть); 2011, № 5, № 8 (I часть); 2012, № 2, № 6 (I часть); 2013, № 3, № 6 (II часть), № 10, № 12 (I часть); 2014, № 10 (I часть); 2015, № 6</w:t>
        <w:br/>
        <w:t>(I часть), № 8-9; 2016, № 1-2, № 6 (III часть); Собрание законодательства Республики Татарстан, 2016, № 44 (часть I); 2017, № 1 (часть I), № 17 (часть I), № 50 (часть I),</w:t>
        <w:br/>
        <w:t xml:space="preserve">№ 94 (часть I); 2018, № 1 (часть I), № 54 (часть I); 2019, № 49 (часть I); 2020, № 26 (часть I), № 57 (часть I); 2021, № 1 (часть I), № 36 (часть I), № 49 (часть I), № 77 (часть I), № 93 (часть I); 2022, № 3 (часть I), № 34 (часть I), № 49 (часть I), № 77 (часть I), № 90 (часть I); 2023, № 48 (часть I), № 56 (часть I), № 73 (часть I); 2024, № </w:t>
      </w: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 xml:space="preserve">45 (часть I), № 56 (часть I), № 76 (часть I); 2025, № 1 (часть I), № 29 (часть I), № 49 (часть I), № 74 (часть I), №  93 (часть I) </w:t>
      </w:r>
      <w:r>
        <w:rPr>
          <w:rFonts w:eastAsia="Source Han Sans CN Regular" w:cs="Lohit Devanagari" w:ascii="Times New Roman" w:hAnsi="Times New Roman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>следующие изменения</w:t>
      </w: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:</w:t>
      </w:r>
    </w:p>
    <w:p>
      <w:pPr>
        <w:pStyle w:val="Normal"/>
        <w:ind w:firstLine="709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</w:r>
    </w:p>
    <w:p>
      <w:pPr>
        <w:pStyle w:val="Normal"/>
        <w:ind w:firstLine="709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1) часть 2 статьи 3 дополнить пунктами 19 и 20 следующего содержания:</w:t>
      </w:r>
    </w:p>
    <w:p>
      <w:pPr>
        <w:pStyle w:val="Normal"/>
        <w:ind w:firstLine="709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«19) в отношении автомобильных дорог общего пользования регионального значения, автомобильных дорог общего пользования местного значения</w:t>
        <w:br/>
        <w:t>и сооружений, являющихся неотъем</w:t>
      </w:r>
      <w:r>
        <w:rPr>
          <w:rFonts w:eastAsia="Source Han Sans CN Regular" w:cs="Lohit Devanagari" w:ascii="Times New Roman" w:hAnsi="Times New Roman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>лемой технологической частью указанных автомобильных дорог, созданных на основании концессионных соглашений или</w:t>
        <w:br/>
        <w:t>с использованием средств, полученных по договору займа, исполнение обязательств по которому обеспечено государственной гарантией Республики Татарстан,</w:t>
        <w:br/>
        <w:t>и введенных в эксплуатацию с 1 декабря 2024 года по 31 декабря 2025 года. Перечень имущества, относящегося к сооружениям, являющимся неотъемлемой технологической частью автомобильных дорог общего пользования регионального значения, автомобильных дорог общего пользования местного значения, определяется Кабинетом Министров Республики Татарстан.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Source Han Sans CN Regular" w:cs="Lohit Devanagari" w:ascii="Times New Roman" w:hAnsi="Times New Roman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Налоговая льгота предоставляется начиная с 1 числа месяца, в котором объект введен в эксплуатацию, сроком на семь лет; </w:t>
      </w:r>
    </w:p>
    <w:p>
      <w:pPr>
        <w:pStyle w:val="Normal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20) в отношении объектов, являющихся учебно-лабораторными корпусами, местом нахождения которых являются города с численностью населения до 7 тысяч человек по данным федерального органа исполнительной власти, осуществляющего функции по формированию официальной статистической информации</w:t>
        <w:br/>
        <w:t>о социальных, экономических, демографических, экологических и других общественных процессах в Российской Федерации, используемых образовательными организациями высшего образования.»;</w:t>
      </w:r>
    </w:p>
    <w:p>
      <w:pPr>
        <w:pStyle w:val="Style30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</w:r>
    </w:p>
    <w:p>
      <w:pPr>
        <w:pStyle w:val="Style30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2) статью 5 дополнить пунктом 16 следующего содержания:</w:t>
      </w:r>
    </w:p>
    <w:p>
      <w:pPr>
        <w:pStyle w:val="Style30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«16) с 1 января 2029 года пункт 20 части 2 статьи 3 настоящего Закона.».</w:t>
      </w:r>
    </w:p>
    <w:p>
      <w:pPr>
        <w:pStyle w:val="Style30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</w:r>
    </w:p>
    <w:p>
      <w:pPr>
        <w:pStyle w:val="Style30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/>
          <w:bCs/>
          <w:color w:val="auto"/>
          <w:kern w:val="2"/>
          <w:sz w:val="28"/>
          <w:szCs w:val="28"/>
          <w:lang w:val="ru-RU" w:eastAsia="ru-RU" w:bidi="ru-RU"/>
        </w:rPr>
        <w:t>Статья 2</w:t>
      </w:r>
    </w:p>
    <w:p>
      <w:pPr>
        <w:pStyle w:val="Normal"/>
        <w:widowControl/>
        <w:spacing w:before="0" w:after="0"/>
        <w:ind w:left="0" w:right="0" w:firstLine="737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</w:r>
    </w:p>
    <w:p>
      <w:pPr>
        <w:pStyle w:val="Normal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1. Настоящий Закон вступает в силу со дня его официального опубликования.</w:t>
      </w:r>
    </w:p>
    <w:p>
      <w:pPr>
        <w:pStyle w:val="Normal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2. Действие положений пункта 19 части 2 статьи 3 Закона Республики Татарстан от 28 ноября 2003 года № 49-ЗРТ «О налоге на имущество организаций» (в редакции настоящего Закона) распространяется на правоотношения, возникшие</w:t>
        <w:br/>
        <w:t>с 1 января 2024 года.</w:t>
      </w:r>
    </w:p>
    <w:p>
      <w:pPr>
        <w:pStyle w:val="Normal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3. Действие положений пункта 20 части 2 статьи 3 Закона Республики Татарстан от 28 ноября 2003 года № 49-ЗРТ «О налоге на имущество организаций» (в редакции настоящего Закона) распространяется на правоотношения, возникшие</w:t>
        <w:br/>
        <w:t>с 1 января 2026 года.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(Раис)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600" w:charSpace="24576"/>
        </w:sect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/>
      </w:r>
      <w:r>
        <w:br w:type="page"/>
      </w:r>
    </w:p>
    <w:p>
      <w:pPr>
        <w:pStyle w:val="Normal"/>
        <w:pageBreakBefore w:val="false"/>
        <w:widowControl/>
        <w:bidi w:val="0"/>
        <w:spacing w:before="0" w:after="0"/>
        <w:ind w:left="0" w:right="0" w:firstLine="709"/>
        <w:contextualSpacing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ПОЯСНИТЕЛЬНАЯ ЗАПИСКА</w:t>
      </w:r>
    </w:p>
    <w:p>
      <w:pPr>
        <w:pStyle w:val="Normal"/>
        <w:widowControl/>
        <w:bidi w:val="0"/>
        <w:spacing w:before="0" w:after="0"/>
        <w:ind w:left="0" w:right="0" w:firstLine="709"/>
        <w:contextualSpacing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к проекту закона Республики Татарстан</w:t>
      </w:r>
    </w:p>
    <w:p>
      <w:pPr>
        <w:pStyle w:val="Normal"/>
        <w:widowControl/>
        <w:bidi w:val="0"/>
        <w:spacing w:before="0" w:after="0"/>
        <w:ind w:left="0" w:right="0" w:firstLine="709"/>
        <w:contextualSpacing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«О внесении изменений в статьи 3 и 5 Закона Республики Татарстан </w:t>
      </w:r>
    </w:p>
    <w:p>
      <w:pPr>
        <w:pStyle w:val="Normal"/>
        <w:widowControl/>
        <w:bidi w:val="0"/>
        <w:spacing w:before="0" w:after="0"/>
        <w:ind w:left="0" w:right="0" w:firstLine="709"/>
        <w:contextualSpacing/>
        <w:jc w:val="center"/>
        <w:rPr>
          <w:rFonts w:ascii="Times New Roman" w:hAnsi="Times New Roman"/>
          <w:color w:val="000000" w:themeColor="text1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>«О налоге на имущество организаций»</w:t>
      </w:r>
    </w:p>
    <w:p>
      <w:pPr>
        <w:pStyle w:val="Normal"/>
        <w:widowControl/>
        <w:bidi w:val="0"/>
        <w:spacing w:before="0" w:after="0"/>
        <w:ind w:left="0" w:right="0" w:firstLine="709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pStyle w:val="112"/>
        <w:keepNext w:val="false"/>
        <w:keepLines w:val="false"/>
        <w:pageBreakBefore w:val="false"/>
        <w:widowControl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соответствии с абзацем вторым пункта 2 статьи </w:t>
      </w:r>
      <w:r>
        <w:rPr>
          <w:rFonts w:eastAsia="Times New Roman" w:cs="Times New Roman"/>
          <w:b w:val="false"/>
          <w:color w:val="000000" w:themeColor="text1"/>
          <w:sz w:val="28"/>
          <w:szCs w:val="28"/>
        </w:rPr>
        <w:t>372 Налогового кодекса Росси</w:t>
      </w:r>
      <w:r>
        <w:rPr>
          <w:rFonts w:eastAsia="Times New Roman" w:cs="Times New Roman"/>
          <w:b w:val="false"/>
          <w:bCs w:val="false"/>
          <w:color w:val="000000" w:themeColor="text1"/>
          <w:sz w:val="28"/>
          <w:szCs w:val="28"/>
          <w:shd w:fill="auto" w:val="clear"/>
        </w:rPr>
        <w:t xml:space="preserve">йской Федерации при установлении налога на имущество организаций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законами субъектов Российской Федерации могут предусматриваться налоговые льготы, основания и порядок их применения налогоплательщиками. </w:t>
      </w:r>
    </w:p>
    <w:p>
      <w:pPr>
        <w:pStyle w:val="Normal"/>
        <w:widowControl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>Законопроект разработан с целью снизить налоговую нагрузку</w:t>
        <w:br/>
        <w:t xml:space="preserve">на инвестиционные проекты, направленные на строительство и эксплуатацию </w:t>
      </w:r>
      <w:r>
        <w:rPr>
          <w:rFonts w:eastAsia="Source Han Sans CN Regular" w:cs="Lohit Devanagari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ru-RU"/>
        </w:rPr>
        <w:t xml:space="preserve"> автомобильных дорог общего пользования регионального и местного значения и сооружений, являющихся неотъемлемой технологической частью указанных автомобильных дорог, созданных на основании концессионных соглашений или с использованием средств, полученных по договору займа, исполнение обязательств по которому обеспечено государственными гарантиями Республики Татарстан,</w:t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>и на образовательную инфраструктуру города Иннополис.</w:t>
      </w:r>
    </w:p>
    <w:p>
      <w:pPr>
        <w:pStyle w:val="Normal"/>
        <w:widowControl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На сегодняшний день на территории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>Республики Татарстан эксплуатируются</w:t>
        <w:br/>
        <w:t xml:space="preserve">два объекта, созданных в рамках концессионных соглашений: «Вознесенский тракт. Строительство платного участка от проспекта Победы до автомобильной дороги М-7 «Волга» в Советском районе г. Казани и Пестречинском муниципальном районе Республики Татарстан» и «Строительство автомобильной дороги «Алексеевское – Альметьевск» в рамках строительства платной автомагистрали «Шали (М-7) – Бавлы (М-5)» в развитие нового маршрута федеральной автомобильной дороги «Казань – Оренбург». Под действие льготы также подпадают две автодорожные инфраструктуры,  </w:t>
      </w:r>
      <w:r>
        <w:rPr>
          <w:rFonts w:eastAsia="Source Han Sans CN Regular" w:cs="Lohit Devanagari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ru-RU"/>
        </w:rPr>
        <w:t xml:space="preserve">созданные с использованием средств, полученных по договору займа, исполнение обязательств по которому обеспечено государственными гарантиями Республики Татарстан: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>«Йошкар-Ола – Зеленодольск» и «реконструируемый участок Горьковского шоссе».</w:t>
      </w:r>
    </w:p>
    <w:p>
      <w:pPr>
        <w:pStyle w:val="Normal"/>
        <w:widowControl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 w:themeColor="text1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>Предусматриваемой льготой по налогу на имущество организаций</w:t>
        <w:br/>
        <w:t xml:space="preserve">в отношении объектов, </w:t>
      </w:r>
      <w:r>
        <w:rPr>
          <w:rFonts w:eastAsia="Source Han Sans CN Regular" w:cs="Lohit Devanagari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ru-RU"/>
        </w:rPr>
        <w:t>являющихся учебно-лабораторными корпусами,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 используемыми образовательными организациями высшего образования,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>охватываются объекты, расположенные на территории города Иннополис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. </w:t>
      </w:r>
    </w:p>
    <w:p>
      <w:pPr>
        <w:pStyle w:val="Normal"/>
        <w:widowControl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Законодательная инициатива направлена на увеличение инвестиционной привлекательности республики в сфере автодорожного строительства, уменьшение затрат, компенсируемых из бюджета Республики Татарстан организациям на стадии эксплуатации, обеспечение доступных цен за проезд по платным участкам автомобильных дорог, а также на развитие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 xml:space="preserve">образовательной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 w:themeColor="text1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ar-SA"/>
        </w:rPr>
        <w:t>и научной базы города Иннополис и укрепление IT-кластера Татарстана.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qFormat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paragraph" w:styleId="112">
    <w:name w:val="Ñòèëü1"/>
    <w:qFormat/>
    <w:pPr>
      <w:keepNext w:val="false"/>
      <w:keepLines w:val="false"/>
      <w:pageBreakBefore w:val="false"/>
      <w:widowControl/>
      <w:shd w:val="nil"/>
      <w:suppressAutoHyphens w:val="true"/>
      <w:overflowPunct w:val="true"/>
      <w:bidi w:val="0"/>
      <w:spacing w:lineRule="auto" w:line="288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ru-RU" w:bidi="ar-SA"/>
      <w14:ligatures w14:val="none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3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LibreOffice/7.5.6.2$Linux_X86_64 LibreOffice_project/50$Build-2</Application>
  <AppVersion>15.0000</AppVersion>
  <Pages>3</Pages>
  <Words>816</Words>
  <Characters>5126</Characters>
  <CharactersWithSpaces>5924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2026-01-24T11:02:12Z</dcterms:created>
  <dc:creator/>
  <dc:description/>
  <dc:language>ru-RU</dc:language>
  <cp:lastModifiedBy/>
  <dcterms:modified xsi:type="dcterms:W3CDTF">2026-01-30T12:38:32Z</dcterms:modified>
  <cp:revision>13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