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left="7938"/>
        <w:outlineLvl w:val="1"/>
        <w:rPr>
          <w:rFonts w:ascii="Times New Roman" w:hAnsi="Times New Roman" w:eastAsia="Times New Roman" w:cs="Times New Roman"/>
          <w:color w:themeColor="text1"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pacing w:val="2"/>
          <w:sz w:val="28"/>
          <w:szCs w:val="28"/>
          <w:lang w:eastAsia="ru-RU"/>
        </w:rPr>
        <w:t>ПРОЕКТ</w:t>
      </w:r>
    </w:p>
    <w:p>
      <w:pPr>
        <w:pStyle w:val="Normal"/>
        <w:spacing w:lineRule="auto" w:line="240" w:before="0" w:after="0"/>
        <w:ind w:left="-142" w:right="609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ind w:left="-142" w:right="6094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от 29.10.2025 № 8854 «Об утверждении муниципальной программы «Поддержка социально ориентированных некоммерческих организаций города Набережные Челны на 2026-2028 годы»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В соответствии с Бюджетным кодексом Российской Федерации, стать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ёй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</w:tabs>
        <w:spacing w:lineRule="auto" w:line="276" w:before="0" w:after="0"/>
        <w:ind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1. Внести в постановление Исполнительного комитета от 29.10.2025 № 8854 «Об утверждении муниципальной программы «Поддержка социально ориентированных некоммерческих организаций города Набережные Челны на 2026-2028 годы»                       следующие изменения: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1) пункт 2 изложить в следующей редакции: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firstLine="624"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«2. Управлению финансов Исполнительного комитета обеспечить финансирование мероприятий муниципальной программы «Поддержка социально ориентированных некоммерческих организаций города Набережные Челны на 2026-2028 годы» за счет средств бюджета города по разделу (подразделу) 01.13 «Другие общегосударственные вопросы» в размере – 45731,4 тыс. рублей: 2026 год – 15393,03 тыс. рублей, 2027 год – 15162,02 тыс. рублей, 2028 год – 15176,35 тыс. рублей.»;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2) в муниципальной программе «Поддержка социально ориентированных некоммерческих организаций города Набережные Челны на 2026-2028 годы»: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Style w:val="ae"/>
        <w:tblW w:w="1005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59"/>
        <w:gridCol w:w="2343"/>
        <w:gridCol w:w="1264"/>
        <w:gridCol w:w="1342"/>
        <w:gridCol w:w="1267"/>
        <w:gridCol w:w="1483"/>
      </w:tblGrid>
      <w:tr>
        <w:trPr/>
        <w:tc>
          <w:tcPr>
            <w:tcW w:w="2359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Объемы и источники финансирования программы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с разбивкой по годам</w:t>
            </w:r>
          </w:p>
        </w:tc>
        <w:tc>
          <w:tcPr>
            <w:tcW w:w="2343" w:type="dxa"/>
            <w:vMerge w:val="restart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Источник финансирования</w:t>
            </w:r>
          </w:p>
        </w:tc>
        <w:tc>
          <w:tcPr>
            <w:tcW w:w="5356" w:type="dxa"/>
            <w:gridSpan w:val="4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Годы реализации программы</w:t>
            </w:r>
          </w:p>
        </w:tc>
      </w:tr>
      <w:tr>
        <w:trPr>
          <w:trHeight w:val="1354" w:hRule="atLeast"/>
        </w:trPr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 за период реализации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(тыс.руб.)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Муниципальный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15393,03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15162,02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15176,35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45731,4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Республиканский бюджет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Прочие источники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2359" w:type="dxa"/>
            <w:vMerge w:val="continue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4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both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1264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15393,03</w:t>
            </w:r>
          </w:p>
        </w:tc>
        <w:tc>
          <w:tcPr>
            <w:tcW w:w="1342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15162,02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15176,35</w:t>
            </w:r>
          </w:p>
        </w:tc>
        <w:tc>
          <w:tcPr>
            <w:tcW w:w="1483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276" w:before="0" w:after="0"/>
              <w:jc w:val="center"/>
              <w:textAlignment w:val="baseline"/>
              <w:outlineLvl w:val="1"/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45731,4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567"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- главу 5 изложить в следующей редакции: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ind w:firstLine="719"/>
        <w:jc w:val="center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«Глава 5. Ресурсное обеспечение программы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Объем финансирования программы на 2026-2028 годы составляет 45731,4 тыс. рублей, в том числе по годам реализации программы:</w:t>
      </w:r>
    </w:p>
    <w:p>
      <w:pPr>
        <w:pStyle w:val="Normal"/>
        <w:spacing w:lineRule="auto" w:line="276" w:before="0" w:after="0"/>
        <w:ind w:firstLine="51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2026 год – 15393,03 тыс. рублей, 2027 год – 15162,02 тыс. рублей, 2028 год – 15176,35 тыс. рублей.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Источником финансирования программы является бюджет муниципального образования город Набережные Челны.»;</w:t>
      </w:r>
    </w:p>
    <w:p>
      <w:pPr>
        <w:pStyle w:val="Normal"/>
        <w:spacing w:lineRule="auto" w:line="276" w:before="0" w:after="0"/>
        <w:ind w:firstLine="500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главу 8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567" w:leader="none"/>
        </w:tabs>
        <w:spacing w:lineRule="auto" w:line="276" w:before="0" w:after="0"/>
        <w:ind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http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tt-RU" w:eastAsia="ru-RU"/>
          </w:rPr>
          <w:t>://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pravo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tatarstan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eastAsia="ru-RU"/>
          </w:rPr>
          <w:t>.</w:t>
        </w:r>
        <w:r>
          <w:rPr>
            <w:rStyle w:val="Hyperlink"/>
            <w:rFonts w:eastAsia="Times New Roman" w:cs="Times New Roman" w:ascii="Times New Roman" w:hAnsi="Times New Roman"/>
            <w:spacing w:val="2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tt-RU" w:eastAsia="ru-RU"/>
        </w:rPr>
        <w:t xml:space="preserve">, и его размещение на официальном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сайте муниципального образования город Набережные Челны в информационно-телекоммуникационной сети «Интернет» по адресу:</w:t>
      </w:r>
      <w:r>
        <w:rPr/>
        <w:t xml:space="preserve">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http://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 w:eastAsia="ru-RU"/>
        </w:rPr>
        <w:t>nabchelny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.</w:t>
      </w:r>
    </w:p>
    <w:p>
      <w:pPr>
        <w:pStyle w:val="Normal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3.</w:t>
        <w:tab/>
        <w:t>Контроль за исполнением настоящего постановления возложить на заместителя Руководителя Исполнительного комитета Кропотову Н.А., заместителя Руководителя Исполнительного комитета, начальника управления финансов Мулюкову С.Р.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76" w:before="0" w:after="0"/>
        <w:ind w:left="0"/>
        <w:contextualSpacing/>
        <w:jc w:val="both"/>
        <w:textAlignment w:val="baseline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Руководитель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  <w:t>Исполнительного комитета                                                                         Ф.Ш. Салахов</w:t>
      </w:r>
    </w:p>
    <w:p>
      <w:pPr>
        <w:pStyle w:val="Normal"/>
        <w:spacing w:lineRule="auto" w:line="240" w:before="0" w:after="0"/>
        <w:ind w:hanging="284" w:left="6096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sectPr>
          <w:type w:val="nextPage"/>
          <w:pgSz w:w="11906" w:h="16838"/>
          <w:pgMar w:left="567" w:right="425" w:gutter="0" w:header="0" w:top="680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ind w:firstLine="74" w:left="5387"/>
        <w:jc w:val="both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jc w:val="both"/>
        <w:outlineLvl w:val="1"/>
        <w:rPr>
          <w:rFonts w:ascii="Times New Roman" w:hAnsi="Times New Roman" w:eastAsia="Times New Roman" w:cs="Times New Roman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1482"/>
        <w:jc w:val="both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Приложение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left="11482"/>
        <w:jc w:val="both"/>
        <w:outlineLvl w:val="0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к постановлению </w:t>
      </w:r>
    </w:p>
    <w:p>
      <w:pPr>
        <w:pStyle w:val="Normal"/>
        <w:spacing w:lineRule="auto" w:line="276" w:before="0" w:after="0"/>
        <w:ind w:left="11482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Исполнительного комитета</w:t>
      </w:r>
    </w:p>
    <w:p>
      <w:pPr>
        <w:pStyle w:val="Normal"/>
        <w:spacing w:lineRule="auto" w:line="276" w:before="0" w:after="0"/>
        <w:ind w:left="11482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от «___»_____2026 №______ </w:t>
      </w:r>
    </w:p>
    <w:p>
      <w:pPr>
        <w:pStyle w:val="Normal"/>
        <w:spacing w:lineRule="auto" w:line="276" w:before="0" w:after="0"/>
        <w:ind w:left="10773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76" w:before="0" w:after="0"/>
        <w:ind w:left="11482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8.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>
      <w:pPr>
        <w:pStyle w:val="Normal"/>
        <w:numPr>
          <w:ilvl w:val="0"/>
          <w:numId w:val="0"/>
        </w:numPr>
        <w:spacing w:lineRule="auto" w:line="276" w:before="0" w:after="0"/>
        <w:ind w:firstLine="709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5882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557"/>
        <w:gridCol w:w="2951"/>
        <w:gridCol w:w="2298"/>
        <w:gridCol w:w="1406"/>
        <w:gridCol w:w="1546"/>
        <w:gridCol w:w="1269"/>
        <w:gridCol w:w="704"/>
        <w:gridCol w:w="702"/>
        <w:gridCol w:w="705"/>
        <w:gridCol w:w="1182"/>
        <w:gridCol w:w="1275"/>
        <w:gridCol w:w="1112"/>
        <w:gridCol w:w="25"/>
        <w:gridCol w:w="5"/>
        <w:gridCol w:w="114"/>
        <w:gridCol w:w="30"/>
      </w:tblGrid>
      <w:tr>
        <w:trPr/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Сроки выполнения основных мероприятий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11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Значения индикаторов</w:t>
            </w:r>
          </w:p>
        </w:tc>
        <w:tc>
          <w:tcPr>
            <w:tcW w:w="3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Финансирование с указанием источника финансирования, тыс. руб.</w:t>
            </w:r>
          </w:p>
        </w:tc>
        <w:tc>
          <w:tcPr>
            <w:tcW w:w="5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114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614" w:hRule="atLeast"/>
        </w:trPr>
        <w:tc>
          <w:tcPr>
            <w:tcW w:w="5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2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40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487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цели: Стимулирование социально ориентированной деятельности некоммерческих организаций и их участия в социально-экономическом развитии города Набережные Челны, сохранении общественно-политической стабильности и этноконфессионального согласия,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</w:t>
            </w:r>
          </w:p>
        </w:tc>
        <w:tc>
          <w:tcPr>
            <w:tcW w:w="114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22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76" w:before="0" w:after="0"/>
              <w:ind w:firstLine="709" w:left="0"/>
              <w:contextualSpacing/>
              <w:jc w:val="center"/>
              <w:outlineLvl w:val="1"/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Наименование задачи: 1. </w:t>
            </w:r>
            <w:r>
              <w:rPr>
                <w:rFonts w:eastAsia="Times New Roman" w:cs="Times New Roman" w:ascii="Times New Roman" w:hAnsi="Times New Roman"/>
                <w:spacing w:val="2"/>
                <w:sz w:val="28"/>
                <w:szCs w:val="28"/>
                <w:lang w:eastAsia="ru-RU"/>
              </w:rPr>
              <w:t>Развитие механизмов оказания имущественной, финансовой, информационной и консультативной поддержки социально ориентированным некоммерческим организациям.</w:t>
            </w:r>
          </w:p>
        </w:tc>
        <w:tc>
          <w:tcPr>
            <w:tcW w:w="114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Организация и проведение мероприятий в сфере патриотического воспитания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8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мероприятий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14 400,0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14 400,0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14 400,0</w:t>
            </w:r>
          </w:p>
        </w:tc>
        <w:tc>
          <w:tcPr>
            <w:tcW w:w="144" w:type="dxa"/>
            <w:gridSpan w:val="3"/>
            <w:vMerge w:val="restart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86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Предоставление услуг социального характера, консультаций, материальной помощи, психологической помощи ветеранам специальной военной операции, а также членам их семей, содействие их реабилитации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Количество услуг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300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300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300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 менее 300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righ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-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СОНКО имущественной поддержки на условиях безвозмездного пользования нежилыми помещениями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vMerge w:val="continue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Предоставление СОНКО льготы в виде освобождения от арендной платы за нежилые помещения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земельных и имущественных отношений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Администрации районов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организаций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743,03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512,02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526,35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Ведение реестра СОНКО, получателей государственной поддержки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СОНКО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Наименование задачи: 2. Популяризация деятельности социально ориентированных некоммерческих организаций в средствах массовой информации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Размещение информации о деятельности СОНКО на официальном сайте города Набережные Челны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публикаций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Организация и проведение совместных рабочих встреч СОНКО с представителями Исполнительного комитета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встреч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1034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Проведение конкурса «Лучшая социально ориентированная некоммерческая организация города Набережные Челны»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Управление экономического развития и поддержки предпринимательства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конкурсов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3. Оказание помощи социально ориентированным некоммерческим организациям в проведении городских мероприятий по развитию дополнительного образования, популяризации здорового образа жизни и массового спорта, патриотическому воспитанию детей и молодежи</w:t>
            </w:r>
          </w:p>
        </w:tc>
        <w:tc>
          <w:tcPr>
            <w:tcW w:w="114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Оказание к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онсультативной и организационной помощи СОНКО физкультурно-оздоровительной и спортивной направленности в подготовке и проведении соревнований по видам спорта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1573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задачи: 4. Совершенствование форм поддержки деятельности СОНКО, направленных на профилактику социально опасных форм поведения граждан, социальную реабилитацию лиц, находящихся в трудной жизненной ситуации</w:t>
            </w:r>
          </w:p>
        </w:tc>
        <w:tc>
          <w:tcPr>
            <w:tcW w:w="144" w:type="dxa"/>
            <w:gridSpan w:val="2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социально-психологических и медицинских услуг со стороны СОНКО уязвимым группам населения (потребителям наркотиков, мигрантам и др.)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оказанных услуг</w:t>
              <w:tab/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850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875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Оказание информационно-консультационной поддержки СОНКО при оказании социально-психологических услуг для созависимых граждан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Управление по делам молодежи Исполнительного комитета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>2026-2028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человек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15393,03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15162,02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68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4"/>
              </w:rPr>
              <w:t>15176,35</w:t>
            </w:r>
          </w:p>
        </w:tc>
        <w:tc>
          <w:tcPr>
            <w:tcW w:w="144" w:type="dxa"/>
            <w:gridSpan w:val="3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outlineLvl w:val="1"/>
        <w:rPr>
          <w:rFonts w:ascii="Times New Roman" w:hAnsi="Times New Roman" w:eastAsia="Times New Roman" w:cs="Times New Roman"/>
          <w:color w:themeColor="text1"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pacing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outlineLvl w:val="1"/>
        <w:rPr>
          <w:rFonts w:ascii="Times New Roman" w:hAnsi="Times New Roman" w:eastAsia="Times New Roman" w:cs="Times New Roman"/>
          <w:color w:themeColor="text1"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pacing w:val="2"/>
          <w:sz w:val="28"/>
          <w:szCs w:val="28"/>
          <w:lang w:eastAsia="ru-RU"/>
        </w:rPr>
        <w:t>Заместитель Руководителя Аппарата,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outlineLvl w:val="1"/>
        <w:rPr>
          <w:rFonts w:ascii="Times New Roman" w:hAnsi="Times New Roman" w:eastAsia="Times New Roman" w:cs="Times New Roman"/>
          <w:color w:themeColor="text1"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pacing w:val="2"/>
          <w:sz w:val="28"/>
          <w:szCs w:val="28"/>
          <w:lang w:eastAsia="ru-RU"/>
        </w:rPr>
        <w:t xml:space="preserve">начальник управления делопроизводством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76" w:before="0" w:after="0"/>
        <w:outlineLvl w:val="1"/>
        <w:rPr>
          <w:rFonts w:ascii="Times New Roman" w:hAnsi="Times New Roman" w:eastAsia="Times New Roman" w:cs="Times New Roman"/>
          <w:color w:themeColor="text1"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themeColor="text1" w:val="000000"/>
          <w:spacing w:val="2"/>
          <w:sz w:val="28"/>
          <w:szCs w:val="28"/>
          <w:lang w:eastAsia="ru-RU"/>
        </w:rPr>
        <w:t xml:space="preserve">Исполнительного комитета                                                                                                                                             Н.И. Галиева  </w:t>
      </w:r>
    </w:p>
    <w:sectPr>
      <w:type w:val="nextPage"/>
      <w:pgSz w:orient="landscape" w:w="16838" w:h="11906"/>
      <w:pgMar w:left="567" w:right="678" w:gutter="0" w:header="0" w:top="567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Heading2">
    <w:name w:val="Heading 2"/>
    <w:basedOn w:val="Normal"/>
    <w:link w:val="21"/>
    <w:uiPriority w:val="9"/>
    <w:qFormat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3"/>
    <w:uiPriority w:val="9"/>
    <w:qFormat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4"/>
    <w:uiPriority w:val="9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5"/>
    <w:uiPriority w:val="9"/>
    <w:qFormat/>
    <w:pPr>
      <w:spacing w:lineRule="auto" w:line="240" w:beforeAutospacing="1" w:afterAutospacing="1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21" w:customStyle="1">
    <w:name w:val="Заголовок 2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Calibri" w:hAnsi="Calibr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Pr>
      <w:b/>
      <w:bCs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Title">
    <w:name w:val="Title"/>
    <w:basedOn w:val="Normal"/>
    <w:next w:val="BodyText"/>
    <w:link w:val="Style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1">
    <w:name w:val="index heading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1">
    <w:name w:val="header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>
      <w:spacing w:lineRule="auto" w:line="240" w:before="0" w:after="0"/>
    </w:pPr>
    <w:rPr>
      <w:rFonts w:ascii="Calibri" w:hAnsi="Calibri"/>
      <w:sz w:val="18"/>
      <w:szCs w:val="18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Arial" w:hAnsi="Arial" w:eastAsia="Arial" w:cs="Arial" w:eastAsiaTheme="minorEastAsia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Annotationtext">
    <w:name w:val="annotation text"/>
    <w:basedOn w:val="Normal"/>
    <w:link w:val="Style15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uiPriority w:val="99"/>
    <w:semiHidden/>
    <w:unhideWhenUsed/>
    <w:qFormat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656C-745C-49AD-A110-E76E248E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LibreOffice/7.6.7.2$Linux_X86_64 LibreOffice_project/60$Build-2</Application>
  <AppVersion>15.0000</AppVersion>
  <Pages>7</Pages>
  <Words>966</Words>
  <Characters>6984</Characters>
  <CharactersWithSpaces>7995</CharactersWithSpaces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2022-06-20T10:39:00Z</dcterms:created>
  <dc:creator>Виктория Иванова</dc:creator>
  <dc:description/>
  <dc:language>ru-RU</dc:language>
  <cp:lastModifiedBy/>
  <dcterms:modified xsi:type="dcterms:W3CDTF">2026-01-29T16:35:23Z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