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49" w:type="dxa"/>
        <w:jc w:val="left"/>
        <w:tblInd w:w="-141" w:type="dxa"/>
        <w:tblLayout w:type="fixed"/>
        <w:tblCellMar>
          <w:top w:w="0" w:type="dxa"/>
          <w:left w:w="70" w:type="dxa"/>
          <w:bottom w:w="0" w:type="dxa"/>
          <w:right w:w="70" w:type="dxa"/>
        </w:tblCellMar>
        <w:tblLook w:val="0000" w:noHBand="0" w:noVBand="0" w:firstColumn="0" w:lastRow="0" w:lastColumn="0" w:firstRow="0"/>
      </w:tblPr>
      <w:tblGrid>
        <w:gridCol w:w="3958"/>
        <w:gridCol w:w="1839"/>
        <w:gridCol w:w="4552"/>
      </w:tblGrid>
      <w:tr>
        <w:trPr>
          <w:trHeight w:val="721" w:hRule="exact"/>
          <w:cantSplit w:val="true"/>
        </w:trPr>
        <w:tc>
          <w:tcPr>
            <w:tcW w:w="3958" w:type="dxa"/>
            <w:tcBorders/>
          </w:tcPr>
          <w:p>
            <w:pPr>
              <w:pStyle w:val="Normal"/>
              <w:widowControl w:val="false"/>
              <w:jc w:val="center"/>
              <w:rPr>
                <w:color w:val="000000"/>
                <w:sz w:val="18"/>
                <w:szCs w:val="18"/>
              </w:rPr>
            </w:pPr>
            <w:r>
              <w:rPr>
                <w:color w:val="000000"/>
                <w:sz w:val="18"/>
                <w:szCs w:val="18"/>
              </w:rPr>
            </w:r>
          </w:p>
        </w:tc>
        <w:tc>
          <w:tcPr>
            <w:tcW w:w="1839" w:type="dxa"/>
            <w:tcBorders/>
          </w:tcPr>
          <w:p>
            <w:pPr>
              <w:pStyle w:val="Normal"/>
              <w:widowControl w:val="false"/>
              <w:jc w:val="center"/>
              <w:rPr/>
            </w:pPr>
            <w:r>
              <w:rPr/>
            </w:r>
          </w:p>
        </w:tc>
        <w:tc>
          <w:tcPr>
            <w:tcW w:w="4552" w:type="dxa"/>
            <w:tcBorders/>
          </w:tcPr>
          <w:p>
            <w:pPr>
              <w:pStyle w:val="Normal"/>
              <w:widowControl w:val="false"/>
              <w:jc w:val="center"/>
              <w:rPr/>
            </w:pPr>
            <w:r>
              <w:rPr/>
            </w:r>
          </w:p>
        </w:tc>
      </w:tr>
    </w:tbl>
    <w:p>
      <w:pPr>
        <w:pStyle w:val="Normal"/>
        <w:ind w:left="-284"/>
        <w:rPr/>
      </w:pPr>
      <w:r>
        <w:rPr/>
      </w:r>
    </w:p>
    <w:p>
      <w:pPr>
        <w:pStyle w:val="Normal"/>
        <w:ind w:left="-284"/>
        <w:rPr/>
      </w:pPr>
      <w:r>
        <w:rPr/>
      </w:r>
    </w:p>
    <w:p>
      <w:pPr>
        <w:pStyle w:val="Normal"/>
        <w:ind w:left="-284"/>
        <w:rPr/>
      </w:pPr>
      <w:r>
        <w:rPr/>
      </w:r>
    </w:p>
    <w:p>
      <w:pPr>
        <w:pStyle w:val="Normal"/>
        <w:ind w:left="-284"/>
        <w:rPr/>
      </w:pPr>
      <w:r>
        <w:rPr/>
      </w:r>
    </w:p>
    <w:p>
      <w:pPr>
        <w:pStyle w:val="Normal"/>
        <w:ind w:left="-284"/>
        <w:rPr/>
      </w:pPr>
      <w:r>
        <w:rPr/>
      </w:r>
    </w:p>
    <w:p>
      <w:pPr>
        <w:pStyle w:val="Normal"/>
        <w:ind w:left="-284"/>
        <w:rPr/>
      </w:pPr>
      <w:r>
        <w:rPr/>
      </w:r>
    </w:p>
    <w:p>
      <w:pPr>
        <w:pStyle w:val="Normal"/>
        <w:ind w:left="-284"/>
        <w:rPr/>
      </w:pPr>
      <w:r>
        <w:rPr/>
      </w:r>
    </w:p>
    <w:p>
      <w:pPr>
        <w:pStyle w:val="Normal"/>
        <w:ind w:left="-284"/>
        <w:rPr/>
      </w:pPr>
      <w:r>
        <w:rPr/>
        <w:t xml:space="preserve">                                                                                         </w:t>
      </w:r>
    </w:p>
    <w:tbl>
      <w:tblPr>
        <w:tblpPr w:vertAnchor="text" w:horzAnchor="text" w:leftFromText="180" w:rightFromText="180" w:tblpX="110" w:tblpY="235"/>
        <w:tblW w:w="4962" w:type="dxa"/>
        <w:jc w:val="left"/>
        <w:tblInd w:w="108" w:type="dxa"/>
        <w:tblLayout w:type="fixed"/>
        <w:tblCellMar>
          <w:top w:w="0" w:type="dxa"/>
          <w:left w:w="108" w:type="dxa"/>
          <w:bottom w:w="0" w:type="dxa"/>
          <w:right w:w="108" w:type="dxa"/>
        </w:tblCellMar>
        <w:tblLook w:val="0000" w:noHBand="0" w:noVBand="0" w:firstColumn="0" w:lastRow="0" w:lastColumn="0" w:firstRow="0"/>
      </w:tblPr>
      <w:tblGrid>
        <w:gridCol w:w="4962"/>
      </w:tblGrid>
      <w:tr>
        <w:trPr>
          <w:trHeight w:val="615" w:hRule="atLeast"/>
        </w:trPr>
        <w:tc>
          <w:tcPr>
            <w:tcW w:w="4962" w:type="dxa"/>
            <w:tcBorders/>
          </w:tcPr>
          <w:p>
            <w:pPr>
              <w:pStyle w:val="Normal"/>
              <w:widowControl w:val="false"/>
              <w:tabs>
                <w:tab w:val="clear" w:pos="708"/>
                <w:tab w:val="left" w:pos="4962" w:leader="none"/>
                <w:tab w:val="left" w:pos="5245" w:leader="none"/>
                <w:tab w:val="left" w:pos="6541" w:leader="none"/>
              </w:tabs>
              <w:ind w:left="-51"/>
              <w:jc w:val="both"/>
              <w:rPr>
                <w:sz w:val="28"/>
                <w:szCs w:val="28"/>
              </w:rPr>
            </w:pPr>
            <w:r>
              <w:rPr>
                <w:sz w:val="28"/>
                <w:szCs w:val="28"/>
              </w:rPr>
              <w:t xml:space="preserve">О внесении изменения в   Административный регламент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w:t>
            </w:r>
            <w:r>
              <w:rPr>
                <w:color w:val="000000"/>
                <w:sz w:val="24"/>
                <w:szCs w:val="24"/>
              </w:rPr>
              <w:t xml:space="preserve"> </w:t>
            </w:r>
            <w:r>
              <w:rPr>
                <w:color w:val="000000"/>
                <w:sz w:val="28"/>
                <w:szCs w:val="28"/>
              </w:rPr>
              <w:t>и</w:t>
            </w:r>
            <w:r>
              <w:rPr>
                <w:color w:val="000000"/>
                <w:sz w:val="24"/>
                <w:szCs w:val="24"/>
              </w:rPr>
              <w:t xml:space="preserve"> </w:t>
            </w:r>
            <w:r>
              <w:rPr>
                <w:color w:val="000000"/>
                <w:sz w:val="28"/>
                <w:szCs w:val="28"/>
              </w:rPr>
              <w:t xml:space="preserve">хозяйственно-бытового </w:t>
            </w:r>
            <w:r>
              <w:rPr>
                <w:sz w:val="28"/>
                <w:szCs w:val="28"/>
              </w:rPr>
              <w:t>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w:t>
            </w:r>
          </w:p>
          <w:p>
            <w:pPr>
              <w:pStyle w:val="Normal"/>
              <w:widowControl w:val="false"/>
              <w:tabs>
                <w:tab w:val="clear" w:pos="708"/>
                <w:tab w:val="left" w:pos="4962" w:leader="none"/>
                <w:tab w:val="left" w:pos="5245" w:leader="none"/>
                <w:tab w:val="left" w:pos="6541" w:leader="none"/>
              </w:tabs>
              <w:ind w:left="-51"/>
              <w:jc w:val="both"/>
              <w:rPr>
                <w:sz w:val="28"/>
                <w:szCs w:val="28"/>
              </w:rPr>
            </w:pPr>
            <w:r>
              <w:rPr>
                <w:sz w:val="28"/>
                <w:szCs w:val="28"/>
              </w:rPr>
              <w:t xml:space="preserve">№ </w:t>
            </w:r>
            <w:r>
              <w:rPr>
                <w:sz w:val="28"/>
                <w:szCs w:val="28"/>
              </w:rPr>
              <w:t>504-п</w:t>
            </w:r>
          </w:p>
        </w:tc>
      </w:tr>
    </w:tbl>
    <w:p>
      <w:pPr>
        <w:pStyle w:val="Normal"/>
        <w:rPr>
          <w:sz w:val="28"/>
          <w:szCs w:val="28"/>
        </w:rPr>
      </w:pPr>
      <w:r>
        <w:rPr>
          <w:sz w:val="28"/>
          <w:szCs w:val="28"/>
        </w:rPr>
      </w:r>
    </w:p>
    <w:p>
      <w:pPr>
        <w:pStyle w:val="Normal"/>
        <w:ind w:left="-51"/>
        <w:jc w:val="center"/>
        <w:rPr>
          <w:b/>
          <w:sz w:val="28"/>
          <w:szCs w:val="28"/>
        </w:rPr>
      </w:pPr>
      <w:r>
        <w:rPr>
          <w:b/>
          <w:sz w:val="28"/>
          <w:szCs w:val="28"/>
        </w:rPr>
      </w:r>
    </w:p>
    <w:p>
      <w:pPr>
        <w:pStyle w:val="ConsPlusNormal1"/>
        <w:ind w:firstLine="540"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851"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618"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618" w:left="-5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618" w:left="-51"/>
        <w:jc w:val="both"/>
        <w:rPr>
          <w:rFonts w:ascii="Times New Roman" w:hAnsi="Times New Roman" w:cs="Times New Roman"/>
          <w:sz w:val="28"/>
          <w:szCs w:val="28"/>
        </w:rPr>
      </w:pPr>
      <w:r>
        <w:rPr>
          <w:rFonts w:cs="Times New Roman" w:ascii="Times New Roman" w:hAnsi="Times New Roman"/>
          <w:sz w:val="28"/>
          <w:szCs w:val="28"/>
        </w:rPr>
        <w:t>В целях приведения нормативного правового акта Министерства экологии и природных ресурсов Республики Татарстан в соответствие с законодательством п р и к а з ы в а ю:</w:t>
      </w:r>
    </w:p>
    <w:p>
      <w:pPr>
        <w:sectPr>
          <w:type w:val="nextPage"/>
          <w:pgSz w:w="11906" w:h="16838"/>
          <w:pgMar w:left="1134" w:right="1134" w:gutter="0" w:header="0" w:top="1134" w:footer="0" w:bottom="1134"/>
          <w:pgNumType w:start="1" w:fmt="decimal"/>
          <w:formProt w:val="false"/>
          <w:textDirection w:val="lrTb"/>
          <w:docGrid w:type="default" w:linePitch="100" w:charSpace="0"/>
        </w:sectPr>
        <w:pStyle w:val="ConsPlusNormal1"/>
        <w:ind w:firstLine="567"/>
        <w:jc w:val="both"/>
        <w:rPr>
          <w:rFonts w:ascii="Times New Roman" w:hAnsi="Times New Roman" w:cs="Times New Roman"/>
          <w:sz w:val="28"/>
          <w:szCs w:val="28"/>
        </w:rPr>
      </w:pPr>
      <w:r>
        <w:rPr>
          <w:rFonts w:cs="Times New Roman" w:ascii="Times New Roman" w:hAnsi="Times New Roman"/>
          <w:sz w:val="28"/>
          <w:szCs w:val="28"/>
        </w:rPr>
        <w:t xml:space="preserve">1. Внести в Административный </w:t>
      </w:r>
      <w:hyperlink w:anchor="P43">
        <w:r>
          <w:rPr>
            <w:rStyle w:val="Style8"/>
            <w:rFonts w:cs="Times New Roman" w:ascii="Times New Roman" w:hAnsi="Times New Roman"/>
            <w:sz w:val="28"/>
            <w:szCs w:val="28"/>
          </w:rPr>
          <w:t>регламент</w:t>
        </w:r>
      </w:hyperlink>
      <w:r>
        <w:rPr>
          <w:rFonts w:cs="Times New Roman" w:ascii="Times New Roman" w:hAnsi="Times New Roman"/>
          <w:sz w:val="28"/>
          <w:szCs w:val="28"/>
        </w:rPr>
        <w:t xml:space="preserve">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 w:val="28"/>
          <w:szCs w:val="28"/>
        </w:rPr>
        <w:t>хозяйственно-бытового</w:t>
      </w:r>
      <w:r>
        <w:rPr>
          <w:rFonts w:cs="Times New Roman" w:ascii="Times New Roman" w:hAnsi="Times New Roman"/>
          <w:sz w:val="28"/>
          <w:szCs w:val="28"/>
        </w:rPr>
        <w:t xml:space="preserve"> водоснабжения или технического водоснабжения и объем добычи которых составляет не более 500 кубических метров в сутки (далее - Регламент), утвержденный  приказом Министерства экологии и природных ресурсов Республики Татарстан от 06.05.2024 № 504-п изменение, изложив его в новой редакции (прилагается). </w:t>
      </w:r>
    </w:p>
    <w:p>
      <w:pPr>
        <w:pStyle w:val="ConsPlusNormal1"/>
        <w:ind w:firstLine="567"/>
        <w:jc w:val="both"/>
        <w:rPr/>
      </w:pPr>
      <w:r>
        <w:rPr>
          <w:rFonts w:cs="Times New Roman" w:ascii="Times New Roman" w:hAnsi="Times New Roman"/>
          <w:sz w:val="28"/>
          <w:szCs w:val="28"/>
        </w:rPr>
        <w:t xml:space="preserve">2. Отделу геологии твердых полезных ископаемых обеспечить выполнение работ в соответствии с вышеуказанным </w:t>
      </w:r>
      <w:hyperlink w:anchor="P43">
        <w:r>
          <w:rPr>
            <w:rStyle w:val="Style8"/>
            <w:rFonts w:cs="Times New Roman" w:ascii="Times New Roman" w:hAnsi="Times New Roman"/>
            <w:sz w:val="28"/>
            <w:szCs w:val="28"/>
          </w:rPr>
          <w:t>Регламентом</w:t>
        </w:r>
      </w:hyperlink>
      <w:r>
        <w:rPr>
          <w:rFonts w:cs="Times New Roman" w:ascii="Times New Roman" w:hAnsi="Times New Roman"/>
          <w:sz w:val="28"/>
          <w:szCs w:val="28"/>
        </w:rPr>
        <w:t>.</w:t>
      </w:r>
    </w:p>
    <w:p>
      <w:pPr>
        <w:pStyle w:val="ConsPlusNormal1"/>
        <w:ind w:firstLine="567"/>
        <w:jc w:val="both"/>
        <w:rPr/>
      </w:pPr>
      <w:r>
        <w:rPr>
          <w:rFonts w:cs="Times New Roman" w:ascii="Times New Roman" w:hAnsi="Times New Roman"/>
          <w:sz w:val="28"/>
          <w:szCs w:val="28"/>
        </w:rPr>
        <w:t>3. Отделу правового обеспечения направить настоящий приказ на государственную регистрацию в Министерство юстиции Республики Татарстан.</w:t>
      </w:r>
    </w:p>
    <w:p>
      <w:pPr>
        <w:pStyle w:val="ConsPlusNormal1"/>
        <w:ind w:firstLine="567"/>
        <w:jc w:val="both"/>
        <w:rPr/>
      </w:pPr>
      <w:r>
        <w:rPr>
          <w:rFonts w:cs="Times New Roman" w:ascii="Times New Roman" w:hAnsi="Times New Roman"/>
          <w:sz w:val="28"/>
          <w:szCs w:val="28"/>
        </w:rPr>
        <w:t>4. Контроль за исполнением настоящего приказа возложить на заместителя министра Министерства экологии и природных ресурсов Республики Татарстан А.А. Тугушева.</w:t>
      </w:r>
    </w:p>
    <w:p>
      <w:pPr>
        <w:pStyle w:val="ConsPlusNormal1"/>
        <w:ind w:firstLine="567"/>
        <w:rPr>
          <w:rFonts w:ascii="Times New Roman" w:hAnsi="Times New Roman" w:cs="Times New Roman"/>
          <w:sz w:val="28"/>
          <w:szCs w:val="28"/>
        </w:rPr>
      </w:pPr>
      <w:r>
        <w:rPr>
          <w:rFonts w:cs="Times New Roman" w:ascii="Times New Roman" w:hAnsi="Times New Roman"/>
          <w:sz w:val="28"/>
          <w:szCs w:val="28"/>
        </w:rPr>
      </w:r>
    </w:p>
    <w:p>
      <w:pPr>
        <w:pStyle w:val="ConsPlusNormal1"/>
        <w:ind w:firstLine="567"/>
        <w:rPr>
          <w:rFonts w:ascii="Times New Roman" w:hAnsi="Times New Roman" w:cs="Times New Roman"/>
          <w:sz w:val="28"/>
          <w:szCs w:val="28"/>
        </w:rPr>
      </w:pPr>
      <w:r>
        <w:rPr>
          <w:rFonts w:cs="Times New Roman" w:ascii="Times New Roman" w:hAnsi="Times New Roman"/>
          <w:sz w:val="28"/>
          <w:szCs w:val="28"/>
        </w:rPr>
      </w:r>
    </w:p>
    <w:p>
      <w:pPr>
        <w:sectPr>
          <w:headerReference w:type="even" r:id="rId2"/>
          <w:headerReference w:type="default" r:id="rId3"/>
          <w:headerReference w:type="first" r:id="rId4"/>
          <w:type w:val="nextPage"/>
          <w:pgSz w:w="11906" w:h="16838"/>
          <w:pgMar w:left="1134" w:right="567" w:gutter="0" w:header="708" w:top="1134" w:footer="0" w:bottom="1134"/>
          <w:pgNumType w:start="1" w:fmt="decimal"/>
          <w:formProt w:val="false"/>
          <w:titlePg/>
          <w:textDirection w:val="lrTb"/>
          <w:docGrid w:type="default" w:linePitch="360" w:charSpace="0"/>
        </w:sectPr>
        <w:pStyle w:val="ConsPlusNormal1"/>
        <w:rPr/>
      </w:pPr>
      <w:r>
        <w:rPr>
          <w:rFonts w:cs="Times New Roman" w:ascii="Times New Roman" w:hAnsi="Times New Roman"/>
          <w:sz w:val="28"/>
          <w:szCs w:val="28"/>
        </w:rPr>
        <w:t>Министр</w:t>
        <w:tab/>
        <w:tab/>
        <w:tab/>
        <w:tab/>
        <w:tab/>
        <w:tab/>
        <w:t xml:space="preserve">                   </w:t>
        <w:tab/>
        <w:t xml:space="preserve">                           А.И. Зиганшин</w:t>
      </w:r>
      <w:r>
        <w:br w:type="page"/>
      </w:r>
    </w:p>
    <w:p>
      <w:pPr>
        <w:pStyle w:val="Normal"/>
        <w:spacing w:before="0" w:after="0"/>
        <w:ind w:firstLine="6663" w:left="-51"/>
        <w:rPr/>
      </w:pPr>
      <w:bookmarkStart w:id="1" w:name="_GoBack_Копия_1_Копия_1"/>
      <w:bookmarkStart w:id="2" w:name="_GoBack_Копия_1"/>
      <w:bookmarkEnd w:id="1"/>
      <w:bookmarkEnd w:id="2"/>
      <w:r>
        <w:rPr>
          <w:sz w:val="28"/>
          <w:szCs w:val="28"/>
        </w:rPr>
        <w:t xml:space="preserve">Утвержден приказом </w:t>
      </w:r>
    </w:p>
    <w:p>
      <w:pPr>
        <w:pStyle w:val="Normal"/>
        <w:ind w:firstLine="6663"/>
        <w:rPr/>
      </w:pPr>
      <w:r>
        <w:rPr>
          <w:sz w:val="28"/>
          <w:szCs w:val="28"/>
        </w:rPr>
        <w:t>Министерства экологии</w:t>
      </w:r>
    </w:p>
    <w:p>
      <w:pPr>
        <w:pStyle w:val="ConsPlusNormal1"/>
        <w:ind w:left="6633"/>
        <w:rPr/>
      </w:pPr>
      <w:r>
        <w:rPr>
          <w:rFonts w:cs="Times New Roman" w:ascii="Times New Roman" w:hAnsi="Times New Roman"/>
          <w:sz w:val="28"/>
          <w:szCs w:val="28"/>
        </w:rPr>
        <w:t>и природных ресурсов</w:t>
      </w:r>
    </w:p>
    <w:p>
      <w:pPr>
        <w:pStyle w:val="ConsPlusNormal1"/>
        <w:ind w:left="6663"/>
        <w:rPr/>
      </w:pPr>
      <w:r>
        <w:rPr>
          <w:rFonts w:cs="Times New Roman" w:ascii="Times New Roman" w:hAnsi="Times New Roman"/>
          <w:sz w:val="28"/>
          <w:szCs w:val="28"/>
        </w:rPr>
        <w:t>Республики Татарстан от 06.05.2024 № 504-п</w:t>
      </w:r>
    </w:p>
    <w:p>
      <w:pPr>
        <w:pStyle w:val="ConsPlusNormal1"/>
        <w:ind w:left="6663"/>
        <w:rPr/>
      </w:pPr>
      <w:r>
        <w:rPr>
          <w:rFonts w:cs="Times New Roman" w:ascii="Times New Roman" w:hAnsi="Times New Roman"/>
          <w:sz w:val="28"/>
          <w:szCs w:val="28"/>
        </w:rPr>
        <w:t>(в редакции приказа</w:t>
      </w:r>
    </w:p>
    <w:p>
      <w:pPr>
        <w:pStyle w:val="ConsPlusNormal1"/>
        <w:ind w:firstLine="142" w:left="6521"/>
        <w:rPr/>
      </w:pPr>
      <w:r>
        <w:rPr>
          <w:rFonts w:cs="Times New Roman" w:ascii="Times New Roman" w:hAnsi="Times New Roman"/>
          <w:sz w:val="28"/>
          <w:szCs w:val="28"/>
        </w:rPr>
        <w:t>от __________№_______</w:t>
      </w:r>
      <w:r>
        <w:rPr>
          <w:rFonts w:cs="Times New Roman" w:ascii="Times New Roman" w:hAnsi="Times New Roman"/>
          <w:sz w:val="28"/>
          <w:szCs w:val="28"/>
          <w:u w:val="single"/>
        </w:rPr>
        <w:t>)</w:t>
      </w:r>
    </w:p>
    <w:p>
      <w:pPr>
        <w:pStyle w:val="ConsPlusNormal1"/>
        <w:ind w:left="5954"/>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r>
      <w:bookmarkStart w:id="3" w:name="P43"/>
      <w:bookmarkStart w:id="4" w:name="P43"/>
      <w:bookmarkEnd w:id="4"/>
    </w:p>
    <w:p>
      <w:pPr>
        <w:pStyle w:val="ConsPlusTitle"/>
        <w:jc w:val="center"/>
        <w:rPr/>
      </w:pPr>
      <w:r>
        <w:rPr>
          <w:rFonts w:cs="Times New Roman" w:ascii="Times New Roman" w:hAnsi="Times New Roman"/>
          <w:b w:val="false"/>
          <w:sz w:val="28"/>
          <w:szCs w:val="28"/>
        </w:rPr>
        <w:t>Административный регламент</w:t>
      </w:r>
    </w:p>
    <w:p>
      <w:pPr>
        <w:pStyle w:val="ConsPlusTitle"/>
        <w:jc w:val="center"/>
        <w:rPr/>
      </w:pPr>
      <w:r>
        <w:rPr>
          <w:rFonts w:cs="Times New Roman" w:ascii="Times New Roman" w:hAnsi="Times New Roman"/>
          <w:b w:val="false"/>
          <w:sz w:val="28"/>
          <w:szCs w:val="28"/>
        </w:rPr>
        <w:t xml:space="preserve"> </w:t>
      </w:r>
      <w:r>
        <w:rPr>
          <w:rFonts w:cs="Times New Roman" w:ascii="Times New Roman" w:hAnsi="Times New Roman"/>
          <w:b w:val="false"/>
          <w:sz w:val="28"/>
          <w:szCs w:val="28"/>
        </w:rPr>
        <w:t>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p>
    <w:p>
      <w:pPr>
        <w:pStyle w:val="ConsPlusNormal1"/>
        <w:numPr>
          <w:ilvl w:val="0"/>
          <w:numId w:val="0"/>
        </w:numPr>
        <w:ind w:hanging="0" w:left="0"/>
        <w:jc w:val="center"/>
        <w:outlineLvl w:val="1"/>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ind w:hanging="0" w:left="0"/>
        <w:jc w:val="center"/>
        <w:outlineLvl w:val="1"/>
        <w:rPr/>
      </w:pPr>
      <w:r>
        <w:rPr>
          <w:rFonts w:cs="Times New Roman" w:ascii="Times New Roman" w:hAnsi="Times New Roman"/>
          <w:b w:val="false"/>
          <w:sz w:val="28"/>
          <w:szCs w:val="28"/>
        </w:rPr>
        <w:t>1.</w:t>
      </w:r>
      <w:r>
        <w:rPr>
          <w:rFonts w:cs="Times New Roman" w:ascii="Times New Roman" w:hAnsi="Times New Roman"/>
          <w:sz w:val="28"/>
          <w:szCs w:val="28"/>
        </w:rPr>
        <w:t xml:space="preserve"> </w:t>
      </w:r>
      <w:r>
        <w:rPr>
          <w:rFonts w:cs="Times New Roman" w:ascii="Times New Roman" w:hAnsi="Times New Roman"/>
          <w:b w:val="false"/>
          <w:sz w:val="28"/>
          <w:szCs w:val="28"/>
        </w:rPr>
        <w:t>Общие положения</w:t>
      </w:r>
    </w:p>
    <w:p>
      <w:pPr>
        <w:pStyle w:val="ConsPlusNormal1"/>
        <w:jc w:val="both"/>
        <w:rPr>
          <w:rFonts w:ascii="Times New Roman" w:hAnsi="Times New Roman" w:cs="Times New Roman"/>
          <w:sz w:val="28"/>
          <w:szCs w:val="28"/>
        </w:rPr>
      </w:pPr>
      <w:r>
        <w:rPr>
          <w:rFonts w:cs="Times New Roman" w:ascii="Times New Roman" w:hAnsi="Times New Roman"/>
          <w:sz w:val="28"/>
          <w:szCs w:val="28"/>
        </w:rPr>
      </w:r>
    </w:p>
    <w:p>
      <w:pPr>
        <w:pStyle w:val="ConsPlusNormal1"/>
        <w:ind w:firstLine="708"/>
        <w:jc w:val="both"/>
        <w:rPr/>
      </w:pPr>
      <w:r>
        <w:rPr>
          <w:rFonts w:cs="Times New Roman" w:ascii="Times New Roman" w:hAnsi="Times New Roman"/>
          <w:sz w:val="28"/>
          <w:szCs w:val="28"/>
        </w:rPr>
        <w:t xml:space="preserve">1.1. Настоящий </w:t>
      </w:r>
      <w:r>
        <w:rPr>
          <w:rFonts w:cs="Times New Roman" w:ascii="Times New Roman" w:hAnsi="Times New Roman"/>
          <w:bCs/>
          <w:sz w:val="28"/>
          <w:szCs w:val="28"/>
        </w:rPr>
        <w:t>административный</w:t>
      </w:r>
      <w:r>
        <w:rPr>
          <w:rFonts w:cs="Times New Roman" w:ascii="Times New Roman" w:hAnsi="Times New Roman"/>
          <w:sz w:val="28"/>
          <w:szCs w:val="28"/>
        </w:rPr>
        <w:t xml:space="preserve"> регламент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(далее — Регламент) устанавливает порядок и стандарт предоставления Министерством экологии и природных ресурсов Республики Татарстан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(далее — питьевого) водоснабжения или технического водоснабжения и объем добычи которых составляет не более 500 кубических метров в сутки (далее – государственная услуга).</w:t>
      </w:r>
    </w:p>
    <w:p>
      <w:pPr>
        <w:pStyle w:val="Normal"/>
        <w:ind w:firstLine="709"/>
        <w:jc w:val="both"/>
        <w:rPr/>
      </w:pPr>
      <w:r>
        <w:rPr>
          <w:rFonts w:eastAsia="Calibri" w:eastAsiaTheme="minorHAnsi"/>
          <w:sz w:val="28"/>
          <w:szCs w:val="28"/>
          <w:lang w:eastAsia="en-US"/>
        </w:rPr>
        <w:t>Государственной экспертизе не подлежат запасы подземных вод на участках недр, предоставляемых для добычи подземных вод,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w:t>
      </w:r>
    </w:p>
    <w:p>
      <w:pPr>
        <w:pStyle w:val="Normal"/>
        <w:ind w:firstLine="567"/>
        <w:jc w:val="both"/>
        <w:rPr/>
      </w:pPr>
      <w:r>
        <w:rPr>
          <w:rFonts w:eastAsia="Calibri" w:eastAsiaTheme="minorHAnsi"/>
          <w:sz w:val="28"/>
          <w:szCs w:val="28"/>
          <w:lang w:eastAsia="en-US"/>
        </w:rPr>
        <w:t xml:space="preserve"> </w:t>
      </w:r>
      <w:r>
        <w:rPr>
          <w:rFonts w:eastAsia="Calibri" w:eastAsiaTheme="minorHAnsi"/>
          <w:sz w:val="28"/>
          <w:szCs w:val="28"/>
          <w:lang w:eastAsia="en-US"/>
        </w:rPr>
        <w:tab/>
        <w:t>1.2. </w:t>
      </w:r>
      <w:r>
        <w:rPr>
          <w:sz w:val="28"/>
          <w:szCs w:val="28"/>
        </w:rPr>
        <w:t>Заявителями являются пользователи недр -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которым предоставлено право пользования участком недр местного значения (далее – заявитель).</w:t>
      </w:r>
    </w:p>
    <w:p>
      <w:pPr>
        <w:pStyle w:val="Normal"/>
        <w:ind w:firstLine="567"/>
        <w:jc w:val="both"/>
        <w:rPr/>
      </w:pPr>
      <w:r>
        <w:rPr>
          <w:sz w:val="28"/>
          <w:szCs w:val="28"/>
        </w:rPr>
        <w:t xml:space="preserve"> </w:t>
      </w:r>
      <w:r>
        <w:rPr>
          <w:sz w:val="28"/>
          <w:szCs w:val="28"/>
        </w:rPr>
        <w:tab/>
        <w:t>Представителем заявителя может выступать уполномоченное им лицо, действующее на основании доверенности, выданной в порядке, установленном законодательстве (представитель заявителя).</w:t>
      </w:r>
    </w:p>
    <w:p>
      <w:pPr>
        <w:pStyle w:val="Normal"/>
        <w:ind w:firstLine="708"/>
        <w:jc w:val="both"/>
        <w:rPr/>
      </w:pPr>
      <w:r>
        <w:rPr>
          <w:sz w:val="28"/>
          <w:szCs w:val="28"/>
        </w:rPr>
        <w:t xml:space="preserve">1.3. Государственная услуга предоставляется заявителю (представителю заявителя) в соответствии с категориями (признаками) заявителей (представителей заявителя), сведения о которых размещаются в Реестре государственных и муниципальных услуг Республики Татарстан и в федеральной государственной информационной системе «Единый портал государственных и муниципальных услуг (функций)» </w:t>
      </w:r>
      <w:r>
        <w:rPr>
          <w:color w:val="000000"/>
          <w:sz w:val="28"/>
          <w:szCs w:val="28"/>
        </w:rPr>
        <w:t>(https://www.gosuslugi.ru/)</w:t>
      </w:r>
      <w:r>
        <w:rPr>
          <w:sz w:val="28"/>
          <w:szCs w:val="28"/>
        </w:rPr>
        <w:t xml:space="preserve"> (далее - Единый портал), а также на Портале государственных и муниципальных услуг Республики Татарстан (http://uslugi.tatarstan.ru/) (далее - Республиканский портал).</w:t>
      </w:r>
    </w:p>
    <w:p>
      <w:pPr>
        <w:pStyle w:val="Normal"/>
        <w:ind w:firstLine="708"/>
        <w:jc w:val="both"/>
        <w:rPr/>
      </w:pPr>
      <w:r>
        <w:rPr/>
      </w:r>
    </w:p>
    <w:p>
      <w:pPr>
        <w:pStyle w:val="ConsPlusTitle"/>
        <w:numPr>
          <w:ilvl w:val="0"/>
          <w:numId w:val="0"/>
        </w:numPr>
        <w:ind w:hanging="0" w:left="0"/>
        <w:jc w:val="center"/>
        <w:outlineLvl w:val="1"/>
        <w:rPr/>
      </w:pPr>
      <w:r>
        <w:rPr>
          <w:rFonts w:cs="Times New Roman" w:ascii="Times New Roman" w:hAnsi="Times New Roman"/>
          <w:b w:val="false"/>
          <w:sz w:val="28"/>
          <w:szCs w:val="28"/>
        </w:rPr>
        <w:t>2. Стандарт предоставления государственной услуги</w:t>
      </w:r>
    </w:p>
    <w:p>
      <w:pPr>
        <w:pStyle w:val="Normal"/>
        <w:jc w:val="both"/>
        <w:rPr>
          <w:color w:themeColor="text1" w:val="000000"/>
          <w:sz w:val="28"/>
          <w:szCs w:val="28"/>
        </w:rPr>
      </w:pPr>
      <w:r>
        <w:rPr>
          <w:color w:themeColor="text1" w:val="000000"/>
          <w:sz w:val="28"/>
          <w:szCs w:val="28"/>
        </w:rPr>
      </w:r>
    </w:p>
    <w:p>
      <w:pPr>
        <w:pStyle w:val="ConsPlusTitle"/>
        <w:numPr>
          <w:ilvl w:val="0"/>
          <w:numId w:val="0"/>
        </w:numPr>
        <w:ind w:firstLine="709" w:left="0"/>
        <w:outlineLvl w:val="1"/>
        <w:rPr/>
      </w:pPr>
      <w:r>
        <w:rPr>
          <w:rFonts w:cs="Times New Roman" w:ascii="Times New Roman" w:hAnsi="Times New Roman"/>
          <w:b w:val="false"/>
          <w:sz w:val="28"/>
          <w:szCs w:val="28"/>
        </w:rPr>
        <w:t>2.1. Наименование государственной услуги</w:t>
      </w:r>
    </w:p>
    <w:p>
      <w:pPr>
        <w:pStyle w:val="ConsPlusNormal1"/>
        <w:ind w:firstLine="709"/>
        <w:jc w:val="both"/>
        <w:rPr/>
      </w:pPr>
      <w:r>
        <w:rPr>
          <w:rFonts w:cs="Times New Roman" w:ascii="Times New Roman" w:hAnsi="Times New Roman"/>
          <w:sz w:val="28"/>
          <w:szCs w:val="28"/>
        </w:rPr>
        <w:t xml:space="preserve">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(далее – государственная экспертиза). </w:t>
      </w:r>
    </w:p>
    <w:p>
      <w:pPr>
        <w:pStyle w:val="Normal"/>
        <w:ind w:firstLine="709"/>
        <w:jc w:val="both"/>
        <w:rPr/>
      </w:pPr>
      <w:r>
        <w:rPr>
          <w:sz w:val="28"/>
          <w:szCs w:val="28"/>
        </w:rPr>
        <w:t>2.2. Наименование органа, представляющего государственную услугу</w:t>
      </w:r>
    </w:p>
    <w:p>
      <w:pPr>
        <w:pStyle w:val="ConsPlusTitle"/>
        <w:numPr>
          <w:ilvl w:val="0"/>
          <w:numId w:val="0"/>
        </w:numPr>
        <w:ind w:firstLine="709" w:left="0"/>
        <w:jc w:val="both"/>
        <w:outlineLvl w:val="1"/>
        <w:rPr/>
      </w:pPr>
      <w:r>
        <w:rPr>
          <w:rFonts w:cs="Times New Roman" w:ascii="Times New Roman" w:hAnsi="Times New Roman"/>
          <w:b w:val="false"/>
          <w:sz w:val="28"/>
          <w:szCs w:val="28"/>
        </w:rPr>
        <w:t>2.2.1. Орган, ответственный за предоставление  государственной услуги — Министерство экологии и природных ресурсов Республики Татарстан (далее –Министерство).</w:t>
      </w:r>
    </w:p>
    <w:p>
      <w:pPr>
        <w:pStyle w:val="ConsPlusTitle"/>
        <w:numPr>
          <w:ilvl w:val="0"/>
          <w:numId w:val="0"/>
        </w:numPr>
        <w:ind w:firstLine="709" w:lef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2.2.2. Исполнитель государственной услуги - отдел геологии твердых полезных ископаемых Министерства (далее — Отдел).</w:t>
      </w:r>
    </w:p>
    <w:p>
      <w:pPr>
        <w:pStyle w:val="ConsPlusTitle"/>
        <w:numPr>
          <w:ilvl w:val="0"/>
          <w:numId w:val="0"/>
        </w:numPr>
        <w:ind w:firstLine="709" w:left="0"/>
        <w:jc w:val="both"/>
        <w:outlineLvl w:val="1"/>
        <w:rPr/>
      </w:pPr>
      <w:r>
        <w:rPr>
          <w:rFonts w:cs="Times New Roman" w:ascii="Times New Roman" w:hAnsi="Times New Roman"/>
          <w:b w:val="false"/>
          <w:sz w:val="28"/>
          <w:szCs w:val="28"/>
        </w:rPr>
        <w:t>2.3.  Результат предоставления государственной услуги</w:t>
      </w:r>
    </w:p>
    <w:p>
      <w:pPr>
        <w:pStyle w:val="ConsPlusTitle"/>
        <w:numPr>
          <w:ilvl w:val="0"/>
          <w:numId w:val="0"/>
        </w:numPr>
        <w:ind w:firstLine="709" w:left="0"/>
        <w:outlineLvl w:val="1"/>
        <w:rPr/>
      </w:pPr>
      <w:r>
        <w:rPr>
          <w:rFonts w:cs="Times New Roman" w:ascii="Times New Roman" w:hAnsi="Times New Roman"/>
          <w:b w:val="false"/>
          <w:sz w:val="28"/>
          <w:szCs w:val="28"/>
        </w:rPr>
        <w:t>2.3.1. Результатом предоставления государственной услуги являются:</w:t>
      </w:r>
    </w:p>
    <w:p>
      <w:pPr>
        <w:pStyle w:val="ConsPlusNormal1"/>
        <w:ind w:firstLine="708"/>
        <w:jc w:val="both"/>
        <w:rPr/>
      </w:pPr>
      <w:r>
        <w:rPr>
          <w:rFonts w:cs="Times New Roman" w:ascii="Times New Roman" w:hAnsi="Times New Roman"/>
          <w:sz w:val="28"/>
          <w:szCs w:val="28"/>
        </w:rPr>
        <w:t>1) 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(далее — питьевого) водоснабжения или технического водоснабжения и объем добычи которых составляет не более 500 кубических метров в сутки (далее – заключение государственной экспертизы);</w:t>
      </w:r>
    </w:p>
    <w:p>
      <w:pPr>
        <w:pStyle w:val="ConsPlusNormal1"/>
        <w:ind w:firstLine="708"/>
        <w:jc w:val="both"/>
        <w:rPr/>
      </w:pPr>
      <w:r>
        <w:rPr>
          <w:rFonts w:cs="Times New Roman" w:ascii="Times New Roman" w:hAnsi="Times New Roman"/>
          <w:sz w:val="28"/>
          <w:szCs w:val="28"/>
        </w:rPr>
        <w:t>2) отказ в предоставлении государственной услуги.</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Результаты проведения государственной экспертизы (заключение государственной экспертизы, а также сведения о заявителе, об объекте государственной экспертизы, реквизиты утвержденного заключения государственной экспертизы) учитываются и подтверждаются путем их внесения в реестр заключений государственной экспертизы в федеральной государственной информационной системе «Автоматизированная система лицензирования недропользования».</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2.3.2</w:t>
      </w:r>
      <w:r>
        <w:rPr>
          <w:rFonts w:cs="Times New Roman" w:ascii="Times New Roman" w:hAnsi="Times New Roman"/>
          <w:sz w:val="28"/>
          <w:szCs w:val="28"/>
          <w:shd w:fill="auto" w:val="clear"/>
        </w:rPr>
        <w:t>.  Результатом предоставления государственной услуги не является реестровая запись.</w:t>
      </w:r>
    </w:p>
    <w:p>
      <w:pPr>
        <w:pStyle w:val="ConsPlusNormal1"/>
        <w:ind w:firstLine="708"/>
        <w:jc w:val="both"/>
        <w:rPr/>
      </w:pPr>
      <w:r>
        <w:rPr>
          <w:rFonts w:cs="Times New Roman" w:ascii="Times New Roman" w:hAnsi="Times New Roman"/>
          <w:sz w:val="28"/>
          <w:szCs w:val="28"/>
        </w:rPr>
        <w:t xml:space="preserve">2.3.3. Результат предоставления государственной услуги выдается (направляется) заявителю </w:t>
      </w:r>
      <w:r>
        <w:rPr>
          <w:rFonts w:cs="Times New Roman" w:ascii="Times New Roman" w:hAnsi="Times New Roman"/>
          <w:b w:val="false"/>
          <w:sz w:val="28"/>
          <w:szCs w:val="28"/>
        </w:rPr>
        <w:t xml:space="preserve">(представителю заявителя) </w:t>
      </w:r>
      <w:r>
        <w:rPr>
          <w:rFonts w:cs="Times New Roman" w:ascii="Times New Roman" w:hAnsi="Times New Roman"/>
          <w:sz w:val="28"/>
          <w:szCs w:val="28"/>
        </w:rPr>
        <w:t>в соответствии с выбранным им способом получения:</w:t>
      </w:r>
    </w:p>
    <w:p>
      <w:pPr>
        <w:pStyle w:val="ConsPlusNormal1"/>
        <w:ind w:firstLine="709"/>
        <w:jc w:val="both"/>
        <w:rPr/>
      </w:pPr>
      <w:r>
        <w:rPr>
          <w:rFonts w:eastAsia="Calibri" w:cs="Times New Roman" w:ascii="Times New Roman" w:hAnsi="Times New Roman"/>
          <w:iCs/>
          <w:sz w:val="28"/>
          <w:szCs w:val="28"/>
        </w:rPr>
        <w:t>в письменной форме лично заявителю</w:t>
      </w:r>
      <w:r>
        <w:rPr>
          <w:rFonts w:eastAsia="Calibri" w:cs="Times New Roman" w:ascii="Times New Roman" w:hAnsi="Times New Roman"/>
          <w:iCs/>
          <w:sz w:val="28"/>
          <w:szCs w:val="28"/>
          <w:shd w:fill="auto" w:val="clear"/>
        </w:rPr>
        <w:t xml:space="preserve"> </w:t>
      </w:r>
      <w:r>
        <w:rPr>
          <w:rFonts w:eastAsia="Calibri" w:cs="Times New Roman" w:ascii="Times New Roman" w:hAnsi="Times New Roman"/>
          <w:b w:val="false"/>
          <w:iCs/>
          <w:sz w:val="28"/>
          <w:szCs w:val="28"/>
          <w:shd w:fill="auto" w:val="clear"/>
        </w:rPr>
        <w:t xml:space="preserve">(представителю заявителя) </w:t>
      </w:r>
      <w:r>
        <w:rPr>
          <w:rFonts w:eastAsia="Calibri" w:cs="Times New Roman" w:ascii="Times New Roman" w:hAnsi="Times New Roman"/>
          <w:iCs/>
          <w:sz w:val="28"/>
          <w:szCs w:val="28"/>
          <w:shd w:fill="auto" w:val="clear"/>
        </w:rPr>
        <w:t>ил</w:t>
      </w:r>
      <w:r>
        <w:rPr>
          <w:rFonts w:eastAsia="Calibri" w:cs="Times New Roman" w:ascii="Times New Roman" w:hAnsi="Times New Roman"/>
          <w:iCs/>
          <w:sz w:val="28"/>
          <w:szCs w:val="28"/>
        </w:rPr>
        <w:t xml:space="preserve">и почтовым отправлением; </w:t>
      </w:r>
    </w:p>
    <w:p>
      <w:pPr>
        <w:pStyle w:val="Normal"/>
        <w:ind w:firstLine="709"/>
        <w:jc w:val="both"/>
        <w:rPr/>
      </w:pPr>
      <w:r>
        <w:rPr>
          <w:rFonts w:eastAsia="Calibri"/>
          <w:iCs/>
          <w:sz w:val="28"/>
          <w:szCs w:val="28"/>
        </w:rPr>
        <w:t xml:space="preserve">в форме электронного документа на адрес электронной почты, указанный в заявлении и (или) через </w:t>
      </w:r>
      <w:r>
        <w:rPr>
          <w:sz w:val="28"/>
          <w:szCs w:val="28"/>
        </w:rPr>
        <w:t xml:space="preserve">портал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https://lk.rosnedra.gov.ru/subsoil в </w:t>
      </w:r>
      <w:r>
        <w:rPr>
          <w:sz w:val="28"/>
          <w:szCs w:val="28"/>
          <w:shd w:fill="auto" w:val="clear"/>
        </w:rPr>
        <w:t xml:space="preserve">Федеральной государственной информационной системе «Автоматизированная система лицензирования недропользования» (далее - ФГИС «АСЛН», личный </w:t>
      </w:r>
      <w:r>
        <w:rPr>
          <w:sz w:val="28"/>
          <w:szCs w:val="28"/>
        </w:rPr>
        <w:t xml:space="preserve">кабинет недропользователя) (после реализации данной функции), либо в личном кабинете </w:t>
      </w:r>
      <w:r>
        <w:rPr>
          <w:rFonts w:eastAsia="Calibri"/>
          <w:iCs/>
          <w:sz w:val="28"/>
          <w:szCs w:val="28"/>
        </w:rPr>
        <w:t xml:space="preserve">заявителя </w:t>
      </w:r>
      <w:r>
        <w:rPr>
          <w:rFonts w:eastAsia="Calibri"/>
          <w:b w:val="false"/>
          <w:iCs/>
          <w:sz w:val="28"/>
          <w:szCs w:val="28"/>
        </w:rPr>
        <w:t>(представителя заявителя)</w:t>
      </w:r>
      <w:r>
        <w:rPr>
          <w:sz w:val="28"/>
          <w:szCs w:val="28"/>
        </w:rPr>
        <w:t xml:space="preserve"> на  Республиканском портале.</w:t>
      </w:r>
    </w:p>
    <w:p>
      <w:pPr>
        <w:pStyle w:val="Normal"/>
        <w:ind w:firstLine="709"/>
        <w:jc w:val="both"/>
        <w:rPr/>
      </w:pPr>
      <w:r>
        <w:rPr>
          <w:sz w:val="28"/>
          <w:szCs w:val="28"/>
        </w:rPr>
        <w:t xml:space="preserve">2.3.4. Заявитель </w:t>
      </w:r>
      <w:r>
        <w:rPr>
          <w:rFonts w:eastAsia="Calibri" w:cs="Times New Roman"/>
          <w:b w:val="false"/>
          <w:iCs/>
          <w:sz w:val="28"/>
          <w:szCs w:val="28"/>
          <w:shd w:fill="auto" w:val="clear"/>
        </w:rPr>
        <w:t xml:space="preserve">(представитель заявителя) </w:t>
      </w:r>
      <w:r>
        <w:rPr>
          <w:sz w:val="28"/>
          <w:szCs w:val="28"/>
          <w:shd w:fill="auto" w:val="clear"/>
        </w:rPr>
        <w:t xml:space="preserve"> </w:t>
      </w:r>
      <w:r>
        <w:rPr>
          <w:sz w:val="28"/>
          <w:szCs w:val="28"/>
        </w:rPr>
        <w:t>вправе получить результат предоставления государственной услуги в форме экземпляра  на бумажном носителе.</w:t>
      </w:r>
    </w:p>
    <w:p>
      <w:pPr>
        <w:pStyle w:val="Normal"/>
        <w:ind w:firstLine="709"/>
        <w:jc w:val="both"/>
        <w:rPr/>
      </w:pPr>
      <w:r>
        <w:rPr>
          <w:sz w:val="28"/>
          <w:szCs w:val="28"/>
        </w:rPr>
        <w:t xml:space="preserve">Для получения результата предоставления государственной услуги на бумажном носителе заявитель </w:t>
      </w:r>
      <w:r>
        <w:rPr>
          <w:rFonts w:eastAsia="Calibri" w:cs="Times New Roman"/>
          <w:b w:val="false"/>
          <w:iCs/>
          <w:sz w:val="28"/>
          <w:szCs w:val="28"/>
          <w:shd w:fill="auto" w:val="clear"/>
        </w:rPr>
        <w:t>(представитель заявителя)</w:t>
      </w:r>
      <w:r>
        <w:rPr>
          <w:sz w:val="28"/>
          <w:szCs w:val="28"/>
          <w:shd w:fill="auto" w:val="clear"/>
        </w:rPr>
        <w:t xml:space="preserve"> </w:t>
      </w:r>
      <w:r>
        <w:rPr>
          <w:sz w:val="28"/>
          <w:szCs w:val="28"/>
        </w:rPr>
        <w:t>обращается в Министерство.</w:t>
      </w:r>
    </w:p>
    <w:p>
      <w:pPr>
        <w:pStyle w:val="Normal"/>
        <w:ind w:firstLine="709"/>
        <w:jc w:val="both"/>
        <w:rPr/>
      </w:pPr>
      <w:r>
        <w:rPr>
          <w:color w:val="000000"/>
          <w:sz w:val="28"/>
          <w:szCs w:val="28"/>
        </w:rPr>
        <w:t>2.3.5. Заключение государственной экспертизы или решение  об отказе в предоставлении государственной услуги, а также сведения, содержащиеся в таком решении, могут б</w:t>
      </w:r>
      <w:r>
        <w:rPr>
          <w:sz w:val="28"/>
          <w:szCs w:val="28"/>
        </w:rPr>
        <w:t>ыть переданы заинтересованным органам государственной власти в электронном виде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pPr>
        <w:pStyle w:val="ConsPlusTitle"/>
        <w:numPr>
          <w:ilvl w:val="0"/>
          <w:numId w:val="0"/>
        </w:numPr>
        <w:ind w:firstLine="709" w:left="0"/>
        <w:jc w:val="both"/>
        <w:outlineLvl w:val="1"/>
        <w:rPr/>
      </w:pPr>
      <w:r>
        <w:rPr>
          <w:rFonts w:cs="Times New Roman" w:ascii="Times New Roman" w:hAnsi="Times New Roman"/>
          <w:b w:val="false"/>
          <w:sz w:val="28"/>
          <w:szCs w:val="28"/>
        </w:rPr>
        <w:t>2.4. Срок предоставления госуд</w:t>
      </w:r>
      <w:r>
        <w:rPr>
          <w:rFonts w:cs="Times New Roman" w:ascii="Times New Roman" w:hAnsi="Times New Roman"/>
          <w:b w:val="false"/>
          <w:sz w:val="28"/>
          <w:szCs w:val="28"/>
          <w:shd w:fill="auto" w:val="clear"/>
        </w:rPr>
        <w:t xml:space="preserve">арственной услуги </w:t>
      </w:r>
    </w:p>
    <w:p>
      <w:pPr>
        <w:pStyle w:val="ConsPlusNormal1"/>
        <w:ind w:firstLine="708"/>
        <w:jc w:val="both"/>
        <w:rPr/>
      </w:pPr>
      <w:r>
        <w:rPr>
          <w:rFonts w:cs="Times New Roman" w:ascii="Times New Roman" w:hAnsi="Times New Roman"/>
          <w:sz w:val="28"/>
          <w:szCs w:val="28"/>
          <w:shd w:fill="auto" w:val="clear"/>
        </w:rPr>
        <w:t>2.4.1. Максимальный срок  предоставления государственной услуги, независимо от категории (признаков) заявителя и способа подачи заявления составляет 33 рабочих дня со дня регис</w:t>
      </w:r>
      <w:r>
        <w:rPr>
          <w:rFonts w:cs="Times New Roman" w:ascii="Times New Roman" w:hAnsi="Times New Roman"/>
          <w:sz w:val="28"/>
          <w:szCs w:val="28"/>
        </w:rPr>
        <w:t>трации заявления и прилагаемых к нему документов и материалов.</w:t>
      </w:r>
    </w:p>
    <w:p>
      <w:pPr>
        <w:pStyle w:val="ConsPlusNormal1"/>
        <w:ind w:firstLine="708"/>
        <w:jc w:val="both"/>
        <w:rPr/>
      </w:pPr>
      <w:r>
        <w:rPr>
          <w:rFonts w:cs="Times New Roman" w:ascii="Times New Roman" w:hAnsi="Times New Roman"/>
          <w:sz w:val="28"/>
          <w:szCs w:val="28"/>
        </w:rPr>
        <w:t>В случае необходимости Министерство запрашивает дополнительную информацию, уточняющую материалы, представленные заявителем. При этом срок проведения экспертизы может быть продлен, но не более чем на 20 рабочих дней. При продлении срока проведения экспертизы, в случае запроса дополнительной информации, уточняющей материалы, представленные заявителем, максимальный срок предоставления государственной услуги составляет не более 53 рабочих дней со дня регистрации заявления  и прилагаемых к нему документов и материалов, в том числе:</w:t>
      </w:r>
    </w:p>
    <w:p>
      <w:pPr>
        <w:pStyle w:val="ConsPlusNormal1"/>
        <w:ind w:firstLine="708"/>
        <w:jc w:val="both"/>
        <w:rPr/>
      </w:pPr>
      <w:r>
        <w:rPr>
          <w:rFonts w:cs="Times New Roman" w:ascii="Times New Roman" w:hAnsi="Times New Roman"/>
          <w:sz w:val="28"/>
          <w:szCs w:val="28"/>
        </w:rPr>
        <w:t>- срок проверки комплектности заявления и прилагаемых к нему документов и материалов составляет три рабочих дня со дня регистрации заявления;</w:t>
      </w:r>
    </w:p>
    <w:p>
      <w:pPr>
        <w:pStyle w:val="ConsPlusNormal1"/>
        <w:ind w:firstLine="708"/>
        <w:jc w:val="both"/>
        <w:rPr/>
      </w:pPr>
      <w:r>
        <w:rPr>
          <w:rFonts w:cs="Times New Roman" w:ascii="Times New Roman" w:hAnsi="Times New Roman"/>
          <w:sz w:val="28"/>
          <w:szCs w:val="28"/>
        </w:rPr>
        <w:t xml:space="preserve"> </w:t>
      </w:r>
      <w:r>
        <w:rPr>
          <w:rFonts w:cs="Times New Roman" w:ascii="Times New Roman" w:hAnsi="Times New Roman"/>
          <w:sz w:val="28"/>
          <w:szCs w:val="28"/>
        </w:rPr>
        <w:t>-срок проведения государственной экспертизы определяется в зависимости от трудоемкости экспертных работ и объема материалов, но не более 20 рабочих дней с даты создания экспертной комиссии, в случае продления срока проведения государственной экспертизы — 40 рабочих дней с даты создания экспертной комиссии;</w:t>
      </w:r>
    </w:p>
    <w:p>
      <w:pPr>
        <w:pStyle w:val="ConsPlusNormal1"/>
        <w:ind w:firstLine="708"/>
        <w:jc w:val="both"/>
        <w:rPr/>
      </w:pPr>
      <w:r>
        <w:rPr>
          <w:rFonts w:cs="Times New Roman" w:ascii="Times New Roman" w:hAnsi="Times New Roman"/>
          <w:sz w:val="28"/>
          <w:szCs w:val="28"/>
        </w:rPr>
        <w:t>- срок утверждения заключения государственной экспертизы составляет пять рабоч</w:t>
      </w:r>
      <w:r>
        <w:rPr>
          <w:rFonts w:cs="Times New Roman" w:ascii="Times New Roman" w:hAnsi="Times New Roman"/>
          <w:color w:val="000000"/>
          <w:sz w:val="28"/>
          <w:szCs w:val="28"/>
        </w:rPr>
        <w:t>их дней со дня подписания его членами экспертной комиссии.</w:t>
      </w:r>
    </w:p>
    <w:p>
      <w:pPr>
        <w:pStyle w:val="ConsPlusNormal1"/>
        <w:ind w:firstLine="708"/>
        <w:jc w:val="both"/>
        <w:rPr/>
      </w:pPr>
      <w:r>
        <w:rPr>
          <w:rFonts w:cs="Times New Roman" w:ascii="Times New Roman" w:hAnsi="Times New Roman"/>
          <w:sz w:val="28"/>
          <w:szCs w:val="28"/>
        </w:rPr>
        <w:t>2.4.2. Срок выдачи (направления) заявителю (представителю заявителя) заключения государственной экспертизы, являющегося результатом предоставления государственной услуги, способом указанным заявителем (представителем заявителя), в том числе в форме электронного документа, осуществляется в течении пять рабочих дней, с даты подписания (утверждения) министра экологии и природных ресурсов Республики Татарстан (далее — Министр) либо должностным лицом, на которое в установленном порядке возложено исполнение обязанностей Министра.</w:t>
      </w:r>
    </w:p>
    <w:p>
      <w:pPr>
        <w:pStyle w:val="ConsPlusNormal1"/>
        <w:ind w:firstLine="708"/>
        <w:jc w:val="both"/>
        <w:rPr/>
      </w:pPr>
      <w:r>
        <w:rPr>
          <w:rFonts w:cs="Times New Roman" w:ascii="Times New Roman" w:hAnsi="Times New Roman"/>
          <w:sz w:val="28"/>
          <w:szCs w:val="28"/>
        </w:rPr>
        <w:t>2.5. Размер платы, взимаемой с заявителя при предоставлении госуд</w:t>
      </w:r>
      <w:r>
        <w:rPr>
          <w:rFonts w:cs="Times New Roman" w:ascii="Times New Roman" w:hAnsi="Times New Roman"/>
          <w:color w:val="000000"/>
          <w:sz w:val="28"/>
          <w:szCs w:val="28"/>
        </w:rPr>
        <w:t>арственной услуги, и способы ее взимания.</w:t>
      </w:r>
    </w:p>
    <w:p>
      <w:pPr>
        <w:pStyle w:val="ConsPlusNormal1"/>
        <w:ind w:firstLine="708"/>
        <w:jc w:val="both"/>
        <w:rPr/>
      </w:pPr>
      <w:r>
        <w:rPr>
          <w:rFonts w:cs="Times New Roman" w:ascii="Times New Roman" w:hAnsi="Times New Roman"/>
          <w:color w:themeColor="text1" w:val="000000"/>
          <w:sz w:val="28"/>
          <w:szCs w:val="28"/>
        </w:rPr>
        <w:t>2.5.1. За проведение государственной экспертизы определяется плата в размере и порядке</w:t>
      </w:r>
      <w:r>
        <w:rPr>
          <w:rFonts w:cs="Times New Roman" w:ascii="Times New Roman" w:hAnsi="Times New Roman"/>
          <w:sz w:val="28"/>
          <w:szCs w:val="28"/>
        </w:rPr>
        <w:t xml:space="preserve">, установленных Правилами </w:t>
      </w:r>
      <w:r>
        <w:rPr>
          <w:rFonts w:eastAsia="Calibri" w:cs="Times New Roman" w:ascii="Times New Roman" w:hAnsi="Times New Roman"/>
          <w:bCs/>
          <w:sz w:val="28"/>
          <w:szCs w:val="28"/>
        </w:rPr>
        <w:t>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определения размера и порядка взимания платы за ее проведение, утвержденных постановлением Правительства Российской Федерации от 1 марта 2023 г. № 335 (</w:t>
      </w:r>
      <w:r>
        <w:rPr>
          <w:rFonts w:cs="Times New Roman" w:ascii="Times New Roman" w:hAnsi="Times New Roman"/>
          <w:sz w:val="28"/>
          <w:szCs w:val="28"/>
        </w:rPr>
        <w:t xml:space="preserve">далее — Правил).  </w:t>
      </w:r>
    </w:p>
    <w:p>
      <w:pPr>
        <w:pStyle w:val="ConsPlusNormal1"/>
        <w:ind w:firstLine="708"/>
        <w:jc w:val="both"/>
        <w:rPr/>
      </w:pPr>
      <w:r>
        <w:rPr>
          <w:rFonts w:cs="Times New Roman" w:ascii="Times New Roman" w:hAnsi="Times New Roman"/>
          <w:sz w:val="28"/>
          <w:szCs w:val="28"/>
        </w:rPr>
        <w:t xml:space="preserve">2.5.2. Плата за проведение государственной экспертизы производится перед представлением заявления и прилагаемых к нему документов и материалов </w:t>
      </w:r>
      <w:r>
        <w:rPr>
          <w:rFonts w:cs="Times New Roman" w:ascii="Times New Roman" w:hAnsi="Times New Roman"/>
          <w:color w:themeColor="text1" w:val="000000"/>
          <w:sz w:val="28"/>
          <w:szCs w:val="28"/>
        </w:rPr>
        <w:t>для проведения государственной экспертизы.</w:t>
      </w:r>
    </w:p>
    <w:p>
      <w:pPr>
        <w:pStyle w:val="ConsPlusNormal1"/>
        <w:ind w:firstLine="708"/>
        <w:jc w:val="both"/>
        <w:rPr/>
      </w:pPr>
      <w:r>
        <w:rPr>
          <w:rFonts w:cs="Times New Roman" w:ascii="Times New Roman" w:hAnsi="Times New Roman"/>
          <w:color w:val="000000"/>
          <w:sz w:val="28"/>
          <w:szCs w:val="28"/>
        </w:rPr>
        <w:t>2.5.3. Сведения о реквизитах для перечисления платы за проведение государственной экспертизы заявитель может получить, обратившись в Министерство  (лично, или по телефону), а также в письменной форме (по почте, электронной почте), на информационном стенде Минис</w:t>
      </w:r>
      <w:r>
        <w:rPr>
          <w:rFonts w:cs="Times New Roman" w:ascii="Times New Roman" w:hAnsi="Times New Roman"/>
          <w:color w:val="000000"/>
          <w:sz w:val="28"/>
          <w:szCs w:val="28"/>
          <w:shd w:fill="auto" w:val="clear"/>
        </w:rPr>
        <w:t>терства в местах предоставления государственной услуги, посредством информационно- телекоммуникационной сети «Интернет» (далее - в сети «Интернет»)  на официальном сайте Министерства (</w:t>
      </w:r>
      <w:hyperlink r:id="rId5">
        <w:r>
          <w:rPr>
            <w:rStyle w:val="Hyperlink"/>
            <w:rFonts w:cs="Times New Roman" w:ascii="Times New Roman" w:hAnsi="Times New Roman"/>
            <w:color w:val="000000"/>
            <w:sz w:val="28"/>
            <w:szCs w:val="28"/>
            <w:u w:val="none"/>
            <w:shd w:fill="auto" w:val="clear"/>
          </w:rPr>
          <w:t>https://eco.</w:t>
        </w:r>
        <w:r>
          <w:rPr>
            <w:rStyle w:val="Hyperlink"/>
            <w:rFonts w:cs="Times New Roman" w:ascii="Times New Roman" w:hAnsi="Times New Roman"/>
            <w:color w:val="000000"/>
            <w:sz w:val="28"/>
            <w:szCs w:val="28"/>
            <w:u w:val="none"/>
            <w:shd w:fill="auto" w:val="clear"/>
            <w:lang w:val="en-US"/>
          </w:rPr>
          <w:t>tatarstan</w:t>
        </w:r>
        <w:r>
          <w:rPr>
            <w:rStyle w:val="Hyperlink"/>
            <w:rFonts w:cs="Times New Roman" w:ascii="Times New Roman" w:hAnsi="Times New Roman"/>
            <w:color w:val="000000"/>
            <w:sz w:val="28"/>
            <w:szCs w:val="28"/>
            <w:u w:val="none"/>
            <w:shd w:fill="auto" w:val="clear"/>
          </w:rPr>
          <w:t>.ru</w:t>
        </w:r>
      </w:hyperlink>
      <w:r>
        <w:rPr>
          <w:rFonts w:cs="Times New Roman" w:ascii="Times New Roman" w:hAnsi="Times New Roman"/>
          <w:color w:val="000000"/>
          <w:sz w:val="28"/>
          <w:szCs w:val="28"/>
          <w:shd w:fill="auto" w:val="clear"/>
        </w:rPr>
        <w:t>), Республиканском</w:t>
      </w:r>
      <w:r>
        <w:rPr>
          <w:rFonts w:cs="Times New Roman" w:ascii="Times New Roman" w:hAnsi="Times New Roman"/>
          <w:color w:val="000000"/>
          <w:sz w:val="28"/>
          <w:szCs w:val="28"/>
        </w:rPr>
        <w:t xml:space="preserve"> портале. </w:t>
      </w:r>
    </w:p>
    <w:p>
      <w:pPr>
        <w:pStyle w:val="ConsPlusNormal1"/>
        <w:ind w:firstLine="708"/>
        <w:jc w:val="both"/>
        <w:rPr>
          <w:color w:val="000000"/>
        </w:rPr>
      </w:pPr>
      <w:r>
        <w:rPr>
          <w:rFonts w:cs="Times New Roman" w:ascii="Times New Roman" w:hAnsi="Times New Roman"/>
          <w:color w:val="000000"/>
          <w:sz w:val="28"/>
          <w:szCs w:val="28"/>
        </w:rPr>
        <w:t>2.6. </w:t>
      </w:r>
      <w:r>
        <w:rPr>
          <w:rFonts w:cs="Times New Roman" w:ascii="Times New Roman" w:hAnsi="Times New Roman"/>
          <w:color w:val="000000"/>
          <w:sz w:val="28"/>
          <w:szCs w:val="28"/>
          <w:lang w:eastAsia="zh-CN"/>
        </w:rPr>
        <w:t>Максимальный срок ожидания в очереди при подаче заявления о предоставлении государственной услуги и при получении результата предоставления таких услуг.</w:t>
      </w:r>
    </w:p>
    <w:p>
      <w:pPr>
        <w:pStyle w:val="Normal"/>
        <w:tabs>
          <w:tab w:val="clear" w:pos="708"/>
          <w:tab w:val="left" w:pos="0" w:leader="none"/>
        </w:tabs>
        <w:ind w:firstLine="709"/>
        <w:jc w:val="both"/>
        <w:rPr>
          <w:sz w:val="28"/>
          <w:szCs w:val="28"/>
          <w:lang w:eastAsia="zh-CN"/>
        </w:rPr>
      </w:pPr>
      <w:r>
        <w:rPr>
          <w:sz w:val="28"/>
          <w:szCs w:val="28"/>
          <w:lang w:eastAsia="zh-CN"/>
        </w:rPr>
        <w:t>Максимальный срок ожидания очереди при подаче заявления о</w:t>
      </w:r>
      <w:r>
        <w:rPr>
          <w:spacing w:val="40"/>
          <w:sz w:val="28"/>
          <w:szCs w:val="28"/>
          <w:lang w:eastAsia="zh-CN"/>
        </w:rPr>
        <w:t xml:space="preserve"> </w:t>
      </w:r>
      <w:r>
        <w:rPr>
          <w:sz w:val="28"/>
          <w:szCs w:val="28"/>
          <w:lang w:eastAsia="zh-CN"/>
        </w:rPr>
        <w:t>предоставлении государственной услуги и при получении результата предоставления такой услуги не более 15 минут.</w:t>
      </w:r>
    </w:p>
    <w:p>
      <w:pPr>
        <w:pStyle w:val="ConsPlusNormal1"/>
        <w:ind w:firstLine="708"/>
        <w:jc w:val="both"/>
        <w:rPr>
          <w:color w:val="000000"/>
        </w:rPr>
      </w:pPr>
      <w:r>
        <w:rPr>
          <w:rFonts w:cs="Times New Roman" w:ascii="Times New Roman" w:hAnsi="Times New Roman"/>
          <w:color w:val="000000"/>
          <w:sz w:val="28"/>
          <w:szCs w:val="28"/>
          <w:lang w:eastAsia="zh-CN"/>
        </w:rPr>
        <w:t>Очередность для отдельных категорий заявите</w:t>
      </w:r>
      <w:r>
        <w:rPr>
          <w:rFonts w:cs="Times New Roman" w:ascii="Times New Roman" w:hAnsi="Times New Roman"/>
          <w:color w:val="000000"/>
          <w:sz w:val="28"/>
          <w:szCs w:val="28"/>
          <w:shd w:fill="auto" w:val="clear"/>
          <w:lang w:eastAsia="zh-CN"/>
        </w:rPr>
        <w:t xml:space="preserve">лей </w:t>
      </w:r>
      <w:r>
        <w:rPr>
          <w:rFonts w:cs="Times New Roman" w:ascii="Times New Roman" w:hAnsi="Times New Roman"/>
          <w:color w:val="000000"/>
          <w:spacing w:val="-9"/>
          <w:sz w:val="28"/>
          <w:szCs w:val="28"/>
          <w:shd w:fill="auto" w:val="clear"/>
          <w:lang w:eastAsia="zh-CN"/>
        </w:rPr>
        <w:t xml:space="preserve">(представителей заявителя) </w:t>
      </w:r>
      <w:r>
        <w:rPr>
          <w:rFonts w:cs="Times New Roman" w:ascii="Times New Roman" w:hAnsi="Times New Roman"/>
          <w:color w:val="000000"/>
          <w:sz w:val="28"/>
          <w:szCs w:val="28"/>
          <w:lang w:eastAsia="zh-CN"/>
        </w:rPr>
        <w:t xml:space="preserve"> не установлена.</w:t>
      </w:r>
    </w:p>
    <w:p>
      <w:pPr>
        <w:pStyle w:val="ConsPlusTitle"/>
        <w:numPr>
          <w:ilvl w:val="0"/>
          <w:numId w:val="0"/>
        </w:numPr>
        <w:ind w:firstLine="709" w:left="0"/>
        <w:jc w:val="both"/>
        <w:outlineLvl w:val="1"/>
        <w:rPr/>
      </w:pPr>
      <w:r>
        <w:rPr>
          <w:rFonts w:cs="Times New Roman" w:ascii="Times New Roman" w:hAnsi="Times New Roman"/>
          <w:b w:val="false"/>
          <w:sz w:val="28"/>
          <w:szCs w:val="28"/>
        </w:rPr>
        <w:t xml:space="preserve">2.7. Срок регистрации заявления  </w:t>
      </w:r>
      <w:r>
        <w:rPr>
          <w:rFonts w:eastAsia="Calibri" w:cs="Times New Roman" w:ascii="Times New Roman" w:hAnsi="Times New Roman"/>
          <w:b w:val="false"/>
          <w:bCs/>
          <w:sz w:val="28"/>
          <w:szCs w:val="28"/>
          <w:lang w:eastAsia="en-US"/>
        </w:rPr>
        <w:t xml:space="preserve"> </w:t>
      </w:r>
      <w:r>
        <w:rPr>
          <w:rFonts w:cs="Times New Roman" w:ascii="Times New Roman" w:hAnsi="Times New Roman"/>
          <w:b w:val="false"/>
          <w:sz w:val="28"/>
          <w:szCs w:val="28"/>
        </w:rPr>
        <w:t xml:space="preserve">о предоставлении государственной услуги </w:t>
      </w:r>
    </w:p>
    <w:p>
      <w:pPr>
        <w:pStyle w:val="ConsPlusNormal1"/>
        <w:ind w:firstLine="708"/>
        <w:jc w:val="both"/>
        <w:rPr/>
      </w:pPr>
      <w:r>
        <w:rPr>
          <w:rFonts w:eastAsia="Calibri" w:cs="Times New Roman" w:ascii="Times New Roman" w:hAnsi="Times New Roman"/>
          <w:bCs/>
          <w:sz w:val="28"/>
          <w:szCs w:val="28"/>
          <w:lang w:eastAsia="en-US"/>
        </w:rPr>
        <w:t>2.7.1.</w:t>
      </w:r>
      <w:r>
        <w:rPr>
          <w:rFonts w:eastAsia="Calibri"/>
          <w:bCs/>
          <w:sz w:val="28"/>
          <w:szCs w:val="28"/>
          <w:lang w:eastAsia="en-US"/>
        </w:rPr>
        <w:t xml:space="preserve"> </w:t>
      </w:r>
      <w:r>
        <w:rPr>
          <w:rFonts w:eastAsia="Calibri" w:cs="Times New Roman" w:ascii="Times New Roman" w:hAnsi="Times New Roman"/>
          <w:bCs/>
          <w:sz w:val="28"/>
          <w:szCs w:val="28"/>
          <w:lang w:eastAsia="en-US"/>
        </w:rPr>
        <w:t xml:space="preserve">При личном обращении заявителя (представителя заявителя) в Министерство или по почте </w:t>
      </w:r>
      <w:r>
        <w:rPr>
          <w:rFonts w:cs="Times New Roman" w:ascii="Times New Roman" w:hAnsi="Times New Roman"/>
          <w:sz w:val="28"/>
          <w:szCs w:val="28"/>
        </w:rPr>
        <w:t>регистрация осуществляется в день поступления заявления и документов. Заявление, поступившее в электронной форме в выходной (праздничный) день, регистрируется на следующий за выходным (праздничным) рабочий день.</w:t>
      </w:r>
    </w:p>
    <w:p>
      <w:pPr>
        <w:pStyle w:val="ConsPlusTitle"/>
        <w:numPr>
          <w:ilvl w:val="0"/>
          <w:numId w:val="0"/>
        </w:numPr>
        <w:ind w:firstLine="709" w:left="0"/>
        <w:jc w:val="both"/>
        <w:outlineLvl w:val="1"/>
        <w:rPr>
          <w:highlight w:val="none"/>
          <w:shd w:fill="auto" w:val="clear"/>
        </w:rPr>
      </w:pPr>
      <w:r>
        <w:rPr>
          <w:rFonts w:cs="Times New Roman" w:ascii="Times New Roman" w:hAnsi="Times New Roman"/>
          <w:b w:val="false"/>
          <w:sz w:val="28"/>
          <w:szCs w:val="28"/>
          <w:shd w:fill="auto" w:val="clear"/>
        </w:rPr>
        <w:t xml:space="preserve">2.7.2. При направлении заявления заявителем </w:t>
      </w:r>
      <w:r>
        <w:rPr>
          <w:rFonts w:eastAsia="Calibri" w:cs="Times New Roman" w:ascii="Times New Roman" w:hAnsi="Times New Roman"/>
          <w:b w:val="false"/>
          <w:bCs/>
          <w:sz w:val="28"/>
          <w:szCs w:val="28"/>
          <w:shd w:fill="auto" w:val="clear"/>
          <w:lang w:eastAsia="en-US"/>
        </w:rPr>
        <w:t>(представителем заявителя)</w:t>
      </w:r>
      <w:r>
        <w:rPr>
          <w:rFonts w:cs="Times New Roman" w:ascii="Times New Roman" w:hAnsi="Times New Roman"/>
          <w:b w:val="false"/>
          <w:sz w:val="28"/>
          <w:szCs w:val="28"/>
          <w:shd w:fill="auto" w:val="clear"/>
        </w:rPr>
        <w:t xml:space="preserve"> посредством Республиканского портала либо через личный кабинет недропользователя (после реализации данной функции) заявитель </w:t>
      </w:r>
      <w:r>
        <w:rPr>
          <w:rFonts w:eastAsia="Calibri" w:cs="Times New Roman" w:ascii="Times New Roman" w:hAnsi="Times New Roman"/>
          <w:b w:val="false"/>
          <w:bCs/>
          <w:sz w:val="28"/>
          <w:szCs w:val="28"/>
          <w:shd w:fill="auto" w:val="clear"/>
          <w:lang w:eastAsia="en-US"/>
        </w:rPr>
        <w:t>(представитель заявителя)</w:t>
      </w:r>
      <w:r>
        <w:rPr>
          <w:rFonts w:cs="Times New Roman" w:ascii="Times New Roman" w:hAnsi="Times New Roman"/>
          <w:b w:val="false"/>
          <w:sz w:val="28"/>
          <w:szCs w:val="28"/>
          <w:shd w:fill="auto" w:val="clear"/>
        </w:rPr>
        <w:t xml:space="preserve"> в день регистрации заявления получает в личном кабинете Республиканского портала, личном кабинете недропользователя (после реализации данной функции)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pPr>
        <w:pStyle w:val="ConsPlusTitle"/>
        <w:numPr>
          <w:ilvl w:val="0"/>
          <w:numId w:val="0"/>
        </w:numPr>
        <w:ind w:firstLine="709" w:left="0"/>
        <w:jc w:val="both"/>
        <w:outlineLvl w:val="1"/>
        <w:rPr>
          <w:rFonts w:ascii="Times New Roman" w:hAnsi="Times New Roman" w:cs="Times New Roman"/>
          <w:b w:val="false"/>
          <w:sz w:val="28"/>
          <w:szCs w:val="28"/>
        </w:rPr>
      </w:pPr>
      <w:r>
        <w:rPr>
          <w:rFonts w:cs="Times New Roman" w:ascii="Times New Roman" w:hAnsi="Times New Roman"/>
          <w:b w:val="false"/>
          <w:sz w:val="28"/>
          <w:szCs w:val="28"/>
          <w:shd w:fill="auto" w:val="clear"/>
        </w:rPr>
        <w:t>2.8. Требовани</w:t>
      </w:r>
      <w:r>
        <w:rPr>
          <w:rFonts w:cs="Times New Roman" w:ascii="Times New Roman" w:hAnsi="Times New Roman"/>
          <w:b w:val="false"/>
          <w:sz w:val="28"/>
          <w:szCs w:val="28"/>
        </w:rPr>
        <w:t xml:space="preserve">я к помещениям, в которых предоставляется государственная услуга </w:t>
      </w:r>
    </w:p>
    <w:p>
      <w:pPr>
        <w:pStyle w:val="ConsPlusTitle"/>
        <w:numPr>
          <w:ilvl w:val="0"/>
          <w:numId w:val="0"/>
        </w:numPr>
        <w:ind w:firstLine="709" w:lef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Требования к помещениям, в которых предоставляется государственная услуга размещены на официальном сайте Министерства</w:t>
      </w:r>
      <w:r>
        <w:rPr>
          <w:rFonts w:cs="Times New Roman" w:ascii="Times New Roman" w:hAnsi="Times New Roman"/>
          <w:b w:val="false"/>
          <w:sz w:val="28"/>
          <w:szCs w:val="28"/>
          <w:shd w:fill="auto" w:val="clear"/>
        </w:rPr>
        <w:t>, Едином портале (при наличии технической возможности) ,  Республиканском портале.</w:t>
      </w:r>
    </w:p>
    <w:p>
      <w:pPr>
        <w:pStyle w:val="ConsPlusTitle"/>
        <w:numPr>
          <w:ilvl w:val="0"/>
          <w:numId w:val="0"/>
        </w:numPr>
        <w:ind w:firstLine="709" w:lef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2.9. Показатели доступности и качества государственной услуги</w:t>
      </w:r>
    </w:p>
    <w:p>
      <w:pPr>
        <w:pStyle w:val="ConsPlusTitle"/>
        <w:numPr>
          <w:ilvl w:val="0"/>
          <w:numId w:val="0"/>
        </w:numPr>
        <w:ind w:firstLine="709" w:lef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Показатели доступности и к</w:t>
      </w:r>
      <w:r>
        <w:rPr>
          <w:rFonts w:cs="Times New Roman" w:ascii="Times New Roman" w:hAnsi="Times New Roman"/>
          <w:b w:val="false"/>
          <w:sz w:val="28"/>
          <w:szCs w:val="28"/>
          <w:shd w:fill="auto" w:val="clear"/>
        </w:rPr>
        <w:t>ачества государственной услуги размещены на официальном сайте Министерства, Едином портале (при наличии технической возможности), Республиканском портале.</w:t>
      </w:r>
    </w:p>
    <w:p>
      <w:pPr>
        <w:pStyle w:val="Normal"/>
        <w:numPr>
          <w:ilvl w:val="0"/>
          <w:numId w:val="0"/>
        </w:numPr>
        <w:ind w:firstLine="709" w:left="0"/>
        <w:jc w:val="both"/>
        <w:outlineLvl w:val="0"/>
        <w:rPr/>
      </w:pPr>
      <w:r>
        <w:rPr>
          <w:bCs/>
          <w:sz w:val="28"/>
          <w:szCs w:val="28"/>
        </w:rPr>
        <w:t>2.10. Иные требования к предоставлению государственной услуги, в том числе:</w:t>
      </w:r>
    </w:p>
    <w:p>
      <w:pPr>
        <w:pStyle w:val="Normal"/>
        <w:numPr>
          <w:ilvl w:val="0"/>
          <w:numId w:val="0"/>
        </w:numPr>
        <w:tabs>
          <w:tab w:val="clear" w:pos="708"/>
          <w:tab w:val="left" w:pos="10206" w:leader="none"/>
        </w:tabs>
        <w:ind w:firstLine="709" w:left="0"/>
        <w:jc w:val="both"/>
        <w:outlineLvl w:val="0"/>
        <w:rPr/>
      </w:pPr>
      <w:r>
        <w:rPr>
          <w:bCs/>
          <w:sz w:val="28"/>
          <w:szCs w:val="28"/>
        </w:rPr>
        <w:t xml:space="preserve">учитывающие особенности предоставления государственной услуги в многофункциональных центрах </w:t>
      </w:r>
      <w:r>
        <w:rPr>
          <w:rFonts w:cs="Times New Roman"/>
          <w:b w:val="false"/>
          <w:bCs/>
          <w:color w:val="000000"/>
          <w:sz w:val="28"/>
          <w:szCs w:val="28"/>
          <w:lang w:eastAsia="zh-CN"/>
        </w:rPr>
        <w:t>(далее - МФЦ)</w:t>
      </w:r>
      <w:r>
        <w:rPr>
          <w:bCs/>
          <w:sz w:val="28"/>
          <w:szCs w:val="28"/>
        </w:rPr>
        <w:t xml:space="preserve"> и особенности предоставления государственной услуги в электронной форме;</w:t>
      </w:r>
    </w:p>
    <w:p>
      <w:pPr>
        <w:pStyle w:val="Normal"/>
        <w:numPr>
          <w:ilvl w:val="0"/>
          <w:numId w:val="0"/>
        </w:numPr>
        <w:ind w:firstLine="709" w:left="0"/>
        <w:jc w:val="both"/>
        <w:outlineLvl w:val="0"/>
        <w:rPr/>
      </w:pPr>
      <w:r>
        <w:rPr>
          <w:bCs/>
          <w:sz w:val="28"/>
          <w:szCs w:val="28"/>
        </w:rPr>
        <w:t>о предоставлении сведений о государственной услуге на государственных языках Республики Татарстан.</w:t>
      </w:r>
    </w:p>
    <w:p>
      <w:pPr>
        <w:pStyle w:val="Normal"/>
        <w:numPr>
          <w:ilvl w:val="0"/>
          <w:numId w:val="0"/>
        </w:numPr>
        <w:tabs>
          <w:tab w:val="clear" w:pos="708"/>
          <w:tab w:val="left" w:pos="10206" w:leader="none"/>
        </w:tabs>
        <w:ind w:firstLine="709" w:left="0"/>
        <w:jc w:val="both"/>
        <w:outlineLvl w:val="0"/>
        <w:rPr/>
      </w:pPr>
      <w:r>
        <w:rPr>
          <w:bCs/>
          <w:sz w:val="28"/>
          <w:szCs w:val="28"/>
        </w:rPr>
        <w:t>2.10.1. Предоставление услуг, которые являются необходимыми</w:t>
      </w:r>
      <w:r>
        <w:rPr>
          <w:rFonts w:eastAsia="Calibri"/>
          <w:bCs/>
          <w:color w:val="000000"/>
          <w:sz w:val="28"/>
          <w:szCs w:val="28"/>
          <w:lang w:eastAsia="zh-CN"/>
        </w:rPr>
        <w:t xml:space="preserve"> и обязательными для предоставления государственной услуги не требуется.</w:t>
      </w:r>
    </w:p>
    <w:p>
      <w:pPr>
        <w:pStyle w:val="Normal"/>
        <w:numPr>
          <w:ilvl w:val="0"/>
          <w:numId w:val="0"/>
        </w:numPr>
        <w:tabs>
          <w:tab w:val="clear" w:pos="708"/>
          <w:tab w:val="left" w:pos="10206" w:leader="none"/>
        </w:tabs>
        <w:ind w:firstLine="709" w:left="0"/>
        <w:jc w:val="both"/>
        <w:outlineLvl w:val="0"/>
        <w:rPr>
          <w:rFonts w:eastAsia="Calibri"/>
          <w:bCs/>
          <w:color w:val="000000"/>
          <w:sz w:val="28"/>
          <w:szCs w:val="28"/>
          <w:lang w:eastAsia="zh-CN"/>
        </w:rPr>
      </w:pPr>
      <w:r>
        <w:rPr>
          <w:rFonts w:eastAsia="Calibri"/>
          <w:bCs/>
          <w:color w:val="000000"/>
          <w:sz w:val="28"/>
          <w:szCs w:val="28"/>
          <w:lang w:eastAsia="zh-CN"/>
        </w:rPr>
        <w:t>2.10.2. Консультация может быть предоставлена при обращении заявителя (представителя заявителя) в Отдел лично, по телефону и (или) электронной почте, почте.</w:t>
      </w:r>
    </w:p>
    <w:p>
      <w:pPr>
        <w:pStyle w:val="ConsPlusTitle"/>
        <w:numPr>
          <w:ilvl w:val="0"/>
          <w:numId w:val="0"/>
        </w:numPr>
        <w:ind w:firstLine="709" w:left="0"/>
        <w:jc w:val="both"/>
        <w:outlineLvl w:val="1"/>
        <w:rPr/>
      </w:pPr>
      <w:r>
        <w:rPr>
          <w:rFonts w:cs="Times New Roman" w:ascii="Times New Roman" w:hAnsi="Times New Roman"/>
          <w:b w:val="false"/>
          <w:bCs/>
          <w:color w:val="000000"/>
          <w:sz w:val="28"/>
          <w:szCs w:val="28"/>
          <w:lang w:eastAsia="zh-CN"/>
        </w:rPr>
        <w:t>2.10.3. Информационные системы, используемые для предоставления государственной услуги:</w:t>
      </w:r>
    </w:p>
    <w:p>
      <w:pPr>
        <w:pStyle w:val="Normal"/>
        <w:spacing w:lineRule="auto" w:line="247" w:before="0" w:after="5"/>
        <w:ind w:left="57"/>
        <w:jc w:val="both"/>
        <w:rPr/>
      </w:pPr>
      <w:r>
        <w:rPr>
          <w:bCs/>
          <w:sz w:val="28"/>
          <w:szCs w:val="28"/>
          <w:lang w:eastAsia="zh-CN"/>
        </w:rPr>
        <w:tab/>
        <w:t>Единый портал (при наличии технической возможности);</w:t>
      </w:r>
    </w:p>
    <w:p>
      <w:pPr>
        <w:pStyle w:val="Normal"/>
        <w:numPr>
          <w:ilvl w:val="0"/>
          <w:numId w:val="0"/>
        </w:numPr>
        <w:spacing w:lineRule="auto" w:line="247" w:before="0" w:after="5"/>
        <w:ind w:firstLine="680" w:left="0"/>
        <w:jc w:val="both"/>
        <w:outlineLvl w:val="0"/>
        <w:rPr/>
      </w:pPr>
      <w:r>
        <w:rPr>
          <w:bCs/>
          <w:sz w:val="28"/>
          <w:szCs w:val="28"/>
          <w:lang w:eastAsia="zh-CN"/>
        </w:rPr>
        <w:t>Республиканский портал;</w:t>
      </w:r>
    </w:p>
    <w:p>
      <w:pPr>
        <w:pStyle w:val="BodyText"/>
        <w:spacing w:lineRule="auto" w:line="240" w:before="0" w:after="0"/>
        <w:jc w:val="both"/>
        <w:rPr/>
      </w:pPr>
      <w:r>
        <w:rPr>
          <w:bCs/>
          <w:color w:val="000000"/>
          <w:sz w:val="28"/>
          <w:szCs w:val="28"/>
          <w:lang w:eastAsia="zh-CN"/>
        </w:rPr>
        <w:tab/>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pPr>
        <w:pStyle w:val="BodyText"/>
        <w:spacing w:lineRule="auto" w:line="240" w:before="0" w:after="0"/>
        <w:jc w:val="both"/>
        <w:rPr/>
      </w:pPr>
      <w:r>
        <w:rPr>
          <w:bCs/>
          <w:color w:val="000000"/>
          <w:sz w:val="28"/>
          <w:szCs w:val="28"/>
          <w:lang w:eastAsia="zh-CN"/>
        </w:rPr>
        <w:tab/>
        <w:t>Единая межведомственная система электронного документооборота Республики Татарстан «Электронное Правительство» (далее - СМЭВ);</w:t>
      </w:r>
    </w:p>
    <w:p>
      <w:pPr>
        <w:pStyle w:val="ConsPlusTitle"/>
        <w:numPr>
          <w:ilvl w:val="0"/>
          <w:numId w:val="0"/>
        </w:numPr>
        <w:ind w:firstLine="709" w:left="0"/>
        <w:jc w:val="both"/>
        <w:outlineLvl w:val="1"/>
        <w:rPr/>
      </w:pPr>
      <w:r>
        <w:rPr>
          <w:rFonts w:cs="Times New Roman" w:ascii="Times New Roman" w:hAnsi="Times New Roman"/>
          <w:b w:val="false"/>
          <w:bCs/>
          <w:color w:val="000000"/>
          <w:sz w:val="28"/>
          <w:szCs w:val="28"/>
          <w:lang w:eastAsia="zh-CN"/>
        </w:rPr>
        <w:t>ФГИС «АСЛН» (после реализации данной функции).</w:t>
      </w:r>
    </w:p>
    <w:p>
      <w:pPr>
        <w:pStyle w:val="ConsPlusTitle"/>
        <w:numPr>
          <w:ilvl w:val="0"/>
          <w:numId w:val="0"/>
        </w:numPr>
        <w:ind w:firstLine="709" w:left="0"/>
        <w:jc w:val="both"/>
        <w:outlineLvl w:val="1"/>
        <w:rPr/>
      </w:pPr>
      <w:r>
        <w:rPr>
          <w:rFonts w:cs="Times New Roman" w:ascii="Times New Roman" w:hAnsi="Times New Roman"/>
          <w:b w:val="false"/>
          <w:bCs/>
          <w:color w:val="000000"/>
          <w:sz w:val="28"/>
          <w:szCs w:val="28"/>
          <w:lang w:eastAsia="zh-CN"/>
        </w:rPr>
        <w:t>2.10.4. Предоставление государственной услуги, включая подачу заявления на предоставление государственной услуги, через МФЦ, удаленные рабочие места МФЦ не осуществляется.</w:t>
      </w:r>
    </w:p>
    <w:p>
      <w:pPr>
        <w:pStyle w:val="BodyText"/>
        <w:numPr>
          <w:ilvl w:val="0"/>
          <w:numId w:val="0"/>
        </w:numPr>
        <w:spacing w:lineRule="auto" w:line="247" w:before="0" w:after="5"/>
        <w:ind w:firstLine="680" w:left="0"/>
        <w:jc w:val="both"/>
        <w:outlineLvl w:val="0"/>
        <w:rPr/>
      </w:pPr>
      <w:r>
        <w:rPr>
          <w:bCs/>
          <w:sz w:val="28"/>
          <w:szCs w:val="28"/>
        </w:rPr>
        <w:t>Возможность предоставления государственной услуги в МФЦ, в том числе возможность принятия МФЦ решения об отказе в приеме заявления  и документов и (или) информации, необходимых для предоставления государственной услуги, отсутствует.</w:t>
      </w:r>
    </w:p>
    <w:p>
      <w:pPr>
        <w:pStyle w:val="ConsPlusTitle"/>
        <w:numPr>
          <w:ilvl w:val="0"/>
          <w:numId w:val="0"/>
        </w:numPr>
        <w:ind w:firstLine="709" w:left="0"/>
        <w:jc w:val="both"/>
        <w:outlineLvl w:val="1"/>
        <w:rPr/>
      </w:pPr>
      <w:r>
        <w:rPr>
          <w:rFonts w:cs="Times New Roman" w:ascii="Times New Roman" w:hAnsi="Times New Roman"/>
          <w:b w:val="false"/>
          <w:bCs/>
          <w:color w:val="000000"/>
          <w:sz w:val="28"/>
          <w:szCs w:val="28"/>
          <w:lang w:eastAsia="zh-CN"/>
        </w:rPr>
        <w:t>2.10.5. Возможность выдачи заявителю (представителю заявителя) результата предоставления государственной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государственных услуг органами, предоставляющими государственные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 отсут</w:t>
      </w:r>
      <w:r>
        <w:rPr>
          <w:rFonts w:cs="Times New Roman" w:ascii="Times New Roman" w:hAnsi="Times New Roman"/>
          <w:b w:val="false"/>
          <w:bCs/>
          <w:color w:val="000000"/>
          <w:sz w:val="28"/>
          <w:szCs w:val="28"/>
          <w:shd w:fill="auto" w:val="clear"/>
          <w:lang w:eastAsia="zh-CN"/>
        </w:rPr>
        <w:t>ствует.</w:t>
      </w:r>
    </w:p>
    <w:p>
      <w:pPr>
        <w:pStyle w:val="ConsPlusTitle"/>
        <w:numPr>
          <w:ilvl w:val="0"/>
          <w:numId w:val="0"/>
        </w:numPr>
        <w:ind w:firstLine="709" w:left="0"/>
        <w:jc w:val="both"/>
        <w:outlineLvl w:val="1"/>
        <w:rPr>
          <w:highlight w:val="none"/>
          <w:shd w:fill="auto" w:val="clear"/>
        </w:rPr>
      </w:pPr>
      <w:r>
        <w:rPr>
          <w:rFonts w:cs="Times New Roman" w:ascii="Times New Roman" w:hAnsi="Times New Roman"/>
          <w:b w:val="false"/>
          <w:bCs/>
          <w:color w:val="000000"/>
          <w:sz w:val="28"/>
          <w:szCs w:val="28"/>
          <w:shd w:fill="auto" w:val="clear"/>
          <w:lang w:eastAsia="zh-CN"/>
        </w:rPr>
        <w:t>2.10.6. При предоставлении государственной услуги в электронном виде заявитель (представитель заявителя) вправе:</w:t>
      </w:r>
    </w:p>
    <w:p>
      <w:pPr>
        <w:pStyle w:val="ConsPlusTitle"/>
        <w:numPr>
          <w:ilvl w:val="0"/>
          <w:numId w:val="0"/>
        </w:numPr>
        <w:ind w:firstLine="709" w:left="0"/>
        <w:jc w:val="both"/>
        <w:outlineLvl w:val="1"/>
        <w:rPr/>
      </w:pPr>
      <w:r>
        <w:rPr>
          <w:rFonts w:cs="Times New Roman" w:ascii="Times New Roman" w:hAnsi="Times New Roman"/>
          <w:b w:val="false"/>
          <w:bCs/>
          <w:color w:val="000000"/>
          <w:sz w:val="28"/>
          <w:szCs w:val="28"/>
          <w:lang w:eastAsia="zh-CN"/>
        </w:rPr>
        <w:t>а) получить информацию о порядке и сроках предоставления государственной услуги, размещенную на Республиканском портале;</w:t>
      </w:r>
    </w:p>
    <w:p>
      <w:pPr>
        <w:pStyle w:val="ConsPlusTitle"/>
        <w:numPr>
          <w:ilvl w:val="0"/>
          <w:numId w:val="0"/>
        </w:numPr>
        <w:ind w:firstLine="709" w:left="0"/>
        <w:jc w:val="both"/>
        <w:outlineLvl w:val="1"/>
        <w:rPr/>
      </w:pPr>
      <w:r>
        <w:rPr>
          <w:rFonts w:cs="Times New Roman" w:ascii="Times New Roman" w:hAnsi="Times New Roman"/>
          <w:b w:val="false"/>
          <w:bCs/>
          <w:color w:val="000000"/>
          <w:sz w:val="28"/>
          <w:szCs w:val="28"/>
          <w:lang w:eastAsia="zh-CN"/>
        </w:rPr>
        <w:t>б) пода</w:t>
      </w:r>
      <w:r>
        <w:rPr>
          <w:rFonts w:cs="Times New Roman" w:ascii="Times New Roman" w:hAnsi="Times New Roman"/>
          <w:b w:val="false"/>
          <w:bCs/>
          <w:color w:val="000000"/>
          <w:sz w:val="28"/>
          <w:szCs w:val="28"/>
          <w:shd w:fill="auto" w:val="clear"/>
          <w:lang w:eastAsia="zh-CN"/>
        </w:rPr>
        <w:t>ть заявление о п</w:t>
      </w:r>
      <w:r>
        <w:rPr>
          <w:rFonts w:cs="Times New Roman" w:ascii="Times New Roman" w:hAnsi="Times New Roman"/>
          <w:b w:val="false"/>
          <w:bCs/>
          <w:color w:val="000000"/>
          <w:sz w:val="28"/>
          <w:szCs w:val="28"/>
          <w:lang w:eastAsia="zh-CN"/>
        </w:rPr>
        <w:t>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pPr>
        <w:pStyle w:val="ConsPlusTitle"/>
        <w:numPr>
          <w:ilvl w:val="0"/>
          <w:numId w:val="0"/>
        </w:numPr>
        <w:ind w:firstLine="709" w:left="0"/>
        <w:jc w:val="both"/>
        <w:outlineLvl w:val="1"/>
        <w:rPr/>
      </w:pPr>
      <w:r>
        <w:rPr>
          <w:rFonts w:cs="Times New Roman" w:ascii="Times New Roman" w:hAnsi="Times New Roman"/>
          <w:b w:val="false"/>
          <w:bCs/>
          <w:color w:val="000000"/>
          <w:sz w:val="28"/>
          <w:szCs w:val="28"/>
          <w:lang w:eastAsia="zh-CN"/>
        </w:rPr>
        <w:t>в) получить сведения о ходе выполнени</w:t>
      </w:r>
      <w:r>
        <w:rPr>
          <w:rFonts w:cs="Times New Roman" w:ascii="Times New Roman" w:hAnsi="Times New Roman"/>
          <w:b w:val="false"/>
          <w:bCs/>
          <w:color w:val="000000"/>
          <w:sz w:val="28"/>
          <w:szCs w:val="28"/>
          <w:shd w:fill="auto" w:val="clear"/>
          <w:lang w:eastAsia="zh-CN"/>
        </w:rPr>
        <w:t>я заявления о</w:t>
      </w:r>
      <w:r>
        <w:rPr>
          <w:rFonts w:cs="Times New Roman" w:ascii="Times New Roman" w:hAnsi="Times New Roman"/>
          <w:b w:val="false"/>
          <w:bCs/>
          <w:color w:val="000000"/>
          <w:sz w:val="28"/>
          <w:szCs w:val="28"/>
          <w:lang w:eastAsia="zh-CN"/>
        </w:rPr>
        <w:t xml:space="preserve"> предоставлении государственной услуги, поданных в электронной форме;</w:t>
      </w:r>
    </w:p>
    <w:p>
      <w:pPr>
        <w:pStyle w:val="ConsPlusTitle"/>
        <w:numPr>
          <w:ilvl w:val="0"/>
          <w:numId w:val="0"/>
        </w:numPr>
        <w:ind w:firstLine="709" w:left="0"/>
        <w:jc w:val="both"/>
        <w:outlineLvl w:val="1"/>
        <w:rPr/>
      </w:pPr>
      <w:r>
        <w:rPr>
          <w:rFonts w:cs="Times New Roman" w:ascii="Times New Roman" w:hAnsi="Times New Roman"/>
          <w:b w:val="false"/>
          <w:bCs/>
          <w:color w:val="000000"/>
          <w:sz w:val="28"/>
          <w:szCs w:val="28"/>
          <w:lang w:eastAsia="zh-CN"/>
        </w:rPr>
        <w:t>г) осуществить оценку качества предоставления государственной услуги посредством Республиканского портала;</w:t>
      </w:r>
    </w:p>
    <w:p>
      <w:pPr>
        <w:pStyle w:val="ConsPlusTitle"/>
        <w:numPr>
          <w:ilvl w:val="0"/>
          <w:numId w:val="0"/>
        </w:numPr>
        <w:ind w:firstLine="709" w:left="0"/>
        <w:jc w:val="both"/>
        <w:outlineLvl w:val="1"/>
        <w:rPr/>
      </w:pPr>
      <w:r>
        <w:rPr>
          <w:rFonts w:cs="Times New Roman" w:ascii="Times New Roman" w:hAnsi="Times New Roman"/>
          <w:b w:val="false"/>
          <w:bCs/>
          <w:color w:val="000000"/>
          <w:sz w:val="28"/>
          <w:szCs w:val="28"/>
          <w:lang w:eastAsia="zh-CN"/>
        </w:rPr>
        <w:t>д) получить результат предоставления государственной услуги в форме уведомления.</w:t>
      </w:r>
    </w:p>
    <w:p>
      <w:pPr>
        <w:pStyle w:val="ConsPlusTitle"/>
        <w:numPr>
          <w:ilvl w:val="0"/>
          <w:numId w:val="0"/>
        </w:numPr>
        <w:ind w:firstLine="709" w:left="0"/>
        <w:jc w:val="both"/>
        <w:outlineLvl w:val="1"/>
        <w:rPr/>
      </w:pPr>
      <w:r>
        <w:rPr>
          <w:rFonts w:cs="Times New Roman" w:ascii="Times New Roman" w:hAnsi="Times New Roman"/>
          <w:b w:val="false"/>
          <w:bCs/>
          <w:color w:val="000000"/>
          <w:sz w:val="28"/>
          <w:szCs w:val="28"/>
          <w:lang w:eastAsia="zh-CN"/>
        </w:rPr>
        <w:t>2.10.7.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pPr>
        <w:pStyle w:val="ConsPlusTitle"/>
        <w:numPr>
          <w:ilvl w:val="0"/>
          <w:numId w:val="0"/>
        </w:numPr>
        <w:ind w:firstLine="709" w:left="0"/>
        <w:jc w:val="both"/>
        <w:outlineLvl w:val="1"/>
        <w:rPr/>
      </w:pPr>
      <w:r>
        <w:rPr>
          <w:rFonts w:cs="Times New Roman" w:ascii="Times New Roman" w:hAnsi="Times New Roman"/>
          <w:b w:val="false"/>
          <w:bCs/>
          <w:color w:val="000000"/>
          <w:sz w:val="28"/>
          <w:szCs w:val="28"/>
          <w:lang w:eastAsia="zh-CN"/>
        </w:rPr>
        <w:t>Запрещается требовать от заявите</w:t>
      </w:r>
      <w:r>
        <w:rPr>
          <w:rFonts w:cs="Times New Roman" w:ascii="Times New Roman" w:hAnsi="Times New Roman"/>
          <w:b w:val="false"/>
          <w:bCs/>
          <w:color w:val="000000"/>
          <w:sz w:val="28"/>
          <w:szCs w:val="28"/>
          <w:shd w:fill="auto" w:val="clear"/>
          <w:lang w:eastAsia="zh-CN"/>
        </w:rPr>
        <w:t>ля (представителя заявителя) с</w:t>
      </w:r>
      <w:r>
        <w:rPr>
          <w:rFonts w:cs="Times New Roman" w:ascii="Times New Roman" w:hAnsi="Times New Roman"/>
          <w:b w:val="false"/>
          <w:bCs/>
          <w:color w:val="000000"/>
          <w:sz w:val="28"/>
          <w:szCs w:val="28"/>
          <w:lang w:eastAsia="zh-CN"/>
        </w:rPr>
        <w:t>овершения иных действий, кроме прохождения идентификации и аутентификации в соответствии с нормативными правовыми актами Российской Федерации.</w:t>
      </w:r>
    </w:p>
    <w:p>
      <w:pPr>
        <w:pStyle w:val="ConsPlusTitle"/>
        <w:numPr>
          <w:ilvl w:val="0"/>
          <w:numId w:val="0"/>
        </w:numPr>
        <w:ind w:firstLine="709" w:left="0"/>
        <w:jc w:val="both"/>
        <w:outlineLvl w:val="1"/>
        <w:rPr>
          <w:shd w:fill="AFD095" w:val="clear"/>
        </w:rPr>
      </w:pPr>
      <w:r>
        <w:rPr>
          <w:rFonts w:cs="Times New Roman" w:ascii="Times New Roman" w:hAnsi="Times New Roman"/>
          <w:b w:val="false"/>
          <w:bCs/>
          <w:color w:val="000000"/>
          <w:sz w:val="28"/>
          <w:szCs w:val="28"/>
          <w:lang w:eastAsia="zh-CN"/>
        </w:rPr>
        <w:t>2.10.8. Информация о порядке предоставления государственной услуги</w:t>
      </w:r>
      <w:r>
        <w:rPr>
          <w:rFonts w:cs="Times New Roman" w:ascii="Times New Roman" w:hAnsi="Times New Roman"/>
          <w:b w:val="false"/>
          <w:bCs/>
          <w:color w:val="000000"/>
          <w:sz w:val="28"/>
          <w:szCs w:val="28"/>
          <w:shd w:fill="AFD095" w:val="clear"/>
          <w:lang w:eastAsia="zh-CN"/>
        </w:rPr>
        <w:t xml:space="preserve"> </w:t>
      </w:r>
      <w:r>
        <w:rPr>
          <w:rFonts w:cs="Times New Roman" w:ascii="Times New Roman" w:hAnsi="Times New Roman"/>
          <w:b w:val="false"/>
          <w:bCs/>
          <w:color w:val="000000"/>
          <w:sz w:val="28"/>
          <w:szCs w:val="28"/>
          <w:lang w:eastAsia="zh-CN"/>
        </w:rPr>
        <w:t>размещается на государственных языках Республики Татарстан.</w:t>
      </w:r>
    </w:p>
    <w:p>
      <w:pPr>
        <w:pStyle w:val="ConsPlusTitle"/>
        <w:numPr>
          <w:ilvl w:val="0"/>
          <w:numId w:val="0"/>
        </w:numPr>
        <w:ind w:firstLine="709" w:left="0"/>
        <w:jc w:val="both"/>
        <w:outlineLvl w:val="1"/>
        <w:rPr/>
      </w:pPr>
      <w:r>
        <w:rPr>
          <w:rFonts w:cs="Times New Roman" w:ascii="Times New Roman" w:hAnsi="Times New Roman"/>
          <w:b w:val="false"/>
          <w:sz w:val="28"/>
          <w:szCs w:val="28"/>
        </w:rPr>
        <w:t xml:space="preserve">2.11. Исчерпывающий перечень документов, необходимых для предоставления государственной услуги </w:t>
      </w:r>
    </w:p>
    <w:p>
      <w:pPr>
        <w:pStyle w:val="ConsPlusTitle"/>
        <w:numPr>
          <w:ilvl w:val="0"/>
          <w:numId w:val="0"/>
        </w:numPr>
        <w:ind w:firstLine="709" w:left="0"/>
        <w:jc w:val="both"/>
        <w:outlineLvl w:val="1"/>
        <w:rPr/>
      </w:pPr>
      <w:r>
        <w:rPr>
          <w:rFonts w:cs="Times New Roman" w:ascii="Times New Roman" w:hAnsi="Times New Roman"/>
          <w:b w:val="false"/>
          <w:sz w:val="28"/>
          <w:szCs w:val="28"/>
        </w:rPr>
        <w:t xml:space="preserve">2.11.1.  Исчерпывающий перечень документов, необходимых в соответствии с законодательными и иными нормативными правовыми актами Российской Федерации для предоставления государственной услуги, с разделением на документы и информацию, которые заявитель (представитель заявителя) должен </w:t>
      </w:r>
      <w:r>
        <w:rPr>
          <w:rFonts w:cs="Times New Roman" w:ascii="Times New Roman" w:hAnsi="Times New Roman"/>
          <w:b w:val="false"/>
          <w:sz w:val="28"/>
          <w:szCs w:val="28"/>
          <w:shd w:fill="auto" w:val="clear"/>
        </w:rPr>
        <w:t>представить са</w:t>
      </w:r>
      <w:r>
        <w:rPr>
          <w:rFonts w:cs="Times New Roman" w:ascii="Times New Roman" w:hAnsi="Times New Roman"/>
          <w:b w:val="false"/>
          <w:sz w:val="28"/>
          <w:szCs w:val="28"/>
        </w:rPr>
        <w:t>мостоятельно, и документы, которые заявитель (представитель заявителя) вправе представить  по собственной инициативе приведены в приложении № 3 к Регламенту.</w:t>
      </w:r>
    </w:p>
    <w:p>
      <w:pPr>
        <w:pStyle w:val="Normal"/>
        <w:tabs>
          <w:tab w:val="clear" w:pos="708"/>
          <w:tab w:val="left" w:pos="0" w:leader="none"/>
        </w:tabs>
        <w:ind w:firstLine="567" w:left="48"/>
        <w:jc w:val="both"/>
        <w:rPr/>
      </w:pPr>
      <w:r>
        <w:rPr>
          <w:color w:val="000000"/>
          <w:sz w:val="28"/>
          <w:szCs w:val="28"/>
        </w:rPr>
        <w:t xml:space="preserve">Представление заявителем </w:t>
      </w:r>
      <w:r>
        <w:rPr>
          <w:rFonts w:cs="Times New Roman"/>
          <w:b w:val="false"/>
          <w:color w:val="000000"/>
          <w:sz w:val="28"/>
          <w:szCs w:val="28"/>
        </w:rPr>
        <w:t xml:space="preserve">(представителем заявителя) </w:t>
      </w:r>
      <w:r>
        <w:rPr>
          <w:color w:val="000000"/>
          <w:sz w:val="28"/>
          <w:szCs w:val="28"/>
        </w:rPr>
        <w:t>заявления и документов, необходимых для предоставления услуги, осуществляется в соответствии с формами, предусмотренными в приложениях № 5 и № 3 к Регламенту.</w:t>
      </w:r>
    </w:p>
    <w:p>
      <w:pPr>
        <w:pStyle w:val="Normal"/>
        <w:numPr>
          <w:ilvl w:val="0"/>
          <w:numId w:val="0"/>
        </w:numPr>
        <w:ind w:firstLine="709" w:left="0"/>
        <w:jc w:val="both"/>
        <w:outlineLvl w:val="1"/>
        <w:rPr/>
      </w:pPr>
      <w:r>
        <w:rPr>
          <w:sz w:val="28"/>
          <w:szCs w:val="28"/>
        </w:rPr>
        <w:t>2.11.2.</w:t>
      </w:r>
      <w:r>
        <w:rPr>
          <w:rFonts w:eastAsia="Calibri"/>
          <w:sz w:val="28"/>
          <w:szCs w:val="28"/>
        </w:rPr>
        <w:t xml:space="preserve"> </w:t>
      </w:r>
      <w:r>
        <w:rPr>
          <w:rFonts w:eastAsia="Calibri"/>
          <w:bCs/>
          <w:color w:val="000000"/>
          <w:sz w:val="28"/>
          <w:szCs w:val="28"/>
          <w:lang w:eastAsia="en-US"/>
        </w:rPr>
        <w:t xml:space="preserve">Заявление и прилагаемые к нему документы и материалы могут быть представлены (направлены) заявителем </w:t>
      </w:r>
      <w:r>
        <w:rPr>
          <w:rFonts w:eastAsia="Calibri" w:cs="Times New Roman"/>
          <w:b w:val="false"/>
          <w:bCs/>
          <w:color w:val="000000"/>
          <w:sz w:val="28"/>
          <w:szCs w:val="28"/>
          <w:lang w:eastAsia="en-US"/>
        </w:rPr>
        <w:t>(представителем заявителя)</w:t>
      </w:r>
      <w:r>
        <w:rPr>
          <w:rFonts w:eastAsia="Calibri"/>
          <w:bCs/>
          <w:color w:val="000000"/>
          <w:sz w:val="28"/>
          <w:szCs w:val="28"/>
          <w:lang w:eastAsia="en-US"/>
        </w:rPr>
        <w:t xml:space="preserve"> способами, указанными в приложении №</w:t>
      </w:r>
      <w:r>
        <w:rPr>
          <w:rFonts w:eastAsia="Calibri" w:cs="" w:cstheme="minorBidi"/>
          <w:bCs/>
          <w:color w:val="000000"/>
          <w:sz w:val="28"/>
          <w:szCs w:val="28"/>
          <w:lang w:eastAsia="en-US"/>
        </w:rPr>
        <w:t xml:space="preserve"> 3</w:t>
      </w:r>
      <w:r>
        <w:rPr>
          <w:rFonts w:eastAsia="Calibri"/>
          <w:bCs/>
          <w:color w:val="000000"/>
          <w:sz w:val="28"/>
          <w:szCs w:val="28"/>
          <w:lang w:eastAsia="en-US"/>
        </w:rPr>
        <w:t xml:space="preserve"> к Регламенту.</w:t>
      </w:r>
    </w:p>
    <w:p>
      <w:pPr>
        <w:pStyle w:val="ConsPlusTitle"/>
        <w:numPr>
          <w:ilvl w:val="0"/>
          <w:numId w:val="0"/>
        </w:numPr>
        <w:ind w:firstLine="709" w:lef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2.12.</w:t>
      </w:r>
      <w:r>
        <w:rPr/>
        <w:t xml:space="preserve">  </w:t>
      </w:r>
      <w:r>
        <w:rPr>
          <w:rFonts w:cs="Times New Roman" w:ascii="Times New Roman" w:hAnsi="Times New Roman"/>
          <w:b w:val="false"/>
          <w:sz w:val="28"/>
          <w:szCs w:val="28"/>
        </w:rPr>
        <w:t>Исчерпывающий перечень оснований для отказа в приеме заявления о предоставлении государственной услуги и документов и материалов, необходимых для предоставления государственной услуги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pPr>
        <w:pStyle w:val="Normal"/>
        <w:ind w:firstLine="709" w:right="-1"/>
        <w:jc w:val="both"/>
        <w:rPr>
          <w:sz w:val="28"/>
          <w:szCs w:val="28"/>
        </w:rPr>
      </w:pPr>
      <w:r>
        <w:rPr>
          <w:sz w:val="28"/>
          <w:szCs w:val="28"/>
        </w:rPr>
        <w:t xml:space="preserve">2.12.1.Основаниями для отказа в приеме заявления </w:t>
      </w:r>
      <w:r>
        <w:rPr>
          <w:rFonts w:cs="Times New Roman"/>
          <w:b w:val="false"/>
          <w:color w:val="000000"/>
          <w:sz w:val="28"/>
          <w:szCs w:val="28"/>
        </w:rPr>
        <w:t>о предоставлении государственной услуги</w:t>
      </w:r>
      <w:r>
        <w:rPr>
          <w:sz w:val="28"/>
          <w:szCs w:val="28"/>
        </w:rPr>
        <w:t xml:space="preserve"> и документов, необходимых для предоставления государственной услуги являются:</w:t>
      </w:r>
    </w:p>
    <w:p>
      <w:pPr>
        <w:pStyle w:val="Normal"/>
        <w:jc w:val="both"/>
        <w:rPr>
          <w:sz w:val="28"/>
          <w:szCs w:val="28"/>
        </w:rPr>
      </w:pPr>
      <w:r>
        <w:rPr>
          <w:rFonts w:eastAsia="Calibri"/>
          <w:bCs/>
          <w:color w:val="000000"/>
          <w:sz w:val="28"/>
          <w:szCs w:val="28"/>
          <w:lang w:eastAsia="zh-CN"/>
        </w:rPr>
        <w:tab/>
        <w:t>обращение за предоставлением государственной услуги лица, которое не входит в число заявителей (представителей заявителя);</w:t>
      </w:r>
    </w:p>
    <w:p>
      <w:pPr>
        <w:pStyle w:val="Normal"/>
        <w:jc w:val="both"/>
        <w:rPr>
          <w:sz w:val="28"/>
          <w:szCs w:val="28"/>
        </w:rPr>
      </w:pPr>
      <w:r>
        <w:rPr>
          <w:rFonts w:eastAsia="Calibri"/>
          <w:bCs/>
          <w:color w:val="000000"/>
          <w:sz w:val="28"/>
          <w:szCs w:val="28"/>
          <w:lang w:eastAsia="zh-CN"/>
        </w:rPr>
        <w:tab/>
      </w:r>
      <w:r>
        <w:rPr>
          <w:rFonts w:eastAsia="Calibri" w:eastAsiaTheme="minorHAnsi"/>
          <w:bCs/>
          <w:color w:val="000000"/>
          <w:sz w:val="28"/>
          <w:szCs w:val="28"/>
          <w:lang w:eastAsia="zh-CN"/>
        </w:rPr>
        <w:t xml:space="preserve">заявление и прилагаемые к нему документы и материалы  подписаны с использованием электронной подписи с нарушением требований Федерального закона </w:t>
      </w:r>
      <w:r>
        <w:rPr>
          <w:rFonts w:eastAsia="Calibri"/>
          <w:bCs/>
          <w:color w:val="000000"/>
          <w:sz w:val="28"/>
          <w:szCs w:val="28"/>
          <w:shd w:fill="auto" w:val="clear"/>
          <w:lang w:eastAsia="zh-CN"/>
        </w:rPr>
        <w:t>от 6 апреля 2011 года № 63-ФЗ «Об электронной подписи (далее — Федеральный закон № 63 - ФЗ) и Федерального закона  №210 — ФЗ  (при подаче запроса и документов в электронной форме)</w:t>
      </w:r>
      <w:r>
        <w:rPr>
          <w:rFonts w:eastAsia="Calibri" w:eastAsiaTheme="minorHAnsi"/>
          <w:bCs/>
          <w:color w:val="000000"/>
          <w:sz w:val="28"/>
          <w:szCs w:val="28"/>
          <w:lang w:eastAsia="zh-CN"/>
        </w:rPr>
        <w:t>;</w:t>
      </w:r>
    </w:p>
    <w:p>
      <w:pPr>
        <w:pStyle w:val="Normal"/>
        <w:ind w:firstLine="709" w:right="-1"/>
        <w:jc w:val="both"/>
        <w:rPr>
          <w:sz w:val="28"/>
          <w:szCs w:val="28"/>
        </w:rPr>
      </w:pPr>
      <w:r>
        <w:rPr>
          <w:rFonts w:eastAsia="Calibri" w:eastAsiaTheme="minorHAnsi"/>
          <w:bCs/>
          <w:color w:val="000000"/>
          <w:sz w:val="28"/>
          <w:szCs w:val="28"/>
          <w:lang w:eastAsia="zh-CN"/>
        </w:rPr>
        <w:t>наличие в заявлении и прилагаемых к нему документах и материалах подчисток, приписок и исправлений, не заверенных в установленном порядке.</w:t>
      </w:r>
    </w:p>
    <w:p>
      <w:pPr>
        <w:pStyle w:val="Normal"/>
        <w:ind w:firstLine="708" w:right="-1"/>
        <w:jc w:val="both"/>
        <w:rPr>
          <w:rFonts w:eastAsia="Calibri"/>
          <w:bCs/>
          <w:sz w:val="28"/>
          <w:szCs w:val="28"/>
          <w:lang w:eastAsia="en-US"/>
        </w:rPr>
      </w:pPr>
      <w:r>
        <w:rPr>
          <w:rFonts w:eastAsia="Calibri"/>
          <w:bCs/>
          <w:sz w:val="28"/>
          <w:szCs w:val="28"/>
          <w:lang w:eastAsia="en-US"/>
        </w:rPr>
        <w:t xml:space="preserve">Решение об отказе в приеме документов и материалов, необходимых для получения государственной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уполномоченным должностным лицом и направляется заявителю (представителю заявителя) любым, выбранным заявителем (представителем заявителя) способом </w:t>
      </w:r>
      <w:r>
        <w:rPr>
          <w:sz w:val="28"/>
          <w:szCs w:val="28"/>
        </w:rPr>
        <w:t xml:space="preserve">в </w:t>
      </w:r>
      <w:r>
        <w:rPr>
          <w:rFonts w:eastAsia="Calibri"/>
          <w:bCs/>
          <w:sz w:val="28"/>
          <w:szCs w:val="28"/>
          <w:lang w:eastAsia="en-US"/>
        </w:rPr>
        <w:t>день принятия решения об отказе в приеме документов и материалов, необходимых для получения государственной услуги.</w:t>
      </w:r>
    </w:p>
    <w:p>
      <w:pPr>
        <w:pStyle w:val="Normal"/>
        <w:ind w:firstLine="708"/>
        <w:jc w:val="both"/>
        <w:textAlignment w:val="baseline"/>
        <w:rPr>
          <w:sz w:val="28"/>
          <w:szCs w:val="28"/>
        </w:rPr>
      </w:pPr>
      <w:r>
        <w:rPr>
          <w:sz w:val="28"/>
          <w:szCs w:val="28"/>
        </w:rPr>
        <w:t xml:space="preserve">Запрещается отказывать в  приеме заявления и прилагаемых к нему документов и материалов, необходимых для предоставления государственной услуги, в случае, если заявление и прилагаемые к нему документы и материалы,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w:t>
      </w:r>
      <w:r>
        <w:rPr>
          <w:sz w:val="28"/>
          <w:szCs w:val="28"/>
          <w:lang w:eastAsia="zh-CN"/>
        </w:rPr>
        <w:t>Республиканском портале</w:t>
      </w:r>
      <w:r>
        <w:rPr>
          <w:sz w:val="28"/>
          <w:szCs w:val="28"/>
        </w:rPr>
        <w:t>, на официальном сайте Министерства.</w:t>
      </w:r>
    </w:p>
    <w:p>
      <w:pPr>
        <w:pStyle w:val="ConsPlusTitle"/>
        <w:numPr>
          <w:ilvl w:val="0"/>
          <w:numId w:val="0"/>
        </w:numPr>
        <w:ind w:firstLine="709" w:left="0"/>
        <w:jc w:val="both"/>
        <w:outlineLvl w:val="1"/>
        <w:rPr>
          <w:rFonts w:ascii="Times New Roman" w:hAnsi="Times New Roman" w:cs="Times New Roman"/>
          <w:b w:val="false"/>
          <w:sz w:val="28"/>
          <w:szCs w:val="28"/>
        </w:rPr>
      </w:pPr>
      <w:r>
        <w:rPr>
          <w:rFonts w:cs="Times New Roman" w:ascii="Times New Roman" w:hAnsi="Times New Roman"/>
          <w:b w:val="false"/>
          <w:sz w:val="28"/>
          <w:szCs w:val="28"/>
        </w:rPr>
        <w:t>2.12</w:t>
      </w:r>
      <w:r>
        <w:rPr>
          <w:rFonts w:cs="Times New Roman" w:ascii="Times New Roman" w:hAnsi="Times New Roman"/>
          <w:b w:val="false"/>
          <w:sz w:val="28"/>
          <w:szCs w:val="28"/>
          <w:shd w:fill="auto" w:val="clear"/>
        </w:rPr>
        <w:t>.2. Основания для приостановления  предоставления государственной услуги  законодательством не предусмотрены.</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2.12.3. </w:t>
      </w:r>
      <w:r>
        <w:rPr>
          <w:rFonts w:eastAsia="Calibri" w:ascii="Times New Roman" w:hAnsi="Times New Roman"/>
          <w:sz w:val="28"/>
          <w:szCs w:val="28"/>
          <w:lang w:eastAsia="en-US"/>
        </w:rPr>
        <w:t>Основаниями для отказа в предоставлении государственной услуги являются:</w:t>
      </w:r>
    </w:p>
    <w:p>
      <w:pPr>
        <w:pStyle w:val="Normal"/>
        <w:jc w:val="both"/>
        <w:textAlignment w:val="baseline"/>
        <w:rPr>
          <w:sz w:val="28"/>
          <w:szCs w:val="28"/>
        </w:rPr>
      </w:pPr>
      <w:r>
        <w:rPr>
          <w:rFonts w:eastAsia="Calibri" w:cs="Calibri"/>
          <w:sz w:val="28"/>
          <w:szCs w:val="28"/>
          <w:lang w:eastAsia="en-US"/>
        </w:rPr>
        <w:tab/>
        <w:t>отсутствие платы за проведение государственной экспертизы от заявителя или размер поступившей платы не соответствует Правилам;</w:t>
      </w:r>
    </w:p>
    <w:p>
      <w:pPr>
        <w:pStyle w:val="ConsPlusNormal1"/>
        <w:ind w:firstLine="708"/>
        <w:jc w:val="both"/>
        <w:rPr>
          <w:rFonts w:ascii="Times New Roman" w:hAnsi="Times New Roman" w:cs="Times New Roman"/>
          <w:sz w:val="28"/>
          <w:szCs w:val="28"/>
        </w:rPr>
      </w:pPr>
      <w:r>
        <w:rPr>
          <w:rFonts w:eastAsia="Calibri" w:ascii="Times New Roman" w:hAnsi="Times New Roman"/>
          <w:sz w:val="28"/>
          <w:szCs w:val="28"/>
          <w:lang w:eastAsia="en-US"/>
        </w:rPr>
        <w:t>некомплектность представленных документов и материалов для проведения государственной экспертизы, а также отсутствие документов, материалов и сведений, необходимых для получения государственной услуги, предусмотренных Приложением 3 к Регламенту.</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xml:space="preserve">2.12.4. Перечень оснований для отказа в предоставлении государственной услуги и отказа в приеме заявления и документов, необходимых для предоставления государственной услуги, с учетом категорий (признаков) заявителя </w:t>
      </w:r>
      <w:r>
        <w:rPr>
          <w:rFonts w:cs="Times New Roman" w:ascii="Times New Roman" w:hAnsi="Times New Roman"/>
          <w:b w:val="false"/>
          <w:sz w:val="28"/>
          <w:szCs w:val="28"/>
        </w:rPr>
        <w:t>(представителя заявителя)</w:t>
      </w:r>
      <w:r>
        <w:rPr>
          <w:rFonts w:cs="Times New Roman" w:ascii="Times New Roman" w:hAnsi="Times New Roman"/>
          <w:sz w:val="28"/>
          <w:szCs w:val="28"/>
        </w:rPr>
        <w:t xml:space="preserve"> приведены в приложении № 4 к Регламенту.</w:t>
      </w:r>
    </w:p>
    <w:p>
      <w:pPr>
        <w:pStyle w:val="Normal"/>
        <w:ind w:firstLine="708"/>
        <w:jc w:val="both"/>
        <w:textAlignment w:val="baseline"/>
        <w:rPr>
          <w:sz w:val="28"/>
          <w:szCs w:val="28"/>
          <w:lang w:eastAsia="zh-CN"/>
        </w:rPr>
      </w:pPr>
      <w:r>
        <w:rPr>
          <w:sz w:val="28"/>
          <w:szCs w:val="28"/>
          <w:lang w:eastAsia="zh-CN"/>
        </w:rPr>
      </w:r>
    </w:p>
    <w:p>
      <w:pPr>
        <w:pStyle w:val="Normal"/>
        <w:ind w:firstLine="708"/>
        <w:jc w:val="both"/>
        <w:textAlignment w:val="baseline"/>
        <w:rPr>
          <w:sz w:val="28"/>
          <w:szCs w:val="28"/>
          <w:lang w:eastAsia="zh-CN"/>
        </w:rPr>
      </w:pPr>
      <w:r>
        <w:rPr>
          <w:sz w:val="28"/>
          <w:szCs w:val="28"/>
          <w:lang w:eastAsia="zh-CN"/>
        </w:rPr>
      </w:r>
    </w:p>
    <w:p>
      <w:pPr>
        <w:pStyle w:val="Normal"/>
        <w:jc w:val="center"/>
        <w:rPr>
          <w:sz w:val="28"/>
          <w:szCs w:val="28"/>
        </w:rPr>
      </w:pPr>
      <w:r>
        <w:rPr>
          <w:sz w:val="28"/>
          <w:szCs w:val="28"/>
        </w:rPr>
        <w:t>3. Состав, последовательность и сроки выполнения</w:t>
      </w:r>
    </w:p>
    <w:p>
      <w:pPr>
        <w:pStyle w:val="Normal"/>
        <w:ind w:firstLine="709"/>
        <w:jc w:val="center"/>
        <w:rPr>
          <w:sz w:val="28"/>
          <w:szCs w:val="28"/>
        </w:rPr>
      </w:pPr>
      <w:r>
        <w:rPr>
          <w:sz w:val="28"/>
          <w:szCs w:val="28"/>
        </w:rPr>
        <w:t>административных процедур</w:t>
      </w:r>
    </w:p>
    <w:p>
      <w:pPr>
        <w:pStyle w:val="Normal"/>
        <w:ind w:firstLine="709"/>
        <w:jc w:val="center"/>
        <w:rPr>
          <w:sz w:val="28"/>
          <w:szCs w:val="28"/>
        </w:rPr>
      </w:pPr>
      <w:r>
        <w:rPr>
          <w:sz w:val="28"/>
          <w:szCs w:val="28"/>
        </w:rPr>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3.1. Перечень осуществляемых при предоставлении государственной услуги административных процедур.</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Предоставление государственной услуги включает в себя следующие процедуры:</w:t>
      </w:r>
    </w:p>
    <w:p>
      <w:pPr>
        <w:pStyle w:val="Normal"/>
        <w:ind w:firstLine="567" w:left="48"/>
        <w:rPr/>
      </w:pPr>
      <w:r>
        <w:rPr>
          <w:sz w:val="28"/>
          <w:szCs w:val="28"/>
        </w:rPr>
        <w:tab/>
        <w:t>- профилирование заявителя;</w:t>
      </w:r>
    </w:p>
    <w:p>
      <w:pPr>
        <w:pStyle w:val="ConsPlusNormal1"/>
        <w:ind w:firstLine="708"/>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xml:space="preserve">- прием заявления и прилагаемых к нему документов и материалов; </w:t>
      </w:r>
    </w:p>
    <w:p>
      <w:pPr>
        <w:pStyle w:val="Normal"/>
        <w:ind w:firstLine="708"/>
        <w:jc w:val="both"/>
        <w:rPr>
          <w:sz w:val="28"/>
          <w:szCs w:val="28"/>
        </w:rPr>
      </w:pPr>
      <w:r>
        <w:rPr>
          <w:sz w:val="28"/>
          <w:szCs w:val="28"/>
        </w:rPr>
        <w:t>-  межведомственное информационное взаимодействие;</w:t>
      </w:r>
    </w:p>
    <w:p>
      <w:pPr>
        <w:pStyle w:val="ConsPlusNormal1"/>
        <w:ind w:firstLine="708"/>
        <w:jc w:val="both"/>
        <w:rPr>
          <w:rFonts w:ascii="Times New Roman" w:hAnsi="Times New Roman" w:cs="Times New Roman"/>
          <w:sz w:val="28"/>
          <w:szCs w:val="28"/>
        </w:rPr>
      </w:pPr>
      <w:r>
        <w:rPr>
          <w:rFonts w:cs="Times New Roman" w:ascii="Times New Roman" w:hAnsi="Times New Roman"/>
          <w:sz w:val="28"/>
          <w:szCs w:val="28"/>
        </w:rPr>
        <w:t>- принятие решения о предоставлении (об отказе в предоставлении) государственной услуги;</w:t>
      </w:r>
    </w:p>
    <w:p>
      <w:pPr>
        <w:pStyle w:val="ConsPlusNormal1"/>
        <w:ind w:firstLine="708"/>
        <w:jc w:val="both"/>
        <w:rPr>
          <w:rFonts w:ascii="Times New Roman" w:hAnsi="Times New Roman" w:cs="Times New Roman"/>
          <w:color w:val="000000"/>
          <w:sz w:val="28"/>
          <w:szCs w:val="28"/>
        </w:rPr>
      </w:pPr>
      <w:r>
        <w:rPr>
          <w:rFonts w:cs="Times New Roman" w:ascii="Times New Roman" w:hAnsi="Times New Roman"/>
          <w:sz w:val="28"/>
          <w:szCs w:val="28"/>
        </w:rPr>
        <w:t xml:space="preserve">- предоставление </w:t>
      </w:r>
      <w:r>
        <w:rPr>
          <w:rFonts w:cs="Times New Roman" w:ascii="Times New Roman" w:hAnsi="Times New Roman"/>
          <w:color w:val="000000"/>
          <w:sz w:val="28"/>
          <w:szCs w:val="28"/>
        </w:rPr>
        <w:t xml:space="preserve"> </w:t>
      </w:r>
      <w:r>
        <w:rPr>
          <w:rFonts w:cs="Times New Roman" w:ascii="Times New Roman" w:hAnsi="Times New Roman"/>
          <w:sz w:val="28"/>
          <w:szCs w:val="28"/>
        </w:rPr>
        <w:t>результата государственной услуги.</w:t>
      </w:r>
    </w:p>
    <w:p>
      <w:pPr>
        <w:pStyle w:val="ConsPlusNormal1"/>
        <w:ind w:firstLine="540"/>
        <w:jc w:val="both"/>
        <w:rPr/>
      </w:pPr>
      <w:r>
        <w:rPr>
          <w:rFonts w:cs="Times New Roman" w:ascii="Times New Roman" w:hAnsi="Times New Roman"/>
          <w:color w:val="000000"/>
          <w:sz w:val="28"/>
          <w:szCs w:val="28"/>
        </w:rPr>
        <w:t>3.2. Государственная услуга в упреждающем (проактивном) режиме не предоставляется.</w:t>
      </w:r>
    </w:p>
    <w:p>
      <w:pPr>
        <w:pStyle w:val="Normal"/>
        <w:ind w:hanging="0" w:right="-1"/>
        <w:jc w:val="both"/>
        <w:rPr>
          <w:color w:themeColor="text1" w:val="000000"/>
          <w:sz w:val="28"/>
          <w:szCs w:val="28"/>
        </w:rPr>
      </w:pPr>
      <w:r>
        <w:rPr>
          <w:color w:themeColor="text1" w:val="000000"/>
          <w:sz w:val="28"/>
          <w:szCs w:val="28"/>
        </w:rPr>
      </w:r>
    </w:p>
    <w:p>
      <w:pPr>
        <w:pStyle w:val="Normal"/>
        <w:ind w:hanging="0" w:right="-1"/>
        <w:jc w:val="both"/>
        <w:rPr>
          <w:color w:themeColor="text1" w:val="000000"/>
          <w:sz w:val="28"/>
          <w:szCs w:val="28"/>
        </w:rPr>
      </w:pPr>
      <w:r>
        <w:rPr>
          <w:color w:themeColor="text1" w:val="000000"/>
          <w:sz w:val="28"/>
          <w:szCs w:val="28"/>
        </w:rPr>
      </w:r>
    </w:p>
    <w:p>
      <w:pPr>
        <w:pStyle w:val="Normal"/>
        <w:ind w:firstLine="708" w:right="-1"/>
        <w:jc w:val="both"/>
        <w:rPr/>
      </w:pPr>
      <w:r>
        <w:rPr/>
      </w:r>
    </w:p>
    <w:p>
      <w:pPr>
        <w:pStyle w:val="ConsPlusTitle"/>
        <w:numPr>
          <w:ilvl w:val="0"/>
          <w:numId w:val="0"/>
        </w:numPr>
        <w:ind w:hanging="0" w:left="0"/>
        <w:jc w:val="center"/>
        <w:outlineLvl w:val="1"/>
        <w:rPr/>
      </w:pPr>
      <w:r>
        <w:rPr>
          <w:rFonts w:cs="Times New Roman" w:ascii="Times New Roman" w:hAnsi="Times New Roman"/>
          <w:b w:val="false"/>
          <w:sz w:val="28"/>
          <w:szCs w:val="28"/>
        </w:rPr>
        <w:t xml:space="preserve">4. Способы информирования заявителя об изменении </w:t>
      </w:r>
    </w:p>
    <w:p>
      <w:pPr>
        <w:pStyle w:val="ConsPlusTitle"/>
        <w:numPr>
          <w:ilvl w:val="0"/>
          <w:numId w:val="0"/>
        </w:numPr>
        <w:ind w:hanging="0" w:left="0"/>
        <w:jc w:val="center"/>
        <w:outlineLvl w:val="1"/>
        <w:rPr/>
      </w:pPr>
      <w:r>
        <w:rPr>
          <w:rFonts w:cs="Times New Roman" w:ascii="Times New Roman" w:hAnsi="Times New Roman"/>
          <w:b w:val="false"/>
          <w:sz w:val="28"/>
          <w:szCs w:val="28"/>
        </w:rPr>
        <w:t>статуса рассмотрения запроса о предоставлении государственной услуги</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4.1. Информирование заявителя (представителя заявителя) об изменении статуса рассмотрения заявления о предоставлении государственной услуги осуществляется:</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посредством  электронной почты;</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посредством личного кабинета недропользователя (после реализации данной функции);</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t xml:space="preserve">посредством  </w:t>
      </w:r>
      <w:r>
        <w:rPr>
          <w:rFonts w:eastAsia="Calibri"/>
          <w:bCs/>
          <w:sz w:val="28"/>
          <w:szCs w:val="28"/>
          <w:lang w:eastAsia="zh-CN"/>
        </w:rPr>
        <w:t>Республиканского портала</w:t>
      </w:r>
      <w:r>
        <w:rPr>
          <w:rFonts w:eastAsia="Calibri" w:eastAsiaTheme="minorHAnsi"/>
          <w:bCs/>
          <w:sz w:val="28"/>
          <w:szCs w:val="28"/>
          <w:lang w:eastAsia="en-US"/>
        </w:rPr>
        <w:t>;</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bCs/>
          <w:sz w:val="28"/>
          <w:szCs w:val="28"/>
          <w:lang w:eastAsia="en-US"/>
        </w:rPr>
        <w:t>посредством Единого портала (при наличии технической возможности).</w:t>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r>
    </w:p>
    <w:p>
      <w:pPr>
        <w:pStyle w:val="Normal"/>
        <w:widowControl w:val="false"/>
        <w:spacing w:lineRule="atLeast" w:line="0"/>
        <w:ind w:firstLine="708"/>
        <w:jc w:val="both"/>
        <w:rPr>
          <w:rFonts w:eastAsia="Calibri" w:eastAsiaTheme="minorHAnsi"/>
          <w:sz w:val="28"/>
          <w:szCs w:val="28"/>
          <w:lang w:eastAsia="en-US"/>
        </w:rPr>
      </w:pPr>
      <w:r>
        <w:rPr>
          <w:rFonts w:eastAsia="Calibri" w:eastAsiaTheme="minorHAnsi"/>
          <w:sz w:val="28"/>
          <w:szCs w:val="28"/>
          <w:lang w:eastAsia="en-US"/>
        </w:rPr>
      </w:r>
    </w:p>
    <w:p>
      <w:pPr>
        <w:pStyle w:val="Normal"/>
        <w:widowControl w:val="false"/>
        <w:spacing w:lineRule="atLeast" w:line="0"/>
        <w:ind w:firstLine="567"/>
        <w:jc w:val="both"/>
        <w:rPr>
          <w:rFonts w:eastAsia="Calibri" w:eastAsiaTheme="minorHAnsi"/>
          <w:color w:val="FF0000"/>
          <w:sz w:val="28"/>
          <w:szCs w:val="28"/>
          <w:lang w:eastAsia="en-US"/>
        </w:rPr>
      </w:pPr>
      <w:r>
        <w:rPr>
          <w:rFonts w:eastAsia="Calibri" w:eastAsiaTheme="minorHAnsi"/>
          <w:color w:val="FF0000"/>
          <w:sz w:val="28"/>
          <w:szCs w:val="28"/>
          <w:lang w:eastAsia="en-US"/>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t>Приложение № 1</w:t>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t>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w:t>
      </w:r>
    </w:p>
    <w:p>
      <w:pPr>
        <w:pStyle w:val="ConsPlusNormal1"/>
        <w:ind w:left="5387"/>
        <w:jc w:val="both"/>
        <w:rPr>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504-п</w:t>
      </w:r>
    </w:p>
    <w:p>
      <w:pPr>
        <w:pStyle w:val="ListParagraph"/>
        <w:widowControl w:val="false"/>
        <w:ind w:left="0"/>
        <w:jc w:val="center"/>
        <w:rPr>
          <w:rFonts w:eastAsia="Calibri"/>
          <w:b/>
          <w:sz w:val="28"/>
          <w:szCs w:val="28"/>
        </w:rPr>
      </w:pPr>
      <w:r>
        <w:rPr>
          <w:rFonts w:eastAsia="Calibri"/>
          <w:b/>
          <w:sz w:val="28"/>
          <w:szCs w:val="28"/>
        </w:rPr>
      </w:r>
    </w:p>
    <w:p>
      <w:pPr>
        <w:pStyle w:val="ListParagraph"/>
        <w:widowControl w:val="false"/>
        <w:ind w:left="0"/>
        <w:jc w:val="center"/>
        <w:rPr>
          <w:sz w:val="28"/>
          <w:szCs w:val="28"/>
        </w:rPr>
      </w:pPr>
      <w:r>
        <w:rPr>
          <w:rFonts w:eastAsia="Calibri"/>
          <w:b/>
          <w:sz w:val="28"/>
          <w:szCs w:val="28"/>
        </w:rPr>
        <w:t>Перечень условных обозначений и сокращений</w:t>
      </w:r>
    </w:p>
    <w:p>
      <w:pPr>
        <w:pStyle w:val="Normal"/>
        <w:widowControl w:val="false"/>
        <w:jc w:val="both"/>
        <w:rPr>
          <w:rFonts w:eastAsia="Calibri"/>
          <w:sz w:val="28"/>
          <w:szCs w:val="28"/>
        </w:rPr>
      </w:pPr>
      <w:r>
        <w:rPr>
          <w:rFonts w:eastAsia="Calibri"/>
          <w:sz w:val="28"/>
          <w:szCs w:val="28"/>
        </w:rPr>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1. Регламент - Административный регламент предоставления государственной услуги по установлению факта открытия месторождения общераспространенных полезных ископаемых;</w:t>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2. Государственная услуга — государственная услуга по  установлению факта открытия месторождения общераспространенных полезных ископаемых;</w:t>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3. Заявитель - пользователи недр - юридические лица, созданные в соответствии с законодательством Российской Федерации, индивидуальные предприниматели, являющиеся гражданами Российской Федерации, которым предоставлено право пользования участком недр местного значения;</w:t>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4. Единый портал — Единый портал государственных и муниципальных услуг (функций);</w:t>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5. Республиканский портал – государственная информационная система Республики Татарстан «Портал государственных и муниципальных услуг Республики Татарстан»;</w:t>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6. Министерство - Министерство экологии и природных ресурсов Республики Татарстан;</w:t>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 xml:space="preserve">7. Отдел - отдел геологии твердых полезных ископаемых Министерства; </w:t>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8. ФГИС «АСЛН - Федеральная государственная информационная система «Автоматизированная система лицензирования недропользования»;</w:t>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9. СМЭВ - Единая межведомственная система электронного документооборота Республики Татарстан «Электронное Правительство»;</w:t>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10.  Сеть «Интернет» - информационно- телекоммуникационная сеть «Интернет»;</w:t>
      </w:r>
    </w:p>
    <w:p>
      <w:pPr>
        <w:pStyle w:val="Normal"/>
        <w:widowControl w:val="false"/>
        <w:suppressAutoHyphens w:val="true"/>
        <w:bidi w:val="0"/>
        <w:spacing w:before="0" w:after="0"/>
        <w:ind w:hanging="0" w:left="0" w:right="0"/>
        <w:jc w:val="both"/>
        <w:rPr>
          <w:rFonts w:eastAsia="Calibri"/>
          <w:sz w:val="28"/>
          <w:szCs w:val="28"/>
        </w:rPr>
      </w:pPr>
      <w:r>
        <w:rPr>
          <w:rFonts w:eastAsia="Calibri"/>
          <w:sz w:val="28"/>
          <w:szCs w:val="28"/>
        </w:rPr>
        <w:t xml:space="preserve">     </w:t>
      </w:r>
      <w:r>
        <w:rPr>
          <w:rFonts w:eastAsia="Calibri"/>
          <w:sz w:val="28"/>
          <w:szCs w:val="28"/>
        </w:rPr>
        <w:t>11. 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12. МФЦ -  многофункциональный центр;</w:t>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13. Федеральный закон № 210-ФЗ - Федеральный закон от 27 июля 2010 года №210-ФЗ «Об организации предоставления государственных и муниципальных услуг»;</w:t>
      </w:r>
    </w:p>
    <w:p>
      <w:pPr>
        <w:pStyle w:val="Normal"/>
        <w:widowControl w:val="false"/>
        <w:jc w:val="both"/>
        <w:rPr>
          <w:rFonts w:eastAsia="Calibri"/>
          <w:sz w:val="28"/>
          <w:szCs w:val="28"/>
        </w:rPr>
      </w:pPr>
      <w:r>
        <w:rPr>
          <w:rFonts w:eastAsia="Calibri"/>
          <w:sz w:val="28"/>
          <w:szCs w:val="28"/>
        </w:rPr>
        <w:t xml:space="preserve">     </w:t>
      </w:r>
      <w:r>
        <w:rPr>
          <w:rFonts w:eastAsia="Calibri"/>
          <w:sz w:val="28"/>
          <w:szCs w:val="28"/>
        </w:rPr>
        <w:t>14. Федеральный закон № 63-ФЗ — Федеральный закон от 06 апреля 2011 года № 63 - ФЗ «Об электронной подписи»;</w:t>
      </w:r>
    </w:p>
    <w:p>
      <w:pPr>
        <w:pStyle w:val="Normal"/>
        <w:widowControl w:val="false"/>
        <w:tabs>
          <w:tab w:val="clear" w:pos="708"/>
          <w:tab w:val="left" w:pos="450" w:leader="none"/>
        </w:tabs>
        <w:jc w:val="both"/>
        <w:rPr>
          <w:rFonts w:eastAsia="Calibri"/>
          <w:sz w:val="28"/>
          <w:szCs w:val="28"/>
        </w:rPr>
      </w:pPr>
      <w:r>
        <w:rPr>
          <w:rFonts w:eastAsia="Calibri"/>
          <w:sz w:val="28"/>
          <w:szCs w:val="28"/>
        </w:rPr>
        <w:tab/>
        <w:t xml:space="preserve">15. </w:t>
      </w:r>
      <w:r>
        <w:rPr>
          <w:rFonts w:eastAsia="Calibri"/>
          <w:bCs/>
          <w:sz w:val="28"/>
          <w:szCs w:val="28"/>
        </w:rPr>
        <w:t>Правила — Правила проведения государственной экспертизы запасов полезных ископаемых и подземных вод, геологической информации о предоставляемых в пользование участках недр, определения размера и порядка взимания платы за ее проведение, утвержденных постановлением Правительства Российской Федерации от 1 марта 2023 г. № 335;</w:t>
      </w:r>
    </w:p>
    <w:p>
      <w:pPr>
        <w:pStyle w:val="Normal"/>
        <w:tabs>
          <w:tab w:val="clear" w:pos="708"/>
          <w:tab w:val="left" w:pos="450" w:leader="none"/>
        </w:tabs>
        <w:jc w:val="both"/>
        <w:rPr/>
      </w:pPr>
      <w:r>
        <w:rPr>
          <w:rFonts w:eastAsia="Calibri" w:eastAsiaTheme="minorHAnsi"/>
          <w:bCs/>
          <w:sz w:val="28"/>
          <w:szCs w:val="28"/>
          <w:lang w:eastAsia="en-US"/>
        </w:rPr>
        <w:tab/>
        <w:t xml:space="preserve">16. Приказ от 23 мая 2011 г. </w:t>
      </w:r>
      <w:hyperlink r:id="rId6">
        <w:r>
          <w:rPr>
            <w:rStyle w:val="Style8"/>
            <w:rFonts w:eastAsia="Calibri" w:eastAsiaTheme="minorHAnsi"/>
            <w:bCs/>
            <w:sz w:val="28"/>
            <w:szCs w:val="28"/>
            <w:lang w:eastAsia="en-US"/>
          </w:rPr>
          <w:t>№ 378</w:t>
        </w:r>
      </w:hyperlink>
      <w:r>
        <w:rPr>
          <w:rFonts w:eastAsia="Calibri" w:eastAsiaTheme="minorHAnsi"/>
          <w:bCs/>
          <w:sz w:val="28"/>
          <w:szCs w:val="28"/>
          <w:lang w:eastAsia="en-US"/>
        </w:rPr>
        <w:t xml:space="preserve"> - приказ Министерства природных ресурсов и экологии Российской Федерации от 23 мая 2011 г. </w:t>
      </w:r>
      <w:hyperlink r:id="rId7">
        <w:r>
          <w:rPr>
            <w:rStyle w:val="Style8"/>
            <w:rFonts w:eastAsia="Calibri" w:eastAsiaTheme="minorHAnsi"/>
            <w:bCs/>
            <w:sz w:val="28"/>
            <w:szCs w:val="28"/>
            <w:lang w:eastAsia="en-US"/>
          </w:rPr>
          <w:t>№ 378</w:t>
        </w:r>
      </w:hyperlink>
      <w:r>
        <w:rPr>
          <w:rFonts w:eastAsia="Calibri" w:eastAsiaTheme="minorHAnsi"/>
          <w:bCs/>
          <w:sz w:val="28"/>
          <w:szCs w:val="28"/>
          <w:lang w:eastAsia="en-US"/>
        </w:rPr>
        <w:t xml:space="preserve"> «Об утверждении требований к составу и правилам оформления представляемых на государственную экспертизу материалов  по подсчету запасов твердых полезных ископаемых»;</w:t>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tab/>
        <w:t xml:space="preserve">17. Приказ от 31 декабря 2010 г. </w:t>
      </w:r>
      <w:hyperlink r:id="rId8">
        <w:r>
          <w:rPr>
            <w:rStyle w:val="Style8"/>
            <w:rFonts w:eastAsia="Calibri" w:eastAsiaTheme="minorHAnsi"/>
            <w:bCs/>
            <w:sz w:val="28"/>
            <w:szCs w:val="28"/>
            <w:lang w:eastAsia="en-US"/>
          </w:rPr>
          <w:t>№ 569</w:t>
        </w:r>
      </w:hyperlink>
      <w:r>
        <w:rPr>
          <w:rFonts w:eastAsia="Calibri" w:eastAsiaTheme="minorHAnsi"/>
          <w:bCs/>
          <w:sz w:val="28"/>
          <w:szCs w:val="28"/>
          <w:lang w:eastAsia="en-US"/>
        </w:rPr>
        <w:t xml:space="preserve"> - приказ Министерства природных ресурсов и экологии Российской Федерации от 31 декабря 2010 г. № 569 «Об утверждении требований к составу и правилам оформления представляемых на государственную экспертизу материалов по подсчету запасов питьевых, технических и минеральных подземных вод».</w:t>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Normal"/>
        <w:tabs>
          <w:tab w:val="clear" w:pos="708"/>
          <w:tab w:val="left" w:pos="450" w:leader="none"/>
        </w:tabs>
        <w:jc w:val="both"/>
        <w:rPr>
          <w:rFonts w:eastAsia="Calibri" w:eastAsiaTheme="minorHAnsi"/>
          <w:bCs/>
          <w:sz w:val="28"/>
          <w:szCs w:val="28"/>
          <w:lang w:eastAsia="en-US"/>
        </w:rPr>
      </w:pPr>
      <w:r>
        <w:rPr>
          <w:rFonts w:eastAsia="Calibri" w:eastAsiaTheme="minorHAnsi"/>
          <w:bCs/>
          <w:sz w:val="28"/>
          <w:szCs w:val="28"/>
          <w:lang w:eastAsia="en-US"/>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t>Приложение № 2</w:t>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t>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w:t>
      </w:r>
    </w:p>
    <w:p>
      <w:pPr>
        <w:pStyle w:val="ConsPlusNormal1"/>
        <w:ind w:left="5387"/>
        <w:jc w:val="both"/>
        <w:rPr>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504-п</w:t>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eading4"/>
        <w:spacing w:beforeAutospacing="0" w:before="0" w:afterAutospacing="0" w:after="0"/>
        <w:jc w:val="both"/>
        <w:textAlignment w:val="baseline"/>
        <w:rPr/>
      </w:pPr>
      <w:r>
        <w:rPr>
          <w:shd w:fill="FFFFFF" w:val="clear"/>
        </w:rPr>
        <w:t xml:space="preserve">Таблица 1. </w:t>
      </w:r>
      <w:r>
        <w:rPr>
          <w:b w:val="false"/>
          <w:shd w:fill="FFFFFF" w:val="clear"/>
        </w:rPr>
        <w:t xml:space="preserve"> Идентификаторы категорий (признаков) заявителей</w:t>
      </w:r>
    </w:p>
    <w:p>
      <w:pPr>
        <w:pStyle w:val="Heading4"/>
        <w:spacing w:beforeAutospacing="0" w:before="0" w:afterAutospacing="0" w:after="0"/>
        <w:jc w:val="both"/>
        <w:textAlignment w:val="baseline"/>
        <w:rPr>
          <w:shd w:fill="FFFFFF" w:val="clear"/>
        </w:rPr>
      </w:pPr>
      <w:r>
        <w:rPr>
          <w:shd w:fill="FFFFFF" w:val="clear"/>
        </w:rPr>
      </w:r>
    </w:p>
    <w:tbl>
      <w:tblPr>
        <w:tblW w:w="10305"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664"/>
        <w:gridCol w:w="4090"/>
        <w:gridCol w:w="3990"/>
        <w:gridCol w:w="1560"/>
      </w:tblGrid>
      <w:tr>
        <w:trPr>
          <w:trHeight w:val="1140" w:hRule="atLeast"/>
        </w:trPr>
        <w:tc>
          <w:tcPr>
            <w:tcW w:w="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0" w:after="160"/>
              <w:jc w:val="center"/>
              <w:rPr>
                <w:sz w:val="24"/>
                <w:szCs w:val="24"/>
              </w:rPr>
            </w:pPr>
            <w:r>
              <w:rPr>
                <w:b/>
                <w:bCs/>
                <w:sz w:val="24"/>
                <w:szCs w:val="24"/>
              </w:rPr>
              <w:t>№</w:t>
            </w:r>
          </w:p>
        </w:tc>
        <w:tc>
          <w:tcPr>
            <w:tcW w:w="4090" w:type="dxa"/>
            <w:tcBorders>
              <w:top w:val="single" w:sz="4" w:space="0" w:color="000000"/>
              <w:left w:val="single" w:sz="4" w:space="0" w:color="000000"/>
              <w:bottom w:val="single" w:sz="4" w:space="0" w:color="000000"/>
            </w:tcBorders>
            <w:shd w:color="auto" w:fill="auto" w:val="clear"/>
            <w:vAlign w:val="center"/>
          </w:tcPr>
          <w:p>
            <w:pPr>
              <w:pStyle w:val="Normal"/>
              <w:spacing w:lineRule="auto" w:line="360" w:before="0" w:after="160"/>
              <w:jc w:val="center"/>
              <w:rPr>
                <w:b/>
                <w:bCs/>
                <w:sz w:val="24"/>
                <w:szCs w:val="24"/>
              </w:rPr>
            </w:pPr>
            <w:r>
              <w:rPr>
                <w:b/>
                <w:bCs/>
                <w:sz w:val="24"/>
                <w:szCs w:val="24"/>
              </w:rPr>
              <w:t>Результат предоставления государственной услуги</w:t>
            </w:r>
          </w:p>
        </w:tc>
        <w:tc>
          <w:tcPr>
            <w:tcW w:w="3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0" w:after="160"/>
              <w:jc w:val="center"/>
              <w:rPr>
                <w:sz w:val="24"/>
                <w:szCs w:val="24"/>
              </w:rPr>
            </w:pPr>
            <w:r>
              <w:rPr>
                <w:b/>
                <w:bCs/>
                <w:sz w:val="24"/>
                <w:szCs w:val="24"/>
              </w:rPr>
              <w:t>Категория заявителя</w:t>
            </w:r>
          </w:p>
        </w:tc>
        <w:tc>
          <w:tcPr>
            <w:tcW w:w="156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360" w:before="0" w:after="160"/>
              <w:jc w:val="center"/>
              <w:rPr>
                <w:sz w:val="24"/>
                <w:szCs w:val="24"/>
              </w:rPr>
            </w:pPr>
            <w:r>
              <w:rPr>
                <w:b/>
                <w:bCs/>
                <w:sz w:val="24"/>
                <w:szCs w:val="24"/>
              </w:rPr>
              <w:t>Значения признака заявителя</w:t>
            </w:r>
          </w:p>
        </w:tc>
      </w:tr>
      <w:tr>
        <w:trPr>
          <w:trHeight w:val="841" w:hRule="atLeast"/>
        </w:trPr>
        <w:tc>
          <w:tcPr>
            <w:tcW w:w="664" w:type="dxa"/>
            <w:tcBorders>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0"/>
              <w:ind w:hanging="0" w:left="-170" w:right="-340"/>
              <w:jc w:val="center"/>
              <w:rPr/>
            </w:pPr>
            <w:r>
              <w:rPr>
                <w:sz w:val="24"/>
                <w:szCs w:val="24"/>
              </w:rPr>
              <w:t>1.</w:t>
            </w:r>
          </w:p>
        </w:tc>
        <w:tc>
          <w:tcPr>
            <w:tcW w:w="4090" w:type="dxa"/>
            <w:vMerge w:val="restart"/>
            <w:tcBorders>
              <w:left w:val="single" w:sz="4" w:space="0" w:color="000000"/>
              <w:bottom w:val="single" w:sz="4" w:space="0" w:color="000000"/>
            </w:tcBorders>
            <w:shd w:color="auto" w:fill="auto" w:val="clear"/>
            <w:vAlign w:val="center"/>
          </w:tcPr>
          <w:p>
            <w:pPr>
              <w:pStyle w:val="BodyText"/>
              <w:spacing w:before="0" w:after="140"/>
              <w:jc w:val="both"/>
              <w:rPr>
                <w:sz w:val="24"/>
                <w:szCs w:val="24"/>
              </w:rPr>
            </w:pPr>
            <w:r>
              <w:rPr>
                <w:sz w:val="24"/>
                <w:szCs w:val="24"/>
              </w:rPr>
              <w:t>1)Заключение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2) Отказ в предоставлении государственной услуги</w:t>
            </w:r>
          </w:p>
        </w:tc>
        <w:tc>
          <w:tcPr>
            <w:tcW w:w="3990" w:type="dxa"/>
            <w:tcBorders>
              <w:left w:val="single" w:sz="4" w:space="0" w:color="000000"/>
              <w:bottom w:val="single" w:sz="4" w:space="0" w:color="000000"/>
              <w:right w:val="single" w:sz="4" w:space="0" w:color="000000"/>
            </w:tcBorders>
            <w:shd w:color="auto" w:fill="auto" w:val="clear"/>
            <w:vAlign w:val="center"/>
          </w:tcPr>
          <w:p>
            <w:pPr>
              <w:pStyle w:val="BodyText"/>
              <w:spacing w:before="0" w:after="140"/>
              <w:jc w:val="both"/>
              <w:rPr>
                <w:sz w:val="24"/>
                <w:szCs w:val="24"/>
              </w:rPr>
            </w:pPr>
            <w:r>
              <w:rPr>
                <w:sz w:val="24"/>
                <w:szCs w:val="24"/>
              </w:rPr>
              <w:t>Юридическое лицо, созданное  в соответствии с законодательством Российской Федерации, являющийся гражданином Российской Федерации, которому   предоставлено право пользования участком недр местного значения</w:t>
            </w:r>
          </w:p>
        </w:tc>
        <w:tc>
          <w:tcPr>
            <w:tcW w:w="1560" w:type="dxa"/>
            <w:tcBorders>
              <w:left w:val="single" w:sz="4" w:space="0" w:color="000000"/>
              <w:bottom w:val="single" w:sz="4" w:space="0" w:color="000000"/>
              <w:right w:val="single" w:sz="4" w:space="0" w:color="000000"/>
            </w:tcBorders>
            <w:shd w:color="auto" w:fill="auto" w:val="clear"/>
          </w:tcPr>
          <w:p>
            <w:pPr>
              <w:pStyle w:val="Normal"/>
              <w:spacing w:before="0" w:after="160"/>
              <w:jc w:val="center"/>
              <w:rPr>
                <w:sz w:val="24"/>
                <w:szCs w:val="24"/>
              </w:rPr>
            </w:pPr>
            <w:r>
              <w:rPr>
                <w:sz w:val="24"/>
                <w:szCs w:val="24"/>
              </w:rPr>
              <w:t>А</w:t>
            </w:r>
          </w:p>
        </w:tc>
      </w:tr>
      <w:tr>
        <w:trPr>
          <w:trHeight w:val="841" w:hRule="atLeast"/>
        </w:trPr>
        <w:tc>
          <w:tcPr>
            <w:tcW w:w="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0"/>
              <w:ind w:hanging="0" w:left="-170" w:right="-340"/>
              <w:jc w:val="center"/>
              <w:rPr/>
            </w:pPr>
            <w:r>
              <w:rPr>
                <w:sz w:val="24"/>
                <w:szCs w:val="24"/>
              </w:rPr>
              <w:t>2.</w:t>
            </w:r>
          </w:p>
        </w:tc>
        <w:tc>
          <w:tcPr>
            <w:tcW w:w="4090" w:type="dxa"/>
            <w:vMerge w:val="continue"/>
            <w:tcBorders>
              <w:left w:val="single" w:sz="4" w:space="0" w:color="000000"/>
              <w:bottom w:val="single" w:sz="4" w:space="0" w:color="000000"/>
            </w:tcBorders>
            <w:shd w:color="auto" w:fill="auto" w:val="clear"/>
            <w:vAlign w:val="center"/>
          </w:tcPr>
          <w:p>
            <w:pPr>
              <w:pStyle w:val="BodyText"/>
              <w:spacing w:before="0" w:after="140"/>
              <w:jc w:val="both"/>
              <w:rPr>
                <w:sz w:val="24"/>
                <w:szCs w:val="24"/>
              </w:rPr>
            </w:pPr>
            <w:r>
              <w:rPr>
                <w:sz w:val="24"/>
                <w:szCs w:val="24"/>
              </w:rPr>
            </w:r>
          </w:p>
        </w:tc>
        <w:tc>
          <w:tcPr>
            <w:tcW w:w="3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spacing w:before="0" w:after="140"/>
              <w:jc w:val="both"/>
              <w:rPr>
                <w:sz w:val="24"/>
                <w:szCs w:val="24"/>
              </w:rPr>
            </w:pPr>
            <w:r>
              <w:rPr>
                <w:sz w:val="24"/>
                <w:szCs w:val="24"/>
              </w:rPr>
              <w:t>Лицо, действующее от имени юридического лица на основании доверенности, выданной в порядке, установленном законодательством (представитель заявителя)</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4"/>
                <w:szCs w:val="24"/>
              </w:rPr>
            </w:pPr>
            <w:r>
              <w:rPr>
                <w:sz w:val="24"/>
                <w:szCs w:val="24"/>
              </w:rPr>
              <w:t>А1</w:t>
            </w:r>
          </w:p>
        </w:tc>
      </w:tr>
      <w:tr>
        <w:trPr>
          <w:trHeight w:val="841" w:hRule="atLeast"/>
        </w:trPr>
        <w:tc>
          <w:tcPr>
            <w:tcW w:w="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0"/>
              <w:ind w:hanging="0" w:left="-170" w:right="-340"/>
              <w:jc w:val="center"/>
              <w:rPr/>
            </w:pPr>
            <w:r>
              <w:rPr>
                <w:sz w:val="24"/>
                <w:szCs w:val="24"/>
              </w:rPr>
              <w:t>3.</w:t>
            </w:r>
          </w:p>
        </w:tc>
        <w:tc>
          <w:tcPr>
            <w:tcW w:w="4090" w:type="dxa"/>
            <w:vMerge w:val="continue"/>
            <w:tcBorders>
              <w:left w:val="single" w:sz="4" w:space="0" w:color="000000"/>
              <w:bottom w:val="single" w:sz="4" w:space="0" w:color="000000"/>
            </w:tcBorders>
            <w:shd w:color="auto" w:fill="auto" w:val="clear"/>
            <w:vAlign w:val="center"/>
          </w:tcPr>
          <w:p>
            <w:pPr>
              <w:pStyle w:val="BodyText"/>
              <w:spacing w:before="0" w:after="140"/>
              <w:jc w:val="both"/>
              <w:rPr>
                <w:sz w:val="24"/>
                <w:szCs w:val="24"/>
              </w:rPr>
            </w:pPr>
            <w:r>
              <w:rPr>
                <w:sz w:val="24"/>
                <w:szCs w:val="24"/>
              </w:rPr>
            </w:r>
          </w:p>
        </w:tc>
        <w:tc>
          <w:tcPr>
            <w:tcW w:w="3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spacing w:before="0" w:after="140"/>
              <w:jc w:val="both"/>
              <w:rPr>
                <w:sz w:val="24"/>
                <w:szCs w:val="24"/>
              </w:rPr>
            </w:pPr>
            <w:r>
              <w:rPr>
                <w:sz w:val="24"/>
                <w:szCs w:val="24"/>
              </w:rPr>
              <w:t>Индивидуальный предприниматель, являющийся гражданином Российской Федерации, которому предоставлено право пользования участком недр местного значения</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4"/>
                <w:szCs w:val="24"/>
              </w:rPr>
            </w:pPr>
            <w:r>
              <w:rPr>
                <w:sz w:val="24"/>
                <w:szCs w:val="24"/>
              </w:rPr>
              <w:t>Б</w:t>
            </w:r>
          </w:p>
        </w:tc>
      </w:tr>
      <w:tr>
        <w:trPr>
          <w:trHeight w:val="841" w:hRule="atLeast"/>
        </w:trPr>
        <w:tc>
          <w:tcPr>
            <w:tcW w:w="66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suppressAutoHyphens w:val="true"/>
              <w:bidi w:val="0"/>
              <w:spacing w:before="0" w:after="0"/>
              <w:ind w:hanging="0" w:left="-170" w:right="-340"/>
              <w:jc w:val="center"/>
              <w:rPr/>
            </w:pPr>
            <w:r>
              <w:rPr>
                <w:sz w:val="24"/>
                <w:szCs w:val="24"/>
              </w:rPr>
              <w:t>4.</w:t>
            </w:r>
          </w:p>
        </w:tc>
        <w:tc>
          <w:tcPr>
            <w:tcW w:w="4090" w:type="dxa"/>
            <w:vMerge w:val="continue"/>
            <w:tcBorders>
              <w:left w:val="single" w:sz="4" w:space="0" w:color="000000"/>
              <w:bottom w:val="single" w:sz="4" w:space="0" w:color="000000"/>
            </w:tcBorders>
            <w:shd w:color="auto" w:fill="auto" w:val="clear"/>
            <w:vAlign w:val="center"/>
          </w:tcPr>
          <w:p>
            <w:pPr>
              <w:pStyle w:val="BodyText"/>
              <w:spacing w:before="0" w:after="140"/>
              <w:jc w:val="both"/>
              <w:rPr>
                <w:sz w:val="24"/>
                <w:szCs w:val="24"/>
              </w:rPr>
            </w:pPr>
            <w:r>
              <w:rPr>
                <w:sz w:val="24"/>
                <w:szCs w:val="24"/>
              </w:rPr>
            </w:r>
          </w:p>
        </w:tc>
        <w:tc>
          <w:tcPr>
            <w:tcW w:w="399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spacing w:before="0" w:after="140"/>
              <w:jc w:val="both"/>
              <w:rPr>
                <w:sz w:val="24"/>
                <w:szCs w:val="24"/>
              </w:rPr>
            </w:pPr>
            <w:r>
              <w:rPr>
                <w:sz w:val="24"/>
                <w:szCs w:val="24"/>
              </w:rPr>
              <w:t xml:space="preserve">Лицо, действующее от имени ИП  на основании доверенности, выданной в порядке, установленном законодательством </w:t>
            </w:r>
            <w:r>
              <w:rPr>
                <w:rFonts w:cs="Times New Roman"/>
                <w:sz w:val="24"/>
                <w:szCs w:val="24"/>
              </w:rPr>
              <w:t>(представитель заявителя)</w:t>
            </w:r>
          </w:p>
        </w:tc>
        <w:tc>
          <w:tcPr>
            <w:tcW w:w="1560"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sz w:val="24"/>
                <w:szCs w:val="24"/>
              </w:rPr>
            </w:pPr>
            <w:r>
              <w:rPr>
                <w:sz w:val="24"/>
                <w:szCs w:val="24"/>
              </w:rPr>
              <w:t>Б1</w:t>
            </w:r>
          </w:p>
          <w:p>
            <w:pPr>
              <w:pStyle w:val="Normal"/>
              <w:spacing w:before="0" w:after="160"/>
              <w:jc w:val="center"/>
              <w:rPr>
                <w:sz w:val="24"/>
                <w:szCs w:val="24"/>
              </w:rPr>
            </w:pPr>
            <w:r>
              <w:rPr>
                <w:sz w:val="24"/>
                <w:szCs w:val="24"/>
              </w:rPr>
            </w:r>
          </w:p>
        </w:tc>
      </w:tr>
    </w:tbl>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t>Приложение № 3</w:t>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rPr>
        <w:t>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r>
        <w:rPr>
          <w:rFonts w:cs="Times New Roman" w:ascii="Times New Roman" w:hAnsi="Times New Roman"/>
          <w:color w:val="000000"/>
          <w:sz w:val="24"/>
          <w:szCs w:val="24"/>
        </w:rPr>
        <w:t>, утвержденного приказом Министерства экологии и природных ресурсов Республики Татарстан от 06.05.2024 № 504-п</w:t>
      </w:r>
    </w:p>
    <w:p>
      <w:pPr>
        <w:pStyle w:val="Heading4"/>
        <w:spacing w:beforeAutospacing="0" w:before="0" w:afterAutospacing="0" w:after="0"/>
        <w:jc w:val="center"/>
        <w:textAlignment w:val="baseline"/>
        <w:rPr>
          <w:shd w:fill="FFFFFF" w:val="clear"/>
        </w:rPr>
      </w:pPr>
      <w:r>
        <w:rPr>
          <w:shd w:fill="FFFFFF" w:val="clear"/>
        </w:rPr>
      </w:r>
    </w:p>
    <w:p>
      <w:pPr>
        <w:pStyle w:val="Heading4"/>
        <w:spacing w:beforeAutospacing="0" w:before="0" w:afterAutospacing="0" w:after="0"/>
        <w:jc w:val="both"/>
        <w:textAlignment w:val="baseline"/>
        <w:rPr>
          <w:b w:val="false"/>
          <w:shd w:fill="FFFFFF" w:val="clear"/>
        </w:rPr>
      </w:pPr>
      <w:r>
        <w:rPr>
          <w:b w:val="false"/>
          <w:shd w:fill="FFFFFF" w:val="clear"/>
        </w:rPr>
      </w:r>
    </w:p>
    <w:p>
      <w:pPr>
        <w:pStyle w:val="Heading4"/>
        <w:spacing w:beforeAutospacing="0" w:before="0" w:afterAutospacing="0" w:after="0"/>
        <w:jc w:val="both"/>
        <w:textAlignment w:val="baseline"/>
        <w:rPr>
          <w:shd w:fill="FFFFFF" w:val="clear"/>
        </w:rPr>
      </w:pPr>
      <w:r>
        <w:rPr>
          <w:shd w:fill="FFFFFF" w:val="clear"/>
        </w:rPr>
        <w:t xml:space="preserve">Таблица 2. </w:t>
      </w:r>
      <w:r>
        <w:rPr>
          <w:b w:val="false"/>
          <w:color w:val="000000"/>
          <w:shd w:fill="FFFFFF" w:val="clear"/>
        </w:rPr>
        <w:t>Исчерпывающий перечень документов, необходимых для предоставления государственной услуги</w:t>
      </w:r>
    </w:p>
    <w:p>
      <w:pPr>
        <w:pStyle w:val="Heading4"/>
        <w:spacing w:beforeAutospacing="0" w:before="0" w:afterAutospacing="0" w:after="0"/>
        <w:jc w:val="center"/>
        <w:textAlignment w:val="baseline"/>
        <w:rPr>
          <w:b w:val="false"/>
          <w:sz w:val="23"/>
          <w:szCs w:val="23"/>
          <w:shd w:fill="FFFFFF" w:val="clear"/>
        </w:rPr>
      </w:pPr>
      <w:r>
        <w:rPr>
          <w:b w:val="false"/>
          <w:sz w:val="23"/>
          <w:szCs w:val="23"/>
          <w:shd w:fill="FFFFFF" w:val="clear"/>
        </w:rPr>
      </w:r>
    </w:p>
    <w:tbl>
      <w:tblPr>
        <w:tblW w:w="1030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6"/>
        <w:gridCol w:w="5859"/>
        <w:gridCol w:w="2207"/>
        <w:gridCol w:w="1752"/>
      </w:tblGrid>
      <w:tr>
        <w:trPr/>
        <w:tc>
          <w:tcPr>
            <w:tcW w:w="486" w:type="dxa"/>
            <w:tcBorders>
              <w:top w:val="single" w:sz="2" w:space="0" w:color="000000"/>
              <w:left w:val="single" w:sz="2" w:space="0" w:color="000000"/>
              <w:bottom w:val="single" w:sz="2" w:space="0" w:color="000000"/>
            </w:tcBorders>
          </w:tcPr>
          <w:p>
            <w:pPr>
              <w:pStyle w:val="Normal"/>
              <w:spacing w:before="0" w:after="240"/>
              <w:jc w:val="center"/>
              <w:rPr>
                <w:b/>
                <w:bCs/>
                <w:sz w:val="24"/>
                <w:szCs w:val="24"/>
              </w:rPr>
            </w:pPr>
            <w:r>
              <w:rPr>
                <w:b/>
                <w:bCs/>
                <w:sz w:val="24"/>
                <w:szCs w:val="24"/>
              </w:rPr>
            </w:r>
          </w:p>
          <w:p>
            <w:pPr>
              <w:pStyle w:val="Normal"/>
              <w:spacing w:before="0" w:after="240"/>
              <w:jc w:val="center"/>
              <w:rPr>
                <w:b/>
                <w:bCs/>
                <w:sz w:val="24"/>
                <w:szCs w:val="24"/>
              </w:rPr>
            </w:pPr>
            <w:r>
              <w:rPr>
                <w:rFonts w:eastAsia="Calibri"/>
                <w:b/>
                <w:bCs/>
                <w:sz w:val="24"/>
                <w:szCs w:val="24"/>
              </w:rPr>
              <w:t>№</w:t>
            </w:r>
          </w:p>
        </w:tc>
        <w:tc>
          <w:tcPr>
            <w:tcW w:w="5859" w:type="dxa"/>
            <w:tcBorders>
              <w:top w:val="single" w:sz="2" w:space="0" w:color="000000"/>
              <w:left w:val="single" w:sz="2" w:space="0" w:color="000000"/>
              <w:bottom w:val="single" w:sz="2" w:space="0" w:color="000000"/>
            </w:tcBorders>
          </w:tcPr>
          <w:p>
            <w:pPr>
              <w:pStyle w:val="Normal"/>
              <w:spacing w:before="0" w:after="240"/>
              <w:jc w:val="center"/>
              <w:rPr>
                <w:b/>
                <w:bCs/>
                <w:sz w:val="24"/>
                <w:szCs w:val="24"/>
              </w:rPr>
            </w:pPr>
            <w:r>
              <w:rPr>
                <w:b/>
                <w:bCs/>
                <w:sz w:val="24"/>
                <w:szCs w:val="24"/>
              </w:rPr>
            </w:r>
          </w:p>
          <w:p>
            <w:pPr>
              <w:pStyle w:val="Normal"/>
              <w:spacing w:before="0" w:after="240"/>
              <w:jc w:val="center"/>
              <w:rPr>
                <w:b/>
                <w:bCs/>
                <w:sz w:val="24"/>
                <w:szCs w:val="24"/>
              </w:rPr>
            </w:pPr>
            <w:r>
              <w:rPr>
                <w:rFonts w:eastAsia="Calibri"/>
                <w:b/>
                <w:bCs/>
                <w:sz w:val="24"/>
                <w:szCs w:val="24"/>
              </w:rPr>
              <w:t>Перечень документов</w:t>
            </w:r>
          </w:p>
        </w:tc>
        <w:tc>
          <w:tcPr>
            <w:tcW w:w="2207" w:type="dxa"/>
            <w:tcBorders>
              <w:top w:val="single" w:sz="2" w:space="0" w:color="000000"/>
              <w:left w:val="single" w:sz="2" w:space="0" w:color="000000"/>
              <w:bottom w:val="single" w:sz="2" w:space="0" w:color="000000"/>
            </w:tcBorders>
          </w:tcPr>
          <w:p>
            <w:pPr>
              <w:pStyle w:val="Normal"/>
              <w:spacing w:before="0" w:after="240"/>
              <w:jc w:val="center"/>
              <w:rPr>
                <w:b/>
                <w:bCs/>
                <w:sz w:val="24"/>
                <w:szCs w:val="24"/>
              </w:rPr>
            </w:pPr>
            <w:r>
              <w:rPr>
                <w:b/>
                <w:bCs/>
                <w:sz w:val="24"/>
                <w:szCs w:val="24"/>
              </w:rPr>
            </w:r>
          </w:p>
          <w:p>
            <w:pPr>
              <w:pStyle w:val="Normal"/>
              <w:spacing w:before="0" w:after="240"/>
              <w:jc w:val="center"/>
              <w:rPr>
                <w:b/>
                <w:bCs/>
                <w:sz w:val="24"/>
                <w:szCs w:val="24"/>
              </w:rPr>
            </w:pPr>
            <w:r>
              <w:rPr>
                <w:b/>
                <w:bCs/>
                <w:sz w:val="24"/>
                <w:szCs w:val="24"/>
              </w:rPr>
              <w:t>Идентификатор заявителя</w:t>
            </w:r>
          </w:p>
        </w:tc>
        <w:tc>
          <w:tcPr>
            <w:tcW w:w="1752" w:type="dxa"/>
            <w:tcBorders>
              <w:top w:val="single" w:sz="2" w:space="0" w:color="000000"/>
              <w:left w:val="single" w:sz="2" w:space="0" w:color="000000"/>
              <w:bottom w:val="single" w:sz="2" w:space="0" w:color="000000"/>
              <w:right w:val="single" w:sz="2" w:space="0" w:color="000000"/>
            </w:tcBorders>
          </w:tcPr>
          <w:p>
            <w:pPr>
              <w:pStyle w:val="Normal"/>
              <w:spacing w:before="0" w:after="240"/>
              <w:jc w:val="center"/>
              <w:rPr>
                <w:b/>
                <w:bCs/>
                <w:sz w:val="24"/>
                <w:szCs w:val="24"/>
              </w:rPr>
            </w:pPr>
            <w:r>
              <w:rPr>
                <w:b/>
                <w:bCs/>
                <w:sz w:val="24"/>
                <w:szCs w:val="24"/>
              </w:rPr>
              <w:t>Способ предоставления заявления и прилагаемых документов</w:t>
            </w:r>
          </w:p>
        </w:tc>
      </w:tr>
      <w:tr>
        <w:trPr/>
        <w:tc>
          <w:tcPr>
            <w:tcW w:w="10304" w:type="dxa"/>
            <w:gridSpan w:val="4"/>
            <w:tcBorders>
              <w:left w:val="single" w:sz="2" w:space="0" w:color="000000"/>
              <w:bottom w:val="single" w:sz="2" w:space="0" w:color="000000"/>
              <w:right w:val="single" w:sz="2" w:space="0" w:color="000000"/>
            </w:tcBorders>
          </w:tcPr>
          <w:p>
            <w:pPr>
              <w:pStyle w:val="Normal"/>
              <w:spacing w:before="0" w:after="240"/>
              <w:ind w:hanging="57" w:left="57" w:right="340"/>
              <w:jc w:val="both"/>
              <w:rPr>
                <w:sz w:val="24"/>
                <w:szCs w:val="24"/>
              </w:rPr>
            </w:pPr>
            <w:r>
              <w:rPr>
                <w:sz w:val="24"/>
                <w:szCs w:val="24"/>
              </w:rPr>
              <w:t>Документы, необходимые в соответствии  с законодательством или иными нормативными правовыми ак</w:t>
            </w:r>
            <w:r>
              <w:rPr>
                <w:sz w:val="24"/>
                <w:szCs w:val="24"/>
                <w:shd w:fill="auto" w:val="clear"/>
              </w:rPr>
              <w:t>тами Российской Федерации для предоставления государственной услуги, которые заявитель (представитель заявителя) дол</w:t>
            </w:r>
            <w:r>
              <w:rPr>
                <w:sz w:val="24"/>
                <w:szCs w:val="24"/>
              </w:rPr>
              <w:t>жен представить самостоятельно</w:t>
            </w:r>
          </w:p>
        </w:tc>
      </w:tr>
      <w:tr>
        <w:trPr/>
        <w:tc>
          <w:tcPr>
            <w:tcW w:w="486" w:type="dxa"/>
            <w:tcBorders>
              <w:left w:val="single" w:sz="2" w:space="0" w:color="000000"/>
              <w:bottom w:val="single" w:sz="2" w:space="0" w:color="000000"/>
            </w:tcBorders>
          </w:tcPr>
          <w:p>
            <w:pPr>
              <w:pStyle w:val="Normal"/>
              <w:spacing w:before="0" w:after="240"/>
              <w:jc w:val="center"/>
              <w:rPr>
                <w:sz w:val="24"/>
                <w:szCs w:val="24"/>
              </w:rPr>
            </w:pPr>
            <w:r>
              <w:rPr>
                <w:rFonts w:eastAsia="Calibri"/>
                <w:sz w:val="24"/>
                <w:szCs w:val="24"/>
                <w:lang w:eastAsia="en-US"/>
              </w:rPr>
              <w:t>1</w:t>
            </w:r>
          </w:p>
        </w:tc>
        <w:tc>
          <w:tcPr>
            <w:tcW w:w="5859" w:type="dxa"/>
            <w:tcBorders>
              <w:left w:val="single" w:sz="2" w:space="0" w:color="000000"/>
              <w:bottom w:val="single" w:sz="2" w:space="0" w:color="000000"/>
            </w:tcBorders>
          </w:tcPr>
          <w:p>
            <w:pPr>
              <w:pStyle w:val="Normal"/>
              <w:numPr>
                <w:ilvl w:val="0"/>
                <w:numId w:val="0"/>
              </w:numPr>
              <w:ind w:hanging="0" w:left="0"/>
              <w:jc w:val="both"/>
              <w:outlineLvl w:val="1"/>
              <w:rPr>
                <w:sz w:val="24"/>
                <w:szCs w:val="24"/>
              </w:rPr>
            </w:pPr>
            <w:r>
              <w:rPr>
                <w:sz w:val="24"/>
                <w:szCs w:val="24"/>
                <w:lang w:eastAsia="zh-CN"/>
              </w:rPr>
              <w:t xml:space="preserve">Заявление о предоставлении государственной услуги: </w:t>
            </w:r>
            <w:r>
              <w:rPr>
                <w:rFonts w:eastAsia="Calibri"/>
                <w:bCs/>
                <w:sz w:val="24"/>
                <w:szCs w:val="24"/>
                <w:lang w:eastAsia="zh-CN"/>
              </w:rPr>
              <w:t>в форме документа на бумажном носителе по установленной форме (приложение № 4 к Регламенту)</w:t>
            </w:r>
          </w:p>
        </w:tc>
        <w:tc>
          <w:tcPr>
            <w:tcW w:w="2207" w:type="dxa"/>
            <w:tcBorders>
              <w:left w:val="single" w:sz="2" w:space="0" w:color="000000"/>
              <w:bottom w:val="single" w:sz="2" w:space="0" w:color="000000"/>
            </w:tcBorders>
          </w:tcPr>
          <w:p>
            <w:pPr>
              <w:pStyle w:val="Normal"/>
              <w:numPr>
                <w:ilvl w:val="0"/>
                <w:numId w:val="0"/>
              </w:numPr>
              <w:ind w:hanging="0" w:left="0"/>
              <w:jc w:val="center"/>
              <w:outlineLvl w:val="1"/>
              <w:rPr>
                <w:sz w:val="24"/>
                <w:szCs w:val="24"/>
              </w:rPr>
            </w:pPr>
            <w:r>
              <w:rPr>
                <w:sz w:val="24"/>
                <w:szCs w:val="24"/>
              </w:rPr>
              <w:t>А, А1, Б, Б1</w:t>
            </w:r>
          </w:p>
        </w:tc>
        <w:tc>
          <w:tcPr>
            <w:tcW w:w="1752" w:type="dxa"/>
            <w:tcBorders>
              <w:left w:val="single" w:sz="2" w:space="0" w:color="000000"/>
              <w:bottom w:val="single" w:sz="2" w:space="0" w:color="000000"/>
              <w:right w:val="single" w:sz="2" w:space="0" w:color="000000"/>
            </w:tcBorders>
          </w:tcPr>
          <w:p>
            <w:pPr>
              <w:pStyle w:val="Normal"/>
              <w:numPr>
                <w:ilvl w:val="0"/>
                <w:numId w:val="0"/>
              </w:numPr>
              <w:ind w:hanging="0" w:left="0"/>
              <w:jc w:val="center"/>
              <w:outlineLvl w:val="1"/>
              <w:rPr>
                <w:sz w:val="24"/>
                <w:szCs w:val="24"/>
              </w:rPr>
            </w:pPr>
            <w:r>
              <w:rPr>
                <w:sz w:val="24"/>
                <w:szCs w:val="24"/>
              </w:rPr>
              <w:t>Лично в Министерстве,</w:t>
            </w:r>
          </w:p>
          <w:p>
            <w:pPr>
              <w:pStyle w:val="Normal"/>
              <w:numPr>
                <w:ilvl w:val="0"/>
                <w:numId w:val="0"/>
              </w:numPr>
              <w:ind w:hanging="0" w:left="0"/>
              <w:jc w:val="center"/>
              <w:outlineLvl w:val="1"/>
              <w:rPr>
                <w:sz w:val="24"/>
                <w:szCs w:val="24"/>
              </w:rPr>
            </w:pPr>
            <w:r>
              <w:rPr>
                <w:sz w:val="24"/>
                <w:szCs w:val="24"/>
              </w:rPr>
              <w:t xml:space="preserve">Республиканский портал, </w:t>
            </w:r>
            <w:r>
              <w:rPr>
                <w:rFonts w:eastAsia="Calibri"/>
                <w:sz w:val="24"/>
                <w:szCs w:val="24"/>
              </w:rPr>
              <w:t>ФГИС «АСЛН»  (после реализации данной функции)</w:t>
            </w:r>
          </w:p>
        </w:tc>
      </w:tr>
      <w:tr>
        <w:trPr/>
        <w:tc>
          <w:tcPr>
            <w:tcW w:w="486" w:type="dxa"/>
            <w:tcBorders>
              <w:left w:val="single" w:sz="2" w:space="0" w:color="000000"/>
              <w:bottom w:val="single" w:sz="2" w:space="0" w:color="000000"/>
            </w:tcBorders>
          </w:tcPr>
          <w:p>
            <w:pPr>
              <w:pStyle w:val="Normal"/>
              <w:spacing w:before="0" w:after="240"/>
              <w:jc w:val="center"/>
              <w:rPr>
                <w:sz w:val="24"/>
                <w:szCs w:val="24"/>
              </w:rPr>
            </w:pPr>
            <w:r>
              <w:rPr>
                <w:rFonts w:eastAsia="Calibri"/>
                <w:sz w:val="24"/>
                <w:szCs w:val="24"/>
                <w:lang w:eastAsia="en-US"/>
              </w:rPr>
              <w:t>2</w:t>
            </w:r>
          </w:p>
        </w:tc>
        <w:tc>
          <w:tcPr>
            <w:tcW w:w="5859" w:type="dxa"/>
            <w:tcBorders>
              <w:left w:val="single" w:sz="2" w:space="0" w:color="000000"/>
              <w:bottom w:val="single" w:sz="2" w:space="0" w:color="000000"/>
            </w:tcBorders>
          </w:tcPr>
          <w:p>
            <w:pPr>
              <w:pStyle w:val="Normal"/>
              <w:tabs>
                <w:tab w:val="clear" w:pos="708"/>
                <w:tab w:val="left" w:pos="705" w:leader="none"/>
              </w:tabs>
              <w:jc w:val="both"/>
              <w:rPr/>
            </w:pPr>
            <w:r>
              <w:rPr>
                <w:rFonts w:eastAsia="Calibri"/>
                <w:bCs/>
                <w:sz w:val="24"/>
                <w:szCs w:val="24"/>
              </w:rPr>
              <w:t xml:space="preserve">Документы и </w:t>
            </w:r>
            <w:r>
              <w:rPr>
                <w:rFonts w:eastAsia="Calibri" w:eastAsiaTheme="minorHAnsi"/>
                <w:bCs/>
                <w:sz w:val="24"/>
                <w:szCs w:val="24"/>
                <w:lang w:eastAsia="en-US"/>
              </w:rPr>
              <w:t xml:space="preserve">материалы, подготовленные в соответствии с требованиями, указанными в пункте 14 </w:t>
            </w:r>
            <w:r>
              <w:rPr>
                <w:rFonts w:eastAsia="Calibri"/>
                <w:bCs/>
                <w:sz w:val="24"/>
                <w:szCs w:val="24"/>
              </w:rPr>
              <w:t xml:space="preserve">Правил, </w:t>
            </w:r>
            <w:r>
              <w:rPr>
                <w:rFonts w:eastAsia="Calibri" w:eastAsiaTheme="minorHAnsi"/>
                <w:bCs/>
                <w:sz w:val="24"/>
                <w:szCs w:val="24"/>
                <w:lang w:eastAsia="en-US"/>
              </w:rPr>
              <w:t xml:space="preserve">приказов  от 23 мая 2011 г. </w:t>
            </w:r>
            <w:hyperlink r:id="rId9">
              <w:r>
                <w:rPr>
                  <w:rStyle w:val="Style8"/>
                  <w:rFonts w:eastAsia="Calibri" w:eastAsiaTheme="minorHAnsi"/>
                  <w:bCs/>
                  <w:sz w:val="24"/>
                  <w:szCs w:val="24"/>
                  <w:lang w:eastAsia="en-US"/>
                </w:rPr>
                <w:t>№ 378</w:t>
              </w:r>
            </w:hyperlink>
            <w:r>
              <w:rPr>
                <w:rFonts w:eastAsia="Calibri" w:eastAsiaTheme="minorHAnsi"/>
                <w:bCs/>
                <w:sz w:val="24"/>
                <w:szCs w:val="24"/>
                <w:lang w:eastAsia="en-US"/>
              </w:rPr>
              <w:t xml:space="preserve"> и от 31 декабря 2010 г. </w:t>
            </w:r>
            <w:hyperlink r:id="rId10">
              <w:r>
                <w:rPr>
                  <w:rStyle w:val="Style8"/>
                  <w:rFonts w:eastAsia="Calibri" w:eastAsiaTheme="minorHAnsi"/>
                  <w:bCs/>
                  <w:sz w:val="24"/>
                  <w:szCs w:val="24"/>
                  <w:lang w:eastAsia="en-US"/>
                </w:rPr>
                <w:t>№ 569</w:t>
              </w:r>
            </w:hyperlink>
          </w:p>
        </w:tc>
        <w:tc>
          <w:tcPr>
            <w:tcW w:w="2207" w:type="dxa"/>
            <w:tcBorders>
              <w:left w:val="single" w:sz="2" w:space="0" w:color="000000"/>
              <w:bottom w:val="single" w:sz="2" w:space="0" w:color="000000"/>
            </w:tcBorders>
          </w:tcPr>
          <w:p>
            <w:pPr>
              <w:pStyle w:val="Normal"/>
              <w:numPr>
                <w:ilvl w:val="0"/>
                <w:numId w:val="0"/>
              </w:numPr>
              <w:ind w:hanging="0" w:left="0"/>
              <w:jc w:val="center"/>
              <w:outlineLvl w:val="1"/>
              <w:rPr>
                <w:sz w:val="24"/>
                <w:szCs w:val="24"/>
              </w:rPr>
            </w:pPr>
            <w:r>
              <w:rPr>
                <w:sz w:val="24"/>
                <w:szCs w:val="24"/>
              </w:rPr>
              <w:t>А, А1, Б, Б1</w:t>
            </w:r>
          </w:p>
        </w:tc>
        <w:tc>
          <w:tcPr>
            <w:tcW w:w="1752" w:type="dxa"/>
            <w:tcBorders>
              <w:left w:val="single" w:sz="2" w:space="0" w:color="000000"/>
              <w:bottom w:val="single" w:sz="2" w:space="0" w:color="000000"/>
              <w:right w:val="single" w:sz="2" w:space="0" w:color="000000"/>
            </w:tcBorders>
          </w:tcPr>
          <w:p>
            <w:pPr>
              <w:pStyle w:val="Normal"/>
              <w:numPr>
                <w:ilvl w:val="0"/>
                <w:numId w:val="0"/>
              </w:numPr>
              <w:ind w:hanging="0" w:left="0"/>
              <w:jc w:val="center"/>
              <w:outlineLvl w:val="1"/>
              <w:rPr>
                <w:sz w:val="24"/>
                <w:szCs w:val="24"/>
              </w:rPr>
            </w:pPr>
            <w:r>
              <w:rPr>
                <w:sz w:val="24"/>
                <w:szCs w:val="24"/>
              </w:rPr>
              <w:t>Лично в Министерстве,</w:t>
            </w:r>
          </w:p>
          <w:p>
            <w:pPr>
              <w:pStyle w:val="Normal"/>
              <w:numPr>
                <w:ilvl w:val="0"/>
                <w:numId w:val="0"/>
              </w:numPr>
              <w:ind w:hanging="0" w:left="0"/>
              <w:jc w:val="center"/>
              <w:outlineLvl w:val="1"/>
              <w:rPr>
                <w:sz w:val="24"/>
                <w:szCs w:val="24"/>
              </w:rPr>
            </w:pPr>
            <w:r>
              <w:rPr>
                <w:sz w:val="24"/>
                <w:szCs w:val="24"/>
              </w:rPr>
              <w:t xml:space="preserve">Республиканский портал, </w:t>
            </w:r>
            <w:r>
              <w:rPr>
                <w:rFonts w:eastAsia="Calibri"/>
                <w:sz w:val="24"/>
                <w:szCs w:val="24"/>
              </w:rPr>
              <w:t>ФГИС «АСЛН» (после реализации данной функции)</w:t>
            </w:r>
          </w:p>
          <w:p>
            <w:pPr>
              <w:pStyle w:val="Normal"/>
              <w:numPr>
                <w:ilvl w:val="0"/>
                <w:numId w:val="0"/>
              </w:numPr>
              <w:ind w:hanging="0" w:left="0"/>
              <w:jc w:val="center"/>
              <w:outlineLvl w:val="1"/>
              <w:rPr>
                <w:rFonts w:eastAsia="Calibri"/>
                <w:sz w:val="24"/>
                <w:szCs w:val="24"/>
              </w:rPr>
            </w:pPr>
            <w:r>
              <w:rPr>
                <w:rFonts w:eastAsia="Calibri"/>
                <w:sz w:val="24"/>
                <w:szCs w:val="24"/>
              </w:rPr>
            </w:r>
          </w:p>
        </w:tc>
      </w:tr>
      <w:tr>
        <w:trPr/>
        <w:tc>
          <w:tcPr>
            <w:tcW w:w="10304" w:type="dxa"/>
            <w:gridSpan w:val="4"/>
            <w:tcBorders>
              <w:left w:val="single" w:sz="2" w:space="0" w:color="000000"/>
              <w:bottom w:val="single" w:sz="2" w:space="0" w:color="000000"/>
              <w:right w:val="single" w:sz="2" w:space="0" w:color="000000"/>
            </w:tcBorders>
          </w:tcPr>
          <w:p>
            <w:pPr>
              <w:pStyle w:val="ConsPlusNormal1"/>
              <w:numPr>
                <w:ilvl w:val="0"/>
                <w:numId w:val="0"/>
              </w:numPr>
              <w:ind w:hanging="0" w:left="0"/>
              <w:jc w:val="both"/>
              <w:outlineLvl w:val="3"/>
              <w:rPr>
                <w:rFonts w:ascii="Times New Roman" w:hAnsi="Times New Roman" w:eastAsia="Calibri" w:cs="Times New Roman" w:eastAsiaTheme="minorHAnsi"/>
                <w:bCs/>
                <w:sz w:val="24"/>
                <w:szCs w:val="24"/>
                <w:lang w:eastAsia="en-US"/>
              </w:rPr>
            </w:pPr>
            <w:r>
              <w:rPr>
                <w:rFonts w:eastAsia="Calibri" w:cs="Times New Roman" w:ascii="Times New Roman" w:hAnsi="Times New Roman" w:eastAsiaTheme="minorHAnsi"/>
                <w:bCs/>
                <w:color w:val="000000"/>
                <w:sz w:val="24"/>
                <w:szCs w:val="24"/>
                <w:lang w:eastAsia="en-US"/>
              </w:rPr>
              <w:t>Документы, необходимые в соответствии с законодательством или иными нормативными правовыми актами Российской Федерации для предоставления государственной услуги, которые заявитель (представитель заявителя) вправе представить по собственной инициативе</w:t>
            </w:r>
          </w:p>
        </w:tc>
      </w:tr>
      <w:tr>
        <w:trPr/>
        <w:tc>
          <w:tcPr>
            <w:tcW w:w="486" w:type="dxa"/>
            <w:tcBorders>
              <w:left w:val="single" w:sz="2" w:space="0" w:color="000000"/>
              <w:bottom w:val="single" w:sz="2" w:space="0" w:color="000000"/>
            </w:tcBorders>
          </w:tcPr>
          <w:p>
            <w:pPr>
              <w:pStyle w:val="Normal"/>
              <w:spacing w:before="0" w:after="240"/>
              <w:jc w:val="center"/>
              <w:rPr>
                <w:sz w:val="24"/>
                <w:szCs w:val="24"/>
              </w:rPr>
            </w:pPr>
            <w:r>
              <w:rPr>
                <w:sz w:val="24"/>
                <w:szCs w:val="24"/>
              </w:rPr>
              <w:t>1</w:t>
            </w:r>
          </w:p>
        </w:tc>
        <w:tc>
          <w:tcPr>
            <w:tcW w:w="5859" w:type="dxa"/>
            <w:tcBorders>
              <w:left w:val="single" w:sz="2" w:space="0" w:color="000000"/>
              <w:bottom w:val="single" w:sz="2" w:space="0" w:color="000000"/>
            </w:tcBorders>
          </w:tcPr>
          <w:p>
            <w:pPr>
              <w:pStyle w:val="ConsPlusNormal1"/>
              <w:jc w:val="both"/>
              <w:rPr/>
            </w:pPr>
            <w:r>
              <w:rPr>
                <w:rFonts w:cs="Times New Roman" w:ascii="Times New Roman" w:hAnsi="Times New Roman"/>
                <w:sz w:val="24"/>
                <w:szCs w:val="24"/>
              </w:rPr>
              <w:t xml:space="preserve">Копия заключения государственной экспертизы, подготовленное в соответствии с </w:t>
            </w:r>
            <w:hyperlink r:id="rId11">
              <w:r>
                <w:rPr>
                  <w:rStyle w:val="Style8"/>
                  <w:rFonts w:cs="Times New Roman" w:ascii="Times New Roman" w:hAnsi="Times New Roman"/>
                  <w:sz w:val="24"/>
                  <w:szCs w:val="24"/>
                </w:rPr>
                <w:t>разделом III</w:t>
              </w:r>
            </w:hyperlink>
            <w:r>
              <w:rPr>
                <w:rFonts w:cs="Times New Roman" w:ascii="Times New Roman" w:hAnsi="Times New Roman"/>
                <w:sz w:val="24"/>
                <w:szCs w:val="24"/>
              </w:rPr>
              <w:t xml:space="preserve"> Правил, в отношении документов и материалов по запасам полезных ископаемых, не относящимся к общераспространенным полезным ископаемым, по такому участку недр, в случае если такое заключение отсутствует в реестре заключений государственной экспертизы (в случае поступления материалов, указанных в пункте 2.11.5. Регламента).</w:t>
            </w:r>
          </w:p>
        </w:tc>
        <w:tc>
          <w:tcPr>
            <w:tcW w:w="2207" w:type="dxa"/>
            <w:tcBorders>
              <w:left w:val="single" w:sz="2" w:space="0" w:color="000000"/>
              <w:bottom w:val="single" w:sz="2" w:space="0" w:color="000000"/>
            </w:tcBorders>
          </w:tcPr>
          <w:p>
            <w:pPr>
              <w:pStyle w:val="Normal"/>
              <w:numPr>
                <w:ilvl w:val="0"/>
                <w:numId w:val="0"/>
              </w:numPr>
              <w:ind w:hanging="0" w:left="0"/>
              <w:jc w:val="center"/>
              <w:outlineLvl w:val="1"/>
              <w:rPr>
                <w:sz w:val="24"/>
                <w:szCs w:val="24"/>
              </w:rPr>
            </w:pPr>
            <w:r>
              <w:rPr>
                <w:sz w:val="24"/>
                <w:szCs w:val="24"/>
              </w:rPr>
              <w:t>А, А1, Б, Б1</w:t>
            </w:r>
          </w:p>
        </w:tc>
        <w:tc>
          <w:tcPr>
            <w:tcW w:w="1752" w:type="dxa"/>
            <w:tcBorders>
              <w:left w:val="single" w:sz="2" w:space="0" w:color="000000"/>
              <w:bottom w:val="single" w:sz="2" w:space="0" w:color="000000"/>
              <w:right w:val="single" w:sz="2" w:space="0" w:color="000000"/>
            </w:tcBorders>
          </w:tcPr>
          <w:p>
            <w:pPr>
              <w:pStyle w:val="Normal"/>
              <w:numPr>
                <w:ilvl w:val="0"/>
                <w:numId w:val="0"/>
              </w:numPr>
              <w:ind w:hanging="0" w:left="0"/>
              <w:jc w:val="center"/>
              <w:outlineLvl w:val="1"/>
              <w:rPr>
                <w:sz w:val="24"/>
                <w:szCs w:val="24"/>
              </w:rPr>
            </w:pPr>
            <w:r>
              <w:rPr>
                <w:sz w:val="24"/>
                <w:szCs w:val="24"/>
              </w:rPr>
              <w:t>Лично в Министерстве,</w:t>
            </w:r>
          </w:p>
          <w:p>
            <w:pPr>
              <w:pStyle w:val="Normal"/>
              <w:numPr>
                <w:ilvl w:val="0"/>
                <w:numId w:val="0"/>
              </w:numPr>
              <w:ind w:hanging="0" w:left="0"/>
              <w:jc w:val="center"/>
              <w:outlineLvl w:val="1"/>
              <w:rPr>
                <w:sz w:val="24"/>
                <w:szCs w:val="24"/>
              </w:rPr>
            </w:pPr>
            <w:r>
              <w:rPr>
                <w:sz w:val="24"/>
                <w:szCs w:val="24"/>
              </w:rPr>
              <w:t xml:space="preserve">Республиканский портал, </w:t>
            </w:r>
            <w:r>
              <w:rPr>
                <w:rFonts w:eastAsia="Calibri"/>
                <w:sz w:val="24"/>
                <w:szCs w:val="24"/>
              </w:rPr>
              <w:t>ФГИС «АСЛН» (после реализации данной функции)</w:t>
            </w:r>
          </w:p>
        </w:tc>
      </w:tr>
      <w:tr>
        <w:trPr/>
        <w:tc>
          <w:tcPr>
            <w:tcW w:w="486" w:type="dxa"/>
            <w:tcBorders>
              <w:left w:val="single" w:sz="2" w:space="0" w:color="000000"/>
              <w:bottom w:val="single" w:sz="2" w:space="0" w:color="000000"/>
            </w:tcBorders>
          </w:tcPr>
          <w:p>
            <w:pPr>
              <w:pStyle w:val="Normal"/>
              <w:spacing w:before="0" w:after="240"/>
              <w:jc w:val="center"/>
              <w:rPr>
                <w:sz w:val="24"/>
                <w:szCs w:val="24"/>
              </w:rPr>
            </w:pPr>
            <w:r>
              <w:rPr>
                <w:sz w:val="24"/>
                <w:szCs w:val="24"/>
              </w:rPr>
              <w:t>2</w:t>
            </w:r>
          </w:p>
        </w:tc>
        <w:tc>
          <w:tcPr>
            <w:tcW w:w="5859" w:type="dxa"/>
            <w:tcBorders>
              <w:left w:val="single" w:sz="2" w:space="0" w:color="000000"/>
              <w:bottom w:val="single" w:sz="2" w:space="0" w:color="000000"/>
            </w:tcBorders>
          </w:tcPr>
          <w:p>
            <w:pPr>
              <w:pStyle w:val="ConsPlusNormal1"/>
              <w:ind w:left="113"/>
              <w:jc w:val="both"/>
              <w:rPr>
                <w:sz w:val="24"/>
                <w:szCs w:val="24"/>
              </w:rPr>
            </w:pPr>
            <w:r>
              <w:rPr>
                <w:rFonts w:cs="Times New Roman" w:ascii="Times New Roman" w:hAnsi="Times New Roman"/>
                <w:color w:val="000000"/>
                <w:sz w:val="24"/>
                <w:szCs w:val="24"/>
              </w:rPr>
              <w:t>Копия горноотводного акта с нанесением границ горного отвода на планово-картографический материал</w:t>
            </w:r>
          </w:p>
        </w:tc>
        <w:tc>
          <w:tcPr>
            <w:tcW w:w="2207" w:type="dxa"/>
            <w:tcBorders>
              <w:left w:val="single" w:sz="2" w:space="0" w:color="000000"/>
              <w:bottom w:val="single" w:sz="2" w:space="0" w:color="000000"/>
            </w:tcBorders>
          </w:tcPr>
          <w:p>
            <w:pPr>
              <w:pStyle w:val="Normal"/>
              <w:numPr>
                <w:ilvl w:val="0"/>
                <w:numId w:val="0"/>
              </w:numPr>
              <w:ind w:hanging="0" w:left="0"/>
              <w:jc w:val="center"/>
              <w:outlineLvl w:val="1"/>
              <w:rPr>
                <w:sz w:val="24"/>
                <w:szCs w:val="24"/>
              </w:rPr>
            </w:pPr>
            <w:r>
              <w:rPr>
                <w:sz w:val="24"/>
                <w:szCs w:val="24"/>
              </w:rPr>
              <w:t>А, А1, Б, Б1</w:t>
            </w:r>
          </w:p>
        </w:tc>
        <w:tc>
          <w:tcPr>
            <w:tcW w:w="1752" w:type="dxa"/>
            <w:tcBorders>
              <w:left w:val="single" w:sz="2" w:space="0" w:color="000000"/>
              <w:bottom w:val="single" w:sz="2" w:space="0" w:color="000000"/>
              <w:right w:val="single" w:sz="2" w:space="0" w:color="000000"/>
            </w:tcBorders>
          </w:tcPr>
          <w:p>
            <w:pPr>
              <w:pStyle w:val="Normal"/>
              <w:numPr>
                <w:ilvl w:val="0"/>
                <w:numId w:val="0"/>
              </w:numPr>
              <w:ind w:hanging="0" w:left="0"/>
              <w:jc w:val="center"/>
              <w:outlineLvl w:val="1"/>
              <w:rPr>
                <w:sz w:val="24"/>
                <w:szCs w:val="24"/>
              </w:rPr>
            </w:pPr>
            <w:r>
              <w:rPr>
                <w:sz w:val="24"/>
                <w:szCs w:val="24"/>
              </w:rPr>
              <w:t>Лично в Министерстве,</w:t>
            </w:r>
          </w:p>
          <w:p>
            <w:pPr>
              <w:pStyle w:val="Normal"/>
              <w:numPr>
                <w:ilvl w:val="0"/>
                <w:numId w:val="0"/>
              </w:numPr>
              <w:ind w:hanging="0" w:left="0"/>
              <w:jc w:val="center"/>
              <w:outlineLvl w:val="1"/>
              <w:rPr>
                <w:sz w:val="24"/>
                <w:szCs w:val="24"/>
              </w:rPr>
            </w:pPr>
            <w:r>
              <w:rPr>
                <w:sz w:val="24"/>
                <w:szCs w:val="24"/>
              </w:rPr>
              <w:t xml:space="preserve">Республиканский портал, </w:t>
            </w:r>
            <w:r>
              <w:rPr>
                <w:rFonts w:eastAsia="Calibri"/>
                <w:sz w:val="24"/>
                <w:szCs w:val="24"/>
              </w:rPr>
              <w:t>ФГИС «АСЛН» (после реализации данной функции)</w:t>
            </w:r>
          </w:p>
        </w:tc>
      </w:tr>
      <w:tr>
        <w:trPr/>
        <w:tc>
          <w:tcPr>
            <w:tcW w:w="486" w:type="dxa"/>
            <w:tcBorders>
              <w:left w:val="single" w:sz="2" w:space="0" w:color="000000"/>
              <w:bottom w:val="single" w:sz="2" w:space="0" w:color="000000"/>
            </w:tcBorders>
          </w:tcPr>
          <w:p>
            <w:pPr>
              <w:pStyle w:val="Normal"/>
              <w:spacing w:before="0" w:after="240"/>
              <w:jc w:val="center"/>
              <w:rPr>
                <w:sz w:val="24"/>
                <w:szCs w:val="24"/>
              </w:rPr>
            </w:pPr>
            <w:r>
              <w:rPr>
                <w:sz w:val="24"/>
                <w:szCs w:val="24"/>
              </w:rPr>
              <w:t>3</w:t>
            </w:r>
          </w:p>
        </w:tc>
        <w:tc>
          <w:tcPr>
            <w:tcW w:w="5859" w:type="dxa"/>
            <w:tcBorders>
              <w:left w:val="single" w:sz="2" w:space="0" w:color="000000"/>
              <w:bottom w:val="single" w:sz="2" w:space="0" w:color="000000"/>
            </w:tcBorders>
          </w:tcPr>
          <w:p>
            <w:pPr>
              <w:pStyle w:val="ConsPlusNormal1"/>
              <w:ind w:left="113"/>
              <w:jc w:val="both"/>
              <w:rPr>
                <w:sz w:val="24"/>
                <w:szCs w:val="24"/>
              </w:rPr>
            </w:pPr>
            <w:r>
              <w:rPr>
                <w:rFonts w:cs="Times New Roman" w:ascii="Times New Roman" w:hAnsi="Times New Roman"/>
                <w:sz w:val="24"/>
                <w:szCs w:val="24"/>
              </w:rPr>
              <w:t>Копия санитарно-эпидемиологического (или экспертного санитарного) заключения о соответствии качества воды и зон санитарной охраны государственным санитарно-эпидемиологическим правилам и нормативам для питьевых подземных вод</w:t>
            </w:r>
          </w:p>
        </w:tc>
        <w:tc>
          <w:tcPr>
            <w:tcW w:w="2207" w:type="dxa"/>
            <w:tcBorders>
              <w:left w:val="single" w:sz="2" w:space="0" w:color="000000"/>
              <w:bottom w:val="single" w:sz="2" w:space="0" w:color="000000"/>
            </w:tcBorders>
          </w:tcPr>
          <w:p>
            <w:pPr>
              <w:pStyle w:val="Normal"/>
              <w:numPr>
                <w:ilvl w:val="0"/>
                <w:numId w:val="0"/>
              </w:numPr>
              <w:ind w:hanging="0" w:left="0"/>
              <w:jc w:val="center"/>
              <w:outlineLvl w:val="1"/>
              <w:rPr>
                <w:sz w:val="24"/>
                <w:szCs w:val="24"/>
              </w:rPr>
            </w:pPr>
            <w:r>
              <w:rPr>
                <w:sz w:val="24"/>
                <w:szCs w:val="24"/>
              </w:rPr>
              <w:t>А, А1, Б, Б1</w:t>
            </w:r>
          </w:p>
        </w:tc>
        <w:tc>
          <w:tcPr>
            <w:tcW w:w="1752" w:type="dxa"/>
            <w:tcBorders>
              <w:left w:val="single" w:sz="2" w:space="0" w:color="000000"/>
              <w:bottom w:val="single" w:sz="2" w:space="0" w:color="000000"/>
              <w:right w:val="single" w:sz="2" w:space="0" w:color="000000"/>
            </w:tcBorders>
          </w:tcPr>
          <w:p>
            <w:pPr>
              <w:pStyle w:val="Normal"/>
              <w:numPr>
                <w:ilvl w:val="0"/>
                <w:numId w:val="0"/>
              </w:numPr>
              <w:ind w:hanging="0" w:left="113" w:right="-113"/>
              <w:jc w:val="center"/>
              <w:outlineLvl w:val="1"/>
              <w:rPr>
                <w:sz w:val="24"/>
                <w:szCs w:val="24"/>
              </w:rPr>
            </w:pPr>
            <w:r>
              <w:rPr>
                <w:sz w:val="24"/>
                <w:szCs w:val="24"/>
              </w:rPr>
              <w:t>Лично в Министерстве,</w:t>
            </w:r>
          </w:p>
          <w:p>
            <w:pPr>
              <w:pStyle w:val="Normal"/>
              <w:numPr>
                <w:ilvl w:val="0"/>
                <w:numId w:val="0"/>
              </w:numPr>
              <w:ind w:hanging="0" w:left="0"/>
              <w:jc w:val="center"/>
              <w:outlineLvl w:val="1"/>
              <w:rPr>
                <w:sz w:val="24"/>
                <w:szCs w:val="24"/>
              </w:rPr>
            </w:pPr>
            <w:r>
              <w:rPr>
                <w:sz w:val="24"/>
                <w:szCs w:val="24"/>
              </w:rPr>
              <w:t xml:space="preserve">Республиканский портал, </w:t>
            </w:r>
            <w:r>
              <w:rPr>
                <w:rFonts w:eastAsia="Calibri"/>
                <w:sz w:val="24"/>
                <w:szCs w:val="24"/>
              </w:rPr>
              <w:t>ФГИС «АСЛН» (после реализации данной функции)</w:t>
            </w:r>
          </w:p>
        </w:tc>
      </w:tr>
    </w:tbl>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ascii="Times New Roman" w:hAnsi="Times New Roman"/>
        </w:rPr>
      </w:r>
    </w:p>
    <w:p>
      <w:pPr>
        <w:pStyle w:val="ConsPlusNormal1"/>
        <w:numPr>
          <w:ilvl w:val="0"/>
          <w:numId w:val="0"/>
        </w:numPr>
        <w:ind w:hanging="0" w:left="5387"/>
        <w:jc w:val="right"/>
        <w:outlineLvl w:val="2"/>
        <w:rPr>
          <w:rFonts w:ascii="Times New Roman" w:hAnsi="Times New Roman"/>
        </w:rPr>
      </w:pPr>
      <w:r>
        <w:rPr>
          <w:rFonts w:cs="Times New Roman" w:ascii="Times New Roman" w:hAnsi="Times New Roman"/>
          <w:color w:val="000000"/>
          <w:sz w:val="24"/>
          <w:szCs w:val="24"/>
        </w:rPr>
        <w:t>Приложение № 4</w:t>
      </w:r>
    </w:p>
    <w:p>
      <w:pPr>
        <w:pStyle w:val="ConsPlusNormal1"/>
        <w:ind w:left="5387"/>
        <w:jc w:val="both"/>
        <w:rPr>
          <w:rFonts w:ascii="Times New Roman" w:hAnsi="Times New Roman"/>
        </w:rPr>
      </w:pPr>
      <w:r>
        <w:rPr>
          <w:rFonts w:ascii="Times New Roman" w:hAnsi="Times New Roman"/>
        </w:rPr>
        <w:t>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w:t>
      </w:r>
      <w:r>
        <w:rPr>
          <w:rFonts w:ascii="Times New Roman" w:hAnsi="Times New Roman"/>
          <w:sz w:val="24"/>
          <w:szCs w:val="24"/>
        </w:rPr>
        <w:t xml:space="preserve"> утвержденного приказом Министерства экологии и природных ресурсов Республики Татарстан от 06.05.2024 № 504-п</w:t>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Heading4"/>
        <w:spacing w:beforeAutospacing="0" w:before="0" w:afterAutospacing="0" w:after="0"/>
        <w:jc w:val="both"/>
        <w:textAlignment w:val="baseline"/>
        <w:rPr>
          <w:sz w:val="23"/>
          <w:szCs w:val="23"/>
          <w:shd w:fill="FFFFFF" w:val="clear"/>
        </w:rPr>
      </w:pPr>
      <w:r>
        <w:rPr>
          <w:sz w:val="23"/>
          <w:szCs w:val="23"/>
          <w:shd w:fill="FFFFFF" w:val="clear"/>
        </w:rPr>
        <w:t xml:space="preserve">Таблица 3. </w:t>
      </w:r>
      <w:r>
        <w:rPr>
          <w:b w:val="false"/>
          <w:bCs w:val="false"/>
          <w:shd w:fill="FFFFFF" w:val="clear"/>
        </w:rPr>
        <w:t>Исчерпывающий перечень оснований для отказа в приеме заявления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w:t>
      </w:r>
    </w:p>
    <w:p>
      <w:pPr>
        <w:pStyle w:val="Heading4"/>
        <w:spacing w:beforeAutospacing="0" w:before="0" w:afterAutospacing="0" w:after="0"/>
        <w:jc w:val="both"/>
        <w:textAlignment w:val="baseline"/>
        <w:rPr>
          <w:sz w:val="23"/>
          <w:szCs w:val="23"/>
          <w:shd w:fill="FFFFFF" w:val="clear"/>
        </w:rPr>
      </w:pPr>
      <w:r>
        <w:rPr>
          <w:sz w:val="23"/>
          <w:szCs w:val="23"/>
          <w:shd w:fill="FFFFFF" w:val="clear"/>
        </w:rPr>
      </w:r>
    </w:p>
    <w:p>
      <w:pPr>
        <w:pStyle w:val="Heading4"/>
        <w:spacing w:beforeAutospacing="0" w:before="0" w:afterAutospacing="0" w:after="0"/>
        <w:jc w:val="both"/>
        <w:textAlignment w:val="baseline"/>
        <w:rPr>
          <w:sz w:val="23"/>
          <w:szCs w:val="23"/>
          <w:shd w:fill="FFFFFF" w:val="clear"/>
        </w:rPr>
      </w:pPr>
      <w:r>
        <w:rPr>
          <w:sz w:val="23"/>
          <w:szCs w:val="23"/>
          <w:shd w:fill="FFFFFF" w:val="clear"/>
        </w:rPr>
      </w:r>
    </w:p>
    <w:tbl>
      <w:tblPr>
        <w:tblW w:w="1020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33"/>
        <w:gridCol w:w="6872"/>
        <w:gridCol w:w="2895"/>
      </w:tblGrid>
      <w:tr>
        <w:trPr/>
        <w:tc>
          <w:tcPr>
            <w:tcW w:w="433" w:type="dxa"/>
            <w:tcBorders>
              <w:top w:val="single" w:sz="2" w:space="0" w:color="000000"/>
              <w:left w:val="single" w:sz="2" w:space="0" w:color="000000"/>
              <w:bottom w:val="single" w:sz="2" w:space="0" w:color="000000"/>
            </w:tcBorders>
            <w:vAlign w:val="center"/>
          </w:tcPr>
          <w:p>
            <w:pPr>
              <w:pStyle w:val="Normal"/>
              <w:spacing w:before="0" w:after="240"/>
              <w:jc w:val="center"/>
              <w:rPr>
                <w:b/>
                <w:bCs/>
                <w:sz w:val="24"/>
                <w:szCs w:val="24"/>
              </w:rPr>
            </w:pPr>
            <w:r>
              <w:rPr>
                <w:b/>
                <w:bCs/>
                <w:sz w:val="24"/>
                <w:szCs w:val="24"/>
              </w:rPr>
            </w:r>
          </w:p>
          <w:p>
            <w:pPr>
              <w:pStyle w:val="Normal"/>
              <w:spacing w:before="0" w:after="240"/>
              <w:jc w:val="center"/>
              <w:rPr/>
            </w:pPr>
            <w:r>
              <w:rPr>
                <w:rFonts w:eastAsia="Calibri"/>
                <w:b/>
                <w:bCs/>
                <w:sz w:val="24"/>
                <w:szCs w:val="24"/>
              </w:rPr>
              <w:t>№</w:t>
            </w:r>
          </w:p>
        </w:tc>
        <w:tc>
          <w:tcPr>
            <w:tcW w:w="6872" w:type="dxa"/>
            <w:tcBorders>
              <w:top w:val="single" w:sz="2" w:space="0" w:color="000000"/>
              <w:left w:val="single" w:sz="2" w:space="0" w:color="000000"/>
              <w:bottom w:val="single" w:sz="2" w:space="0" w:color="000000"/>
            </w:tcBorders>
            <w:vAlign w:val="center"/>
          </w:tcPr>
          <w:p>
            <w:pPr>
              <w:pStyle w:val="Normal"/>
              <w:spacing w:before="0" w:after="240"/>
              <w:jc w:val="center"/>
              <w:rPr>
                <w:b/>
                <w:bCs/>
                <w:sz w:val="24"/>
                <w:szCs w:val="24"/>
              </w:rPr>
            </w:pPr>
            <w:r>
              <w:rPr>
                <w:b/>
                <w:bCs/>
                <w:sz w:val="24"/>
                <w:szCs w:val="24"/>
              </w:rPr>
            </w:r>
          </w:p>
          <w:p>
            <w:pPr>
              <w:pStyle w:val="Normal"/>
              <w:spacing w:before="0" w:after="240"/>
              <w:jc w:val="center"/>
              <w:rPr/>
            </w:pPr>
            <w:r>
              <w:rPr>
                <w:rFonts w:eastAsia="Calibri"/>
                <w:b/>
                <w:bCs/>
                <w:sz w:val="24"/>
                <w:szCs w:val="24"/>
              </w:rPr>
              <w:t xml:space="preserve">Перечень оснований для отказа  </w:t>
            </w:r>
            <w:r>
              <w:rPr>
                <w:rFonts w:eastAsia="Calibri"/>
                <w:b/>
                <w:bCs/>
                <w:sz w:val="24"/>
                <w:szCs w:val="24"/>
                <w:shd w:fill="FFFFFF" w:val="clear"/>
              </w:rPr>
              <w:t>в приеме заявления</w:t>
            </w:r>
          </w:p>
        </w:tc>
        <w:tc>
          <w:tcPr>
            <w:tcW w:w="2895" w:type="dxa"/>
            <w:tcBorders>
              <w:top w:val="single" w:sz="2" w:space="0" w:color="000000"/>
              <w:left w:val="single" w:sz="2" w:space="0" w:color="000000"/>
              <w:bottom w:val="single" w:sz="2" w:space="0" w:color="000000"/>
              <w:right w:val="single" w:sz="2" w:space="0" w:color="000000"/>
            </w:tcBorders>
            <w:vAlign w:val="center"/>
          </w:tcPr>
          <w:p>
            <w:pPr>
              <w:pStyle w:val="Normal"/>
              <w:spacing w:before="0" w:after="240"/>
              <w:jc w:val="center"/>
              <w:rPr>
                <w:b/>
                <w:bCs/>
                <w:sz w:val="24"/>
                <w:szCs w:val="24"/>
              </w:rPr>
            </w:pPr>
            <w:r>
              <w:rPr>
                <w:b/>
                <w:bCs/>
                <w:sz w:val="24"/>
                <w:szCs w:val="24"/>
              </w:rPr>
            </w:r>
          </w:p>
          <w:p>
            <w:pPr>
              <w:pStyle w:val="Normal"/>
              <w:spacing w:before="0" w:after="240"/>
              <w:jc w:val="center"/>
              <w:rPr/>
            </w:pPr>
            <w:r>
              <w:rPr>
                <w:b/>
                <w:bCs/>
                <w:sz w:val="24"/>
                <w:szCs w:val="24"/>
              </w:rPr>
              <w:t>Идентификатор заявителя</w:t>
            </w:r>
          </w:p>
        </w:tc>
      </w:tr>
      <w:tr>
        <w:trPr/>
        <w:tc>
          <w:tcPr>
            <w:tcW w:w="433" w:type="dxa"/>
            <w:tcBorders>
              <w:left w:val="single" w:sz="2" w:space="0" w:color="000000"/>
              <w:bottom w:val="single" w:sz="2" w:space="0" w:color="000000"/>
            </w:tcBorders>
            <w:vAlign w:val="center"/>
          </w:tcPr>
          <w:p>
            <w:pPr>
              <w:pStyle w:val="Normal"/>
              <w:spacing w:before="0" w:after="240"/>
              <w:jc w:val="center"/>
              <w:rPr/>
            </w:pPr>
            <w:r>
              <w:rPr>
                <w:rFonts w:eastAsia="Calibri"/>
                <w:sz w:val="24"/>
                <w:szCs w:val="24"/>
                <w:lang w:eastAsia="en-US"/>
              </w:rPr>
              <w:t>1</w:t>
            </w:r>
          </w:p>
        </w:tc>
        <w:tc>
          <w:tcPr>
            <w:tcW w:w="6872" w:type="dxa"/>
            <w:tcBorders>
              <w:left w:val="single" w:sz="2" w:space="0" w:color="000000"/>
              <w:bottom w:val="single" w:sz="2" w:space="0" w:color="000000"/>
            </w:tcBorders>
            <w:vAlign w:val="center"/>
          </w:tcPr>
          <w:p>
            <w:pPr>
              <w:pStyle w:val="Normal"/>
              <w:jc w:val="both"/>
              <w:rPr/>
            </w:pPr>
            <w:r>
              <w:rPr>
                <w:rFonts w:eastAsia="Calibri"/>
                <w:bCs/>
                <w:color w:val="000000"/>
                <w:sz w:val="24"/>
                <w:szCs w:val="24"/>
                <w:lang w:eastAsia="zh-CN"/>
              </w:rPr>
              <w:t>Обращение за предоставлением государственной услуги лица, которое не входит в число заявителей</w:t>
            </w:r>
          </w:p>
        </w:tc>
        <w:tc>
          <w:tcPr>
            <w:tcW w:w="2895" w:type="dxa"/>
            <w:tcBorders>
              <w:left w:val="single" w:sz="2" w:space="0" w:color="000000"/>
              <w:bottom w:val="single" w:sz="2" w:space="0" w:color="000000"/>
              <w:right w:val="single" w:sz="2" w:space="0" w:color="000000"/>
            </w:tcBorders>
            <w:vAlign w:val="center"/>
          </w:tcPr>
          <w:p>
            <w:pPr>
              <w:pStyle w:val="Normal"/>
              <w:numPr>
                <w:ilvl w:val="0"/>
                <w:numId w:val="0"/>
              </w:numPr>
              <w:ind w:hanging="0" w:left="0"/>
              <w:jc w:val="center"/>
              <w:outlineLvl w:val="1"/>
              <w:rPr/>
            </w:pPr>
            <w:r>
              <w:rPr>
                <w:sz w:val="24"/>
                <w:szCs w:val="24"/>
              </w:rPr>
              <w:t>А, А1, Б, Б1</w:t>
            </w:r>
          </w:p>
        </w:tc>
      </w:tr>
      <w:tr>
        <w:trPr/>
        <w:tc>
          <w:tcPr>
            <w:tcW w:w="433" w:type="dxa"/>
            <w:tcBorders>
              <w:left w:val="single" w:sz="2" w:space="0" w:color="000000"/>
              <w:bottom w:val="single" w:sz="2" w:space="0" w:color="000000"/>
            </w:tcBorders>
            <w:vAlign w:val="center"/>
          </w:tcPr>
          <w:p>
            <w:pPr>
              <w:pStyle w:val="Normal"/>
              <w:spacing w:before="0" w:after="240"/>
              <w:jc w:val="center"/>
              <w:rPr/>
            </w:pPr>
            <w:r>
              <w:rPr>
                <w:rFonts w:eastAsia="Calibri"/>
                <w:sz w:val="24"/>
                <w:szCs w:val="24"/>
                <w:lang w:eastAsia="en-US"/>
              </w:rPr>
              <w:t>2</w:t>
            </w:r>
          </w:p>
        </w:tc>
        <w:tc>
          <w:tcPr>
            <w:tcW w:w="6872" w:type="dxa"/>
            <w:tcBorders>
              <w:left w:val="single" w:sz="2" w:space="0" w:color="000000"/>
              <w:bottom w:val="single" w:sz="2" w:space="0" w:color="000000"/>
            </w:tcBorders>
            <w:vAlign w:val="center"/>
          </w:tcPr>
          <w:p>
            <w:pPr>
              <w:pStyle w:val="Normal"/>
              <w:tabs>
                <w:tab w:val="clear" w:pos="708"/>
                <w:tab w:val="left" w:pos="0" w:leader="none"/>
              </w:tabs>
              <w:jc w:val="both"/>
              <w:rPr/>
            </w:pPr>
            <w:r>
              <w:rPr>
                <w:rFonts w:eastAsia="Calibri" w:eastAsiaTheme="minorHAnsi"/>
                <w:bCs/>
                <w:sz w:val="24"/>
                <w:szCs w:val="24"/>
                <w:lang w:eastAsia="zh-CN"/>
              </w:rPr>
              <w:t>Заявление и прилагаемые к нему документы и материалы в электронной форме подписаны с использованием электронной подписи с нарушением требований Федерального закона № 63-ФЗ Федерального закона № 210-ФЗ при подаче запроса и документов в электронной форме через Республиканский портал</w:t>
            </w:r>
          </w:p>
        </w:tc>
        <w:tc>
          <w:tcPr>
            <w:tcW w:w="2895" w:type="dxa"/>
            <w:tcBorders>
              <w:left w:val="single" w:sz="2" w:space="0" w:color="000000"/>
              <w:bottom w:val="single" w:sz="2" w:space="0" w:color="000000"/>
              <w:right w:val="single" w:sz="2" w:space="0" w:color="000000"/>
            </w:tcBorders>
            <w:vAlign w:val="center"/>
          </w:tcPr>
          <w:p>
            <w:pPr>
              <w:pStyle w:val="Normal"/>
              <w:numPr>
                <w:ilvl w:val="0"/>
                <w:numId w:val="0"/>
              </w:numPr>
              <w:ind w:hanging="0" w:left="0"/>
              <w:jc w:val="center"/>
              <w:outlineLvl w:val="1"/>
              <w:rPr/>
            </w:pPr>
            <w:r>
              <w:rPr>
                <w:sz w:val="24"/>
                <w:szCs w:val="24"/>
              </w:rPr>
              <w:t>А, А1, Б, Б1</w:t>
            </w:r>
          </w:p>
        </w:tc>
      </w:tr>
      <w:tr>
        <w:trPr/>
        <w:tc>
          <w:tcPr>
            <w:tcW w:w="433" w:type="dxa"/>
            <w:tcBorders>
              <w:left w:val="single" w:sz="2" w:space="0" w:color="000000"/>
              <w:bottom w:val="single" w:sz="2" w:space="0" w:color="000000"/>
            </w:tcBorders>
            <w:vAlign w:val="center"/>
          </w:tcPr>
          <w:p>
            <w:pPr>
              <w:pStyle w:val="Normal"/>
              <w:spacing w:before="0" w:after="240"/>
              <w:jc w:val="center"/>
              <w:rPr/>
            </w:pPr>
            <w:r>
              <w:rPr>
                <w:sz w:val="24"/>
                <w:szCs w:val="24"/>
              </w:rPr>
              <w:t>3</w:t>
            </w:r>
          </w:p>
        </w:tc>
        <w:tc>
          <w:tcPr>
            <w:tcW w:w="6872" w:type="dxa"/>
            <w:tcBorders>
              <w:left w:val="single" w:sz="2" w:space="0" w:color="000000"/>
              <w:bottom w:val="single" w:sz="2" w:space="0" w:color="000000"/>
            </w:tcBorders>
            <w:vAlign w:val="center"/>
          </w:tcPr>
          <w:p>
            <w:pPr>
              <w:pStyle w:val="ConsPlusTitle"/>
              <w:numPr>
                <w:ilvl w:val="0"/>
                <w:numId w:val="0"/>
              </w:numPr>
              <w:ind w:hanging="0" w:left="0"/>
              <w:jc w:val="both"/>
              <w:outlineLvl w:val="1"/>
              <w:rPr/>
            </w:pPr>
            <w:r>
              <w:rPr>
                <w:rFonts w:cs="Times New Roman" w:ascii="Times New Roman" w:hAnsi="Times New Roman"/>
                <w:b w:val="false"/>
                <w:sz w:val="24"/>
                <w:szCs w:val="24"/>
              </w:rPr>
              <w:t>Наличие в заявлении и прилагаемых к нему документах и материалах подчисток, приписок и исправлений, не заверенных в установленном порядке</w:t>
            </w:r>
          </w:p>
        </w:tc>
        <w:tc>
          <w:tcPr>
            <w:tcW w:w="2895" w:type="dxa"/>
            <w:tcBorders>
              <w:left w:val="single" w:sz="2" w:space="0" w:color="000000"/>
              <w:bottom w:val="single" w:sz="2" w:space="0" w:color="000000"/>
              <w:right w:val="single" w:sz="2" w:space="0" w:color="000000"/>
            </w:tcBorders>
            <w:vAlign w:val="center"/>
          </w:tcPr>
          <w:p>
            <w:pPr>
              <w:pStyle w:val="Normal"/>
              <w:numPr>
                <w:ilvl w:val="0"/>
                <w:numId w:val="0"/>
              </w:numPr>
              <w:ind w:hanging="0" w:left="0"/>
              <w:jc w:val="center"/>
              <w:outlineLvl w:val="1"/>
              <w:rPr/>
            </w:pPr>
            <w:r>
              <w:rPr>
                <w:sz w:val="24"/>
                <w:szCs w:val="24"/>
              </w:rPr>
              <w:t>А, А1, Б, Б1</w:t>
            </w:r>
          </w:p>
        </w:tc>
      </w:tr>
      <w:tr>
        <w:trPr/>
        <w:tc>
          <w:tcPr>
            <w:tcW w:w="433" w:type="dxa"/>
            <w:tcBorders>
              <w:left w:val="single" w:sz="2" w:space="0" w:color="000000"/>
              <w:bottom w:val="single" w:sz="2" w:space="0" w:color="000000"/>
            </w:tcBorders>
            <w:vAlign w:val="center"/>
          </w:tcPr>
          <w:p>
            <w:pPr>
              <w:pStyle w:val="Normal"/>
              <w:spacing w:before="0" w:after="240"/>
              <w:jc w:val="center"/>
              <w:rPr>
                <w:b/>
                <w:bCs/>
                <w:sz w:val="24"/>
                <w:szCs w:val="24"/>
              </w:rPr>
            </w:pPr>
            <w:r>
              <w:rPr>
                <w:b/>
                <w:bCs/>
                <w:sz w:val="24"/>
                <w:szCs w:val="24"/>
              </w:rPr>
            </w:r>
          </w:p>
          <w:p>
            <w:pPr>
              <w:pStyle w:val="Normal"/>
              <w:spacing w:before="0" w:after="240"/>
              <w:jc w:val="center"/>
              <w:rPr>
                <w:b/>
                <w:bCs/>
                <w:sz w:val="24"/>
                <w:szCs w:val="24"/>
              </w:rPr>
            </w:pPr>
            <w:r>
              <w:rPr>
                <w:b/>
                <w:bCs/>
                <w:sz w:val="24"/>
                <w:szCs w:val="24"/>
              </w:rPr>
              <w:t>№</w:t>
            </w:r>
          </w:p>
        </w:tc>
        <w:tc>
          <w:tcPr>
            <w:tcW w:w="6872" w:type="dxa"/>
            <w:tcBorders>
              <w:left w:val="single" w:sz="2" w:space="0" w:color="000000"/>
              <w:bottom w:val="single" w:sz="2" w:space="0" w:color="000000"/>
            </w:tcBorders>
            <w:vAlign w:val="center"/>
          </w:tcPr>
          <w:p>
            <w:pPr>
              <w:pStyle w:val="Normal"/>
              <w:spacing w:before="0" w:after="240"/>
              <w:jc w:val="center"/>
              <w:rPr>
                <w:rFonts w:eastAsia="Calibri"/>
                <w:b/>
                <w:bCs/>
                <w:sz w:val="24"/>
                <w:szCs w:val="24"/>
              </w:rPr>
            </w:pPr>
            <w:r>
              <w:rPr>
                <w:rFonts w:eastAsia="Calibri"/>
                <w:b/>
                <w:bCs/>
                <w:sz w:val="24"/>
                <w:szCs w:val="24"/>
              </w:rPr>
            </w:r>
          </w:p>
          <w:p>
            <w:pPr>
              <w:pStyle w:val="Normal"/>
              <w:spacing w:before="0" w:after="240"/>
              <w:jc w:val="center"/>
              <w:rPr/>
            </w:pPr>
            <w:r>
              <w:rPr>
                <w:rFonts w:eastAsia="Calibri"/>
                <w:b/>
                <w:bCs/>
                <w:sz w:val="24"/>
                <w:szCs w:val="24"/>
              </w:rPr>
              <w:t xml:space="preserve">Перечень оснований </w:t>
            </w:r>
            <w:r>
              <w:rPr>
                <w:rFonts w:eastAsia="Calibri"/>
                <w:b/>
                <w:bCs/>
                <w:sz w:val="24"/>
                <w:szCs w:val="24"/>
                <w:shd w:fill="FFFFFF" w:val="clear"/>
              </w:rPr>
              <w:t xml:space="preserve"> для приостановления</w:t>
            </w:r>
          </w:p>
        </w:tc>
        <w:tc>
          <w:tcPr>
            <w:tcW w:w="2895" w:type="dxa"/>
            <w:tcBorders>
              <w:left w:val="single" w:sz="2" w:space="0" w:color="000000"/>
              <w:bottom w:val="single" w:sz="2" w:space="0" w:color="000000"/>
              <w:right w:val="single" w:sz="2" w:space="0" w:color="000000"/>
            </w:tcBorders>
            <w:vAlign w:val="center"/>
          </w:tcPr>
          <w:p>
            <w:pPr>
              <w:pStyle w:val="Normal"/>
              <w:spacing w:before="0" w:after="240"/>
              <w:jc w:val="center"/>
              <w:rPr>
                <w:b/>
                <w:bCs/>
              </w:rPr>
            </w:pPr>
            <w:r>
              <w:rPr>
                <w:b/>
                <w:bCs/>
              </w:rPr>
            </w:r>
          </w:p>
          <w:p>
            <w:pPr>
              <w:pStyle w:val="Normal"/>
              <w:spacing w:before="0" w:after="240"/>
              <w:jc w:val="center"/>
              <w:rPr>
                <w:sz w:val="24"/>
                <w:szCs w:val="24"/>
              </w:rPr>
            </w:pPr>
            <w:r>
              <w:rPr>
                <w:b/>
                <w:bCs/>
                <w:sz w:val="24"/>
                <w:szCs w:val="24"/>
              </w:rPr>
              <w:t>Идентификатор заявителя</w:t>
            </w:r>
          </w:p>
        </w:tc>
      </w:tr>
      <w:tr>
        <w:trPr/>
        <w:tc>
          <w:tcPr>
            <w:tcW w:w="433" w:type="dxa"/>
            <w:tcBorders>
              <w:left w:val="single" w:sz="2" w:space="0" w:color="000000"/>
              <w:bottom w:val="single" w:sz="2" w:space="0" w:color="000000"/>
            </w:tcBorders>
            <w:vAlign w:val="center"/>
          </w:tcPr>
          <w:p>
            <w:pPr>
              <w:pStyle w:val="Normal"/>
              <w:spacing w:before="0" w:after="240"/>
              <w:jc w:val="center"/>
              <w:rPr>
                <w:sz w:val="24"/>
                <w:szCs w:val="24"/>
              </w:rPr>
            </w:pPr>
            <w:r>
              <w:rPr>
                <w:sz w:val="24"/>
                <w:szCs w:val="24"/>
              </w:rPr>
              <w:t>1</w:t>
            </w:r>
          </w:p>
        </w:tc>
        <w:tc>
          <w:tcPr>
            <w:tcW w:w="6872" w:type="dxa"/>
            <w:tcBorders>
              <w:left w:val="single" w:sz="2" w:space="0" w:color="000000"/>
              <w:bottom w:val="single" w:sz="2" w:space="0" w:color="000000"/>
            </w:tcBorders>
            <w:vAlign w:val="center"/>
          </w:tcPr>
          <w:p>
            <w:pPr>
              <w:pStyle w:val="Normal"/>
              <w:spacing w:before="0" w:after="240"/>
              <w:jc w:val="both"/>
              <w:rPr>
                <w:highlight w:val="none"/>
                <w:shd w:fill="auto" w:val="clear"/>
              </w:rPr>
            </w:pPr>
            <w:r>
              <w:rPr>
                <w:rFonts w:eastAsia="Calibri"/>
                <w:sz w:val="24"/>
                <w:szCs w:val="24"/>
                <w:shd w:fill="auto" w:val="clear"/>
                <w:lang w:eastAsia="en-US"/>
              </w:rPr>
              <w:t>Основания для приостановления предоставления государственной услуги законодательством не предусмотрены</w:t>
            </w:r>
          </w:p>
        </w:tc>
        <w:tc>
          <w:tcPr>
            <w:tcW w:w="2895" w:type="dxa"/>
            <w:tcBorders>
              <w:left w:val="single" w:sz="2" w:space="0" w:color="000000"/>
              <w:bottom w:val="single" w:sz="2" w:space="0" w:color="000000"/>
              <w:right w:val="single" w:sz="2" w:space="0" w:color="000000"/>
            </w:tcBorders>
            <w:vAlign w:val="center"/>
          </w:tcPr>
          <w:p>
            <w:pPr>
              <w:pStyle w:val="Normal"/>
              <w:numPr>
                <w:ilvl w:val="0"/>
                <w:numId w:val="0"/>
              </w:numPr>
              <w:ind w:hanging="0" w:left="0"/>
              <w:jc w:val="center"/>
              <w:outlineLvl w:val="1"/>
              <w:rPr>
                <w:sz w:val="24"/>
                <w:szCs w:val="24"/>
              </w:rPr>
            </w:pPr>
            <w:r>
              <w:rPr>
                <w:sz w:val="24"/>
                <w:szCs w:val="24"/>
              </w:rPr>
              <w:t>А, А1, Б, Б1</w:t>
            </w:r>
          </w:p>
        </w:tc>
      </w:tr>
      <w:tr>
        <w:trPr/>
        <w:tc>
          <w:tcPr>
            <w:tcW w:w="433" w:type="dxa"/>
            <w:tcBorders>
              <w:left w:val="single" w:sz="2" w:space="0" w:color="000000"/>
              <w:bottom w:val="single" w:sz="2" w:space="0" w:color="000000"/>
            </w:tcBorders>
            <w:vAlign w:val="center"/>
          </w:tcPr>
          <w:p>
            <w:pPr>
              <w:pStyle w:val="Normal"/>
              <w:spacing w:before="0" w:after="240"/>
              <w:jc w:val="center"/>
              <w:rPr>
                <w:sz w:val="24"/>
                <w:szCs w:val="24"/>
              </w:rPr>
            </w:pPr>
            <w:r>
              <w:rPr>
                <w:sz w:val="24"/>
                <w:szCs w:val="24"/>
              </w:rPr>
            </w:r>
          </w:p>
          <w:p>
            <w:pPr>
              <w:pStyle w:val="Normal"/>
              <w:spacing w:before="0" w:after="240"/>
              <w:jc w:val="center"/>
              <w:rPr>
                <w:b/>
                <w:bCs/>
                <w:sz w:val="24"/>
                <w:szCs w:val="24"/>
              </w:rPr>
            </w:pPr>
            <w:r>
              <w:rPr>
                <w:b/>
                <w:bCs/>
                <w:sz w:val="24"/>
                <w:szCs w:val="24"/>
              </w:rPr>
              <w:t>№</w:t>
            </w:r>
          </w:p>
        </w:tc>
        <w:tc>
          <w:tcPr>
            <w:tcW w:w="6872" w:type="dxa"/>
            <w:tcBorders>
              <w:left w:val="single" w:sz="2" w:space="0" w:color="000000"/>
              <w:bottom w:val="single" w:sz="2" w:space="0" w:color="000000"/>
            </w:tcBorders>
            <w:vAlign w:val="center"/>
          </w:tcPr>
          <w:p>
            <w:pPr>
              <w:pStyle w:val="Normal"/>
              <w:spacing w:before="0" w:after="240"/>
              <w:jc w:val="center"/>
              <w:rPr>
                <w:b/>
                <w:bCs/>
                <w:sz w:val="24"/>
                <w:szCs w:val="24"/>
              </w:rPr>
            </w:pPr>
            <w:r>
              <w:rPr>
                <w:b/>
                <w:bCs/>
                <w:sz w:val="24"/>
                <w:szCs w:val="24"/>
              </w:rPr>
            </w:r>
          </w:p>
          <w:p>
            <w:pPr>
              <w:pStyle w:val="Normal"/>
              <w:spacing w:before="0" w:after="240"/>
              <w:jc w:val="center"/>
              <w:rPr>
                <w:b/>
                <w:bCs/>
                <w:sz w:val="24"/>
                <w:szCs w:val="24"/>
              </w:rPr>
            </w:pPr>
            <w:r>
              <w:rPr>
                <w:b/>
                <w:bCs/>
                <w:sz w:val="24"/>
                <w:szCs w:val="24"/>
              </w:rPr>
              <w:t xml:space="preserve">Перечень оснований для </w:t>
            </w:r>
            <w:r>
              <w:rPr>
                <w:b/>
                <w:bCs/>
                <w:sz w:val="24"/>
                <w:szCs w:val="24"/>
                <w:shd w:fill="FFFFFF" w:val="clear"/>
              </w:rPr>
              <w:t>отказа в предоставлении государственной услуги</w:t>
            </w:r>
          </w:p>
        </w:tc>
        <w:tc>
          <w:tcPr>
            <w:tcW w:w="2895" w:type="dxa"/>
            <w:tcBorders>
              <w:left w:val="single" w:sz="2" w:space="0" w:color="000000"/>
              <w:bottom w:val="single" w:sz="2" w:space="0" w:color="000000"/>
              <w:right w:val="single" w:sz="2" w:space="0" w:color="000000"/>
            </w:tcBorders>
            <w:vAlign w:val="center"/>
          </w:tcPr>
          <w:p>
            <w:pPr>
              <w:pStyle w:val="Normal"/>
              <w:spacing w:before="0" w:after="240"/>
              <w:jc w:val="center"/>
              <w:rPr>
                <w:b/>
                <w:bCs/>
              </w:rPr>
            </w:pPr>
            <w:r>
              <w:rPr>
                <w:b/>
                <w:bCs/>
              </w:rPr>
            </w:r>
          </w:p>
          <w:p>
            <w:pPr>
              <w:pStyle w:val="Normal"/>
              <w:spacing w:before="0" w:after="240"/>
              <w:jc w:val="center"/>
              <w:rPr>
                <w:sz w:val="24"/>
                <w:szCs w:val="24"/>
              </w:rPr>
            </w:pPr>
            <w:r>
              <w:rPr>
                <w:b/>
                <w:bCs/>
                <w:sz w:val="24"/>
                <w:szCs w:val="24"/>
              </w:rPr>
              <w:t>Идентификатор заявителя</w:t>
            </w:r>
          </w:p>
        </w:tc>
      </w:tr>
      <w:tr>
        <w:trPr/>
        <w:tc>
          <w:tcPr>
            <w:tcW w:w="433" w:type="dxa"/>
            <w:tcBorders>
              <w:left w:val="single" w:sz="2" w:space="0" w:color="000000"/>
              <w:bottom w:val="single" w:sz="2" w:space="0" w:color="000000"/>
            </w:tcBorders>
            <w:vAlign w:val="center"/>
          </w:tcPr>
          <w:p>
            <w:pPr>
              <w:pStyle w:val="Normal"/>
              <w:spacing w:before="0" w:after="240"/>
              <w:jc w:val="center"/>
              <w:rPr>
                <w:sz w:val="24"/>
                <w:szCs w:val="24"/>
              </w:rPr>
            </w:pPr>
            <w:r>
              <w:rPr>
                <w:sz w:val="24"/>
                <w:szCs w:val="24"/>
              </w:rPr>
              <w:t>1</w:t>
            </w:r>
          </w:p>
        </w:tc>
        <w:tc>
          <w:tcPr>
            <w:tcW w:w="6872" w:type="dxa"/>
            <w:tcBorders>
              <w:left w:val="single" w:sz="2" w:space="0" w:color="000000"/>
              <w:bottom w:val="single" w:sz="2" w:space="0" w:color="000000"/>
            </w:tcBorders>
            <w:vAlign w:val="center"/>
          </w:tcPr>
          <w:p>
            <w:pPr>
              <w:pStyle w:val="Normal"/>
              <w:jc w:val="both"/>
              <w:textAlignment w:val="baseline"/>
              <w:rPr>
                <w:sz w:val="24"/>
                <w:szCs w:val="24"/>
              </w:rPr>
            </w:pPr>
            <w:r>
              <w:rPr>
                <w:sz w:val="24"/>
                <w:szCs w:val="24"/>
              </w:rPr>
              <w:t>Отсутствие платы за проведение государственной экспертизы от заявителя или размер поступившей платы не соответствует Правилам</w:t>
            </w:r>
          </w:p>
        </w:tc>
        <w:tc>
          <w:tcPr>
            <w:tcW w:w="2895" w:type="dxa"/>
            <w:tcBorders>
              <w:left w:val="single" w:sz="2" w:space="0" w:color="000000"/>
              <w:bottom w:val="single" w:sz="2" w:space="0" w:color="000000"/>
              <w:right w:val="single" w:sz="2" w:space="0" w:color="000000"/>
            </w:tcBorders>
            <w:vAlign w:val="center"/>
          </w:tcPr>
          <w:p>
            <w:pPr>
              <w:pStyle w:val="Normal"/>
              <w:numPr>
                <w:ilvl w:val="0"/>
                <w:numId w:val="0"/>
              </w:numPr>
              <w:ind w:hanging="0" w:left="0"/>
              <w:jc w:val="center"/>
              <w:outlineLvl w:val="1"/>
              <w:rPr>
                <w:sz w:val="24"/>
                <w:szCs w:val="24"/>
              </w:rPr>
            </w:pPr>
            <w:r>
              <w:rPr>
                <w:sz w:val="24"/>
                <w:szCs w:val="24"/>
              </w:rPr>
              <w:t>А, А1, Б, Б1</w:t>
            </w:r>
          </w:p>
        </w:tc>
      </w:tr>
      <w:tr>
        <w:trPr/>
        <w:tc>
          <w:tcPr>
            <w:tcW w:w="433" w:type="dxa"/>
            <w:tcBorders>
              <w:left w:val="single" w:sz="2" w:space="0" w:color="000000"/>
              <w:bottom w:val="single" w:sz="2" w:space="0" w:color="000000"/>
            </w:tcBorders>
            <w:vAlign w:val="center"/>
          </w:tcPr>
          <w:p>
            <w:pPr>
              <w:pStyle w:val="Normal"/>
              <w:spacing w:before="0" w:after="240"/>
              <w:jc w:val="center"/>
              <w:rPr>
                <w:sz w:val="24"/>
                <w:szCs w:val="24"/>
              </w:rPr>
            </w:pPr>
            <w:r>
              <w:rPr>
                <w:sz w:val="24"/>
                <w:szCs w:val="24"/>
              </w:rPr>
              <w:t>2</w:t>
            </w:r>
          </w:p>
        </w:tc>
        <w:tc>
          <w:tcPr>
            <w:tcW w:w="6872" w:type="dxa"/>
            <w:tcBorders>
              <w:left w:val="single" w:sz="2" w:space="0" w:color="000000"/>
              <w:bottom w:val="single" w:sz="2" w:space="0" w:color="000000"/>
            </w:tcBorders>
            <w:vAlign w:val="center"/>
          </w:tcPr>
          <w:p>
            <w:pPr>
              <w:pStyle w:val="Normal"/>
              <w:jc w:val="both"/>
              <w:textAlignment w:val="baseline"/>
              <w:rPr/>
            </w:pPr>
            <w:r>
              <w:rPr>
                <w:sz w:val="24"/>
                <w:szCs w:val="24"/>
              </w:rPr>
              <w:t>Некомплектность представленных документов и материалов для проведения государственной экспертизы, а также отсутствие документов, материалов и сведений, необходимых для получения государственной услуги, предусмотренных</w:t>
            </w:r>
            <w:r>
              <w:rPr>
                <w:sz w:val="22"/>
                <w:szCs w:val="22"/>
              </w:rPr>
              <w:t xml:space="preserve"> </w:t>
            </w:r>
            <w:r>
              <w:rPr>
                <w:sz w:val="24"/>
                <w:szCs w:val="24"/>
              </w:rPr>
              <w:t>Приложением 3</w:t>
            </w:r>
            <w:r>
              <w:rPr>
                <w:sz w:val="22"/>
                <w:szCs w:val="22"/>
              </w:rPr>
              <w:t xml:space="preserve"> к </w:t>
            </w:r>
            <w:r>
              <w:rPr>
                <w:sz w:val="24"/>
                <w:szCs w:val="24"/>
              </w:rPr>
              <w:t>Регламенту</w:t>
            </w:r>
          </w:p>
        </w:tc>
        <w:tc>
          <w:tcPr>
            <w:tcW w:w="2895" w:type="dxa"/>
            <w:tcBorders>
              <w:left w:val="single" w:sz="2" w:space="0" w:color="000000"/>
              <w:bottom w:val="single" w:sz="2" w:space="0" w:color="000000"/>
              <w:right w:val="single" w:sz="2" w:space="0" w:color="000000"/>
            </w:tcBorders>
            <w:vAlign w:val="center"/>
          </w:tcPr>
          <w:p>
            <w:pPr>
              <w:pStyle w:val="Normal"/>
              <w:numPr>
                <w:ilvl w:val="0"/>
                <w:numId w:val="0"/>
              </w:numPr>
              <w:ind w:hanging="0" w:left="0"/>
              <w:jc w:val="center"/>
              <w:outlineLvl w:val="1"/>
              <w:rPr>
                <w:sz w:val="24"/>
                <w:szCs w:val="24"/>
              </w:rPr>
            </w:pPr>
            <w:r>
              <w:rPr>
                <w:sz w:val="24"/>
                <w:szCs w:val="24"/>
              </w:rPr>
              <w:t>А, А1, Б, Б1</w:t>
            </w:r>
          </w:p>
        </w:tc>
      </w:tr>
    </w:tbl>
    <w:p>
      <w:pPr>
        <w:pStyle w:val="Normal"/>
        <w:ind w:left="5387"/>
        <w:jc w:val="both"/>
        <w:rPr>
          <w:color w:val="000000"/>
          <w:sz w:val="24"/>
          <w:szCs w:val="24"/>
        </w:rPr>
      </w:pPr>
      <w:r>
        <w:rPr>
          <w:color w:val="000000"/>
          <w:sz w:val="24"/>
          <w:szCs w:val="24"/>
        </w:rPr>
      </w:r>
    </w:p>
    <w:p>
      <w:pPr>
        <w:pStyle w:val="Normal"/>
        <w:ind w:left="5387"/>
        <w:jc w:val="both"/>
        <w:rPr>
          <w:color w:val="000000"/>
          <w:sz w:val="24"/>
          <w:szCs w:val="24"/>
        </w:rPr>
      </w:pPr>
      <w:r>
        <w:rPr>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387"/>
        <w:jc w:val="right"/>
        <w:outlineLvl w:val="2"/>
        <w:rPr>
          <w:rFonts w:ascii="Times New Roman" w:hAnsi="Times New Roman"/>
        </w:rPr>
      </w:pPr>
      <w:r>
        <w:rPr>
          <w:rFonts w:cs="Times New Roman" w:ascii="Times New Roman" w:hAnsi="Times New Roman"/>
          <w:color w:val="000000"/>
          <w:sz w:val="24"/>
          <w:szCs w:val="24"/>
        </w:rPr>
        <w:t>Приложение № 5</w:t>
      </w:r>
    </w:p>
    <w:p>
      <w:pPr>
        <w:pStyle w:val="ConsPlusNormal1"/>
        <w:ind w:left="5387"/>
        <w:jc w:val="both"/>
        <w:rPr>
          <w:rFonts w:ascii="Times New Roman" w:hAnsi="Times New Roman"/>
        </w:rPr>
      </w:pPr>
      <w:r>
        <w:rPr>
          <w:rFonts w:ascii="Times New Roman" w:hAnsi="Times New Roman"/>
        </w:rPr>
        <w:t xml:space="preserve">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w:t>
      </w:r>
      <w:r>
        <w:rPr>
          <w:rFonts w:ascii="Times New Roman" w:hAnsi="Times New Roman"/>
          <w:szCs w:val="22"/>
        </w:rPr>
        <w:t>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 № 504-</w:t>
      </w:r>
      <w:r>
        <w:rPr>
          <w:rFonts w:ascii="Times New Roman" w:hAnsi="Times New Roman"/>
          <w:sz w:val="24"/>
          <w:szCs w:val="24"/>
        </w:rPr>
        <w:t>п</w:t>
      </w:r>
    </w:p>
    <w:p>
      <w:pPr>
        <w:pStyle w:val="ConsPlusNormal1"/>
        <w:ind w:left="5387"/>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right"/>
        <w:rPr>
          <w:color w:val="000000"/>
          <w:sz w:val="24"/>
          <w:szCs w:val="24"/>
        </w:rPr>
      </w:pPr>
      <w:r>
        <w:rPr>
          <w:color w:val="000000"/>
          <w:sz w:val="24"/>
          <w:szCs w:val="24"/>
        </w:rPr>
        <w:t>Рекомендуемая форма</w:t>
      </w:r>
    </w:p>
    <w:p>
      <w:pPr>
        <w:pStyle w:val="Normal"/>
        <w:jc w:val="right"/>
        <w:rPr>
          <w:color w:val="000000"/>
          <w:sz w:val="24"/>
          <w:szCs w:val="24"/>
        </w:rPr>
      </w:pPr>
      <w:r>
        <w:rPr>
          <w:color w:val="000000"/>
          <w:sz w:val="24"/>
          <w:szCs w:val="24"/>
        </w:rPr>
      </w:r>
    </w:p>
    <w:p>
      <w:pPr>
        <w:pStyle w:val="ConsPlusNonformat"/>
        <w:ind w:left="5387"/>
        <w:rPr>
          <w:rFonts w:ascii="Times New Roman" w:hAnsi="Times New Roman" w:cs="Times New Roman"/>
          <w:color w:val="000000"/>
          <w:sz w:val="24"/>
          <w:szCs w:val="24"/>
        </w:rPr>
      </w:pPr>
      <w:r>
        <w:rPr>
          <w:rFonts w:cs="Times New Roman" w:ascii="Times New Roman" w:hAnsi="Times New Roman"/>
          <w:color w:val="000000"/>
          <w:sz w:val="24"/>
          <w:szCs w:val="24"/>
        </w:rPr>
        <w:t>Министру экологии и природных</w:t>
      </w:r>
    </w:p>
    <w:p>
      <w:pPr>
        <w:pStyle w:val="ConsPlusNonformat"/>
        <w:ind w:left="5387"/>
        <w:rPr>
          <w:rFonts w:ascii="Times New Roman" w:hAnsi="Times New Roman" w:cs="Times New Roman"/>
          <w:color w:val="000000"/>
          <w:sz w:val="24"/>
          <w:szCs w:val="24"/>
        </w:rPr>
      </w:pPr>
      <w:r>
        <w:rPr>
          <w:rFonts w:cs="Times New Roman" w:ascii="Times New Roman" w:hAnsi="Times New Roman"/>
          <w:color w:val="000000"/>
          <w:sz w:val="24"/>
          <w:szCs w:val="24"/>
        </w:rPr>
        <w:t>ресурсов Республики Татарстан</w:t>
      </w:r>
    </w:p>
    <w:p>
      <w:pPr>
        <w:pStyle w:val="ConsPlusNonformat"/>
        <w:ind w:left="5387"/>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ind w:left="5387"/>
        <w:rPr>
          <w:rFonts w:ascii="Times New Roman" w:hAnsi="Times New Roman" w:cs="Times New Roman"/>
          <w:color w:val="000000"/>
          <w:sz w:val="24"/>
          <w:szCs w:val="24"/>
        </w:rPr>
      </w:pPr>
      <w:r>
        <w:rPr>
          <w:rFonts w:cs="Times New Roman" w:ascii="Times New Roman" w:hAnsi="Times New Roman"/>
          <w:color w:val="000000"/>
          <w:sz w:val="24"/>
          <w:szCs w:val="24"/>
        </w:rPr>
        <w:t>от ___________________________________</w:t>
      </w:r>
    </w:p>
    <w:p>
      <w:pPr>
        <w:pStyle w:val="ConsPlusNonformat"/>
        <w:ind w:left="5387"/>
        <w:rPr>
          <w:rFonts w:ascii="Times New Roman" w:hAnsi="Times New Roman" w:cs="Times New Roman"/>
          <w:color w:val="000000"/>
          <w:sz w:val="24"/>
          <w:szCs w:val="24"/>
          <w:vertAlign w:val="superscript"/>
        </w:rPr>
      </w:pPr>
      <w:r>
        <w:rPr>
          <w:rFonts w:cs="Times New Roman" w:ascii="Times New Roman" w:hAnsi="Times New Roman"/>
          <w:color w:val="000000"/>
          <w:sz w:val="24"/>
          <w:szCs w:val="24"/>
          <w:vertAlign w:val="superscript"/>
        </w:rPr>
        <w:t xml:space="preserve">     </w:t>
      </w:r>
      <w:r>
        <w:rPr>
          <w:rFonts w:cs="Times New Roman" w:ascii="Times New Roman" w:hAnsi="Times New Roman"/>
          <w:color w:val="000000"/>
        </w:rPr>
        <w:t xml:space="preserve"> </w:t>
      </w:r>
      <w:r>
        <w:rPr>
          <w:rFonts w:cs="Times New Roman" w:ascii="Times New Roman" w:hAnsi="Times New Roman"/>
          <w:color w:val="000000"/>
          <w:sz w:val="24"/>
          <w:szCs w:val="24"/>
        </w:rPr>
        <w:t>(фамилия, имя, отчество (при наличии) заявителя</w:t>
      </w:r>
    </w:p>
    <w:p>
      <w:pPr>
        <w:pStyle w:val="ConsPlusNonformat"/>
        <w:ind w:left="5387"/>
        <w:rPr>
          <w:sz w:val="24"/>
          <w:szCs w:val="24"/>
        </w:rPr>
      </w:pPr>
      <w:r>
        <w:rPr>
          <w:rFonts w:cs="Times New Roman" w:ascii="Times New Roman" w:hAnsi="Times New Roman"/>
          <w:color w:val="000000"/>
          <w:sz w:val="24"/>
          <w:szCs w:val="24"/>
          <w:vertAlign w:val="superscript"/>
        </w:rPr>
        <w:t>__________________________________________________________________</w:t>
      </w:r>
    </w:p>
    <w:p>
      <w:pPr>
        <w:pStyle w:val="ConsPlusNonformat"/>
        <w:ind w:left="5387"/>
        <w:rPr>
          <w:sz w:val="24"/>
          <w:szCs w:val="24"/>
        </w:rPr>
      </w:pPr>
      <w:r>
        <w:rPr>
          <w:rFonts w:cs="Times New Roman" w:ascii="Times New Roman" w:hAnsi="Times New Roman"/>
          <w:color w:val="000000"/>
          <w:sz w:val="24"/>
          <w:szCs w:val="24"/>
        </w:rPr>
        <w:t>полное наименование юридического лица, индивидуального предпринимателя)</w:t>
      </w:r>
    </w:p>
    <w:p>
      <w:pPr>
        <w:pStyle w:val="ConsPlusNonformat"/>
        <w:ind w:left="5387"/>
        <w:rPr>
          <w:rFonts w:ascii="Times New Roman" w:hAnsi="Times New Roman" w:cs="Times New Roman"/>
          <w:color w:val="000000"/>
          <w:sz w:val="24"/>
          <w:szCs w:val="24"/>
        </w:rPr>
      </w:pPr>
      <w:r>
        <w:rPr>
          <w:rFonts w:cs="Times New Roman" w:ascii="Times New Roman" w:hAnsi="Times New Roman"/>
          <w:color w:val="000000"/>
          <w:sz w:val="24"/>
          <w:szCs w:val="24"/>
        </w:rPr>
        <w:t>лицензия № ________ серия _____________</w:t>
      </w:r>
    </w:p>
    <w:p>
      <w:pPr>
        <w:pStyle w:val="ConsPlusNonformat"/>
        <w:ind w:left="5387"/>
        <w:rPr>
          <w:rFonts w:ascii="Times New Roman" w:hAnsi="Times New Roman" w:cs="Times New Roman"/>
          <w:color w:val="000000"/>
          <w:sz w:val="24"/>
          <w:szCs w:val="24"/>
        </w:rPr>
      </w:pPr>
      <w:r>
        <w:rPr>
          <w:rFonts w:cs="Times New Roman" w:ascii="Times New Roman" w:hAnsi="Times New Roman"/>
          <w:color w:val="000000"/>
          <w:sz w:val="24"/>
          <w:szCs w:val="24"/>
        </w:rPr>
        <w:t>участок недр __________________________</w:t>
      </w:r>
    </w:p>
    <w:p>
      <w:pPr>
        <w:pStyle w:val="ConsPlusNonformat"/>
        <w:tabs>
          <w:tab w:val="clear" w:pos="708"/>
          <w:tab w:val="left" w:pos="5387" w:leader="none"/>
        </w:tabs>
        <w:ind w:firstLine="6" w:left="5387"/>
        <w:jc w:val="both"/>
        <w:rPr>
          <w:rFonts w:ascii="Times New Roman" w:hAnsi="Times New Roman" w:cs="Times New Roman"/>
          <w:sz w:val="16"/>
          <w:szCs w:val="16"/>
        </w:rPr>
      </w:pPr>
      <w:r>
        <w:rPr>
          <w:rFonts w:cs="Times New Roman" w:ascii="Times New Roman" w:hAnsi="Times New Roman"/>
          <w:sz w:val="16"/>
          <w:szCs w:val="16"/>
        </w:rPr>
      </w:r>
    </w:p>
    <w:p>
      <w:pPr>
        <w:pStyle w:val="ConsPlusNonformat"/>
        <w:jc w:val="center"/>
        <w:rPr>
          <w:rFonts w:ascii="Times New Roman" w:hAnsi="Times New Roman" w:cs="Times New Roman"/>
          <w:color w:themeColor="text1" w:val="000000"/>
          <w:sz w:val="24"/>
          <w:szCs w:val="24"/>
        </w:rPr>
      </w:pPr>
      <w:bookmarkStart w:id="5" w:name="P410"/>
      <w:bookmarkEnd w:id="5"/>
      <w:r>
        <w:rPr>
          <w:rFonts w:cs="Times New Roman" w:ascii="Times New Roman" w:hAnsi="Times New Roman"/>
          <w:color w:themeColor="text1" w:val="000000"/>
          <w:sz w:val="24"/>
          <w:szCs w:val="24"/>
        </w:rPr>
        <w:t>Заявление</w:t>
      </w:r>
    </w:p>
    <w:p>
      <w:pPr>
        <w:pStyle w:val="ConsPlusNonformat"/>
        <w:jc w:val="center"/>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t xml:space="preserve">на проведение государственной экспертизы </w:t>
      </w:r>
    </w:p>
    <w:p>
      <w:pPr>
        <w:pStyle w:val="ConsPlusNonformat"/>
        <w:jc w:val="both"/>
        <w:rPr>
          <w:rFonts w:ascii="Times New Roman" w:hAnsi="Times New Roman" w:cs="Times New Roman"/>
          <w:color w:themeColor="text1" w:val="000000"/>
          <w:sz w:val="24"/>
          <w:szCs w:val="24"/>
        </w:rPr>
      </w:pPr>
      <w:r>
        <w:rPr>
          <w:rFonts w:cs="Times New Roman" w:ascii="Times New Roman" w:hAnsi="Times New Roman"/>
          <w:color w:themeColor="text1" w:val="000000"/>
          <w:sz w:val="24"/>
          <w:szCs w:val="24"/>
        </w:rPr>
      </w:r>
    </w:p>
    <w:p>
      <w:pPr>
        <w:pStyle w:val="ConsPlusNonformat"/>
        <w:ind w:firstLine="567"/>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Прошу провести государственную экспертизу запасов полезных ископаемых и подземных вод, геологической информации о предоставленном в пользование участке недр местного значения </w:t>
      </w:r>
      <w:r>
        <w:rPr>
          <w:rFonts w:cs="Times New Roman" w:ascii="Times New Roman" w:hAnsi="Times New Roman"/>
          <w:color w:val="000000"/>
          <w:sz w:val="24"/>
          <w:szCs w:val="24"/>
        </w:rPr>
        <w:t>__________________________________________________________________________,</w:t>
      </w:r>
    </w:p>
    <w:p>
      <w:pPr>
        <w:pStyle w:val="ConsPlusNonformat"/>
        <w:jc w:val="center"/>
        <w:rPr/>
      </w:pPr>
      <w:r>
        <w:rPr>
          <w:rFonts w:cs="Times New Roman" w:ascii="Times New Roman" w:hAnsi="Times New Roman"/>
          <w:color w:val="000000"/>
        </w:rPr>
        <w:t xml:space="preserve">                           </w:t>
      </w:r>
      <w:r>
        <w:rPr>
          <w:rFonts w:cs="Times New Roman" w:ascii="Times New Roman" w:hAnsi="Times New Roman"/>
          <w:color w:val="000000"/>
          <w:sz w:val="24"/>
          <w:szCs w:val="24"/>
        </w:rPr>
        <w:t>(название и вид полезного ископаемого)</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расположенном ______________________________________________________________________.</w:t>
      </w:r>
    </w:p>
    <w:p>
      <w:pPr>
        <w:pStyle w:val="ConsPlusNonformat"/>
        <w:jc w:val="center"/>
        <w:rPr>
          <w:sz w:val="24"/>
          <w:szCs w:val="24"/>
        </w:rPr>
      </w:pPr>
      <w:r>
        <w:rPr>
          <w:rFonts w:cs="Times New Roman" w:ascii="Times New Roman" w:hAnsi="Times New Roman"/>
          <w:color w:val="000000"/>
          <w:sz w:val="24"/>
          <w:szCs w:val="24"/>
        </w:rPr>
        <w:t>(район, место расположения)</w:t>
      </w:r>
    </w:p>
    <w:p>
      <w:pPr>
        <w:pStyle w:val="ConsPlusNonformat"/>
        <w:ind w:left="567"/>
        <w:jc w:val="both"/>
        <w:rPr>
          <w:rFonts w:ascii="Times New Roman" w:hAnsi="Times New Roman" w:cs="Times New Roman"/>
          <w:color w:val="000000"/>
          <w:sz w:val="24"/>
          <w:szCs w:val="24"/>
        </w:rPr>
      </w:pPr>
      <w:r>
        <w:rPr>
          <w:rFonts w:cs="Times New Roman" w:ascii="Times New Roman" w:hAnsi="Times New Roman"/>
          <w:color w:val="000000"/>
          <w:sz w:val="24"/>
          <w:szCs w:val="24"/>
        </w:rPr>
        <w:t>Перечень прилагаемых документов и материалов:</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1. __________________________________________________________________________________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2. __________________________________________________________________________________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3. __________________________________________________________________________________</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t>4. __________________________________________________________________________________</w:t>
      </w:r>
    </w:p>
    <w:p>
      <w:pPr>
        <w:pStyle w:val="ConsPlusNonformat"/>
        <w:jc w:val="center"/>
        <w:rPr>
          <w:sz w:val="24"/>
          <w:szCs w:val="24"/>
        </w:rPr>
      </w:pPr>
      <w:r>
        <w:rPr>
          <w:rFonts w:cs="Times New Roman" w:ascii="Times New Roman" w:hAnsi="Times New Roman"/>
          <w:color w:val="000000"/>
          <w:sz w:val="24"/>
          <w:szCs w:val="24"/>
          <w:vertAlign w:val="superscript"/>
        </w:rPr>
        <w:t xml:space="preserve"> </w:t>
      </w:r>
      <w:r>
        <w:rPr>
          <w:rFonts w:cs="Times New Roman" w:ascii="Times New Roman" w:hAnsi="Times New Roman"/>
          <w:color w:val="000000"/>
          <w:sz w:val="24"/>
          <w:szCs w:val="24"/>
        </w:rPr>
        <w:t>(указать весь перечень прилагаемых документов)</w:t>
      </w:r>
    </w:p>
    <w:p>
      <w:pPr>
        <w:pStyle w:val="ConsPlusNonformat"/>
        <w:jc w:val="both"/>
        <w:rPr>
          <w:rFonts w:ascii="Times New Roman" w:hAnsi="Times New Roman" w:cs="Times New Roman"/>
          <w:color w:val="000000"/>
          <w:sz w:val="16"/>
          <w:szCs w:val="16"/>
        </w:rPr>
      </w:pPr>
      <w:r>
        <w:rPr>
          <w:rFonts w:cs="Times New Roman" w:ascii="Times New Roman" w:hAnsi="Times New Roman"/>
          <w:color w:val="000000"/>
          <w:sz w:val="16"/>
          <w:szCs w:val="16"/>
        </w:rPr>
      </w:r>
    </w:p>
    <w:p>
      <w:pPr>
        <w:pStyle w:val="ListParagraph"/>
        <w:rPr>
          <w:sz w:val="24"/>
          <w:szCs w:val="24"/>
        </w:rPr>
      </w:pPr>
      <w:r>
        <w:rPr>
          <w:sz w:val="24"/>
          <w:szCs w:val="24"/>
        </w:rPr>
      </w:r>
    </w:p>
    <w:tbl>
      <w:tblPr>
        <w:tblW w:w="9285" w:type="dxa"/>
        <w:jc w:val="left"/>
        <w:tblInd w:w="346" w:type="dxa"/>
        <w:tblLayout w:type="fixed"/>
        <w:tblCellMar>
          <w:top w:w="102" w:type="dxa"/>
          <w:left w:w="62" w:type="dxa"/>
          <w:bottom w:w="102" w:type="dxa"/>
          <w:right w:w="62" w:type="dxa"/>
        </w:tblCellMar>
        <w:tblLook w:val="0000" w:noHBand="0" w:noVBand="0" w:firstColumn="0" w:lastRow="0" w:lastColumn="0" w:firstRow="0"/>
      </w:tblPr>
      <w:tblGrid>
        <w:gridCol w:w="5259"/>
        <w:gridCol w:w="4025"/>
      </w:tblGrid>
      <w:tr>
        <w:trPr/>
        <w:tc>
          <w:tcPr>
            <w:tcW w:w="5259"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highlight w:val="cyan"/>
              </w:rPr>
            </w:pPr>
            <w:r>
              <w:rPr>
                <w:sz w:val="24"/>
                <w:szCs w:val="24"/>
              </w:rPr>
              <w:t>Контактный телефон</w:t>
            </w:r>
          </w:p>
        </w:tc>
        <w:tc>
          <w:tcPr>
            <w:tcW w:w="4025"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highlight w:val="cyan"/>
              </w:rPr>
            </w:pPr>
            <w:r>
              <w:rPr>
                <w:sz w:val="24"/>
                <w:szCs w:val="24"/>
                <w:highlight w:val="cyan"/>
              </w:rPr>
            </w:r>
          </w:p>
        </w:tc>
      </w:tr>
    </w:tbl>
    <w:p>
      <w:pPr>
        <w:pStyle w:val="Normal"/>
        <w:rPr>
          <w:sz w:val="24"/>
          <w:szCs w:val="24"/>
          <w:highlight w:val="cyan"/>
        </w:rPr>
      </w:pPr>
      <w:r>
        <w:rPr>
          <w:sz w:val="24"/>
          <w:szCs w:val="24"/>
          <w:highlight w:val="cyan"/>
        </w:rPr>
      </w:r>
    </w:p>
    <w:p>
      <w:pPr>
        <w:pStyle w:val="Normal"/>
        <w:keepNext w:val="true"/>
        <w:numPr>
          <w:ilvl w:val="0"/>
          <w:numId w:val="0"/>
        </w:numPr>
        <w:spacing w:before="0" w:after="108"/>
        <w:ind w:hanging="0" w:left="567"/>
        <w:outlineLvl w:val="0"/>
        <w:rPr>
          <w:szCs w:val="28"/>
        </w:rPr>
      </w:pPr>
      <w:r>
        <w:rPr>
          <w:sz w:val="24"/>
          <w:szCs w:val="24"/>
        </w:rPr>
        <w:t>Способ получения результата предоставления государственной услуги:</w:t>
      </w:r>
    </w:p>
    <w:p>
      <w:pPr>
        <w:pStyle w:val="Normal"/>
        <w:keepNext w:val="true"/>
        <w:numPr>
          <w:ilvl w:val="0"/>
          <w:numId w:val="0"/>
        </w:numPr>
        <w:spacing w:before="0" w:after="108"/>
        <w:ind w:hanging="0" w:left="567"/>
        <w:outlineLvl w:val="0"/>
        <w:rPr>
          <w:sz w:val="24"/>
          <w:szCs w:val="24"/>
        </w:rPr>
      </w:pPr>
      <w:r>
        <w:rPr>
          <w:sz w:val="24"/>
          <w:szCs w:val="24"/>
        </w:rPr>
        <w:t>Результат предоставления государственной услуги прошу:</w:t>
      </w:r>
    </w:p>
    <w:p>
      <w:pPr>
        <w:pStyle w:val="Normal"/>
        <w:keepNext w:val="true"/>
        <w:numPr>
          <w:ilvl w:val="0"/>
          <w:numId w:val="0"/>
        </w:numPr>
        <w:spacing w:before="0" w:after="108"/>
        <w:ind w:hanging="0" w:left="567"/>
        <w:outlineLvl w:val="0"/>
        <w:rPr>
          <w:szCs w:val="28"/>
        </w:rPr>
      </w:pPr>
      <w:r>
        <w:rPr>
          <w:sz w:val="24"/>
          <w:szCs w:val="24"/>
        </w:rPr>
        <w:t>- направить</w:t>
      </w:r>
      <w:r>
        <w:rPr>
          <w:szCs w:val="28"/>
        </w:rPr>
        <w:t xml:space="preserve"> ______________________________________________________________________________________________;</w:t>
      </w:r>
    </w:p>
    <w:p>
      <w:pPr>
        <w:pStyle w:val="Normal"/>
        <w:keepNext w:val="true"/>
        <w:numPr>
          <w:ilvl w:val="0"/>
          <w:numId w:val="0"/>
        </w:numPr>
        <w:spacing w:before="0" w:after="108"/>
        <w:ind w:hanging="0" w:left="284"/>
        <w:jc w:val="both"/>
        <w:outlineLvl w:val="0"/>
        <w:rPr>
          <w:sz w:val="24"/>
          <w:szCs w:val="24"/>
        </w:rPr>
      </w:pPr>
      <w:r>
        <w:rPr>
          <w:sz w:val="24"/>
          <w:szCs w:val="24"/>
        </w:rPr>
        <w:t>(указывается: в письменной форме по почтовому адресу; в форме электронного документа по адресу электронной почты; через личный кабинет в государственной информационной системе Республики Татарстан «Портал государственных и муниципальных услуг Республики Татарстан»; через личный кабинет недропользователя  в федеральной государственной информационной системе «Автоматизированная система лицензирования недропользования»)</w:t>
      </w:r>
    </w:p>
    <w:p>
      <w:pPr>
        <w:pStyle w:val="Normal"/>
        <w:keepNext w:val="true"/>
        <w:numPr>
          <w:ilvl w:val="0"/>
          <w:numId w:val="0"/>
        </w:numPr>
        <w:spacing w:before="0" w:after="108"/>
        <w:ind w:hanging="0" w:left="567"/>
        <w:outlineLvl w:val="0"/>
        <w:rPr>
          <w:szCs w:val="28"/>
        </w:rPr>
      </w:pPr>
      <w:r>
        <w:rPr>
          <w:szCs w:val="28"/>
        </w:rPr>
        <w:t xml:space="preserve">- </w:t>
      </w:r>
      <w:r>
        <w:rPr>
          <w:sz w:val="24"/>
          <w:szCs w:val="24"/>
        </w:rPr>
        <w:t>предоставить непосредственно в Министерстве ________________________________________</w:t>
      </w:r>
    </w:p>
    <w:p>
      <w:pPr>
        <w:pStyle w:val="Normal"/>
        <w:keepNext w:val="true"/>
        <w:numPr>
          <w:ilvl w:val="0"/>
          <w:numId w:val="0"/>
        </w:numPr>
        <w:spacing w:before="0" w:after="108"/>
        <w:ind w:hanging="0" w:left="284"/>
        <w:outlineLvl w:val="0"/>
        <w:rPr>
          <w:szCs w:val="28"/>
        </w:rPr>
      </w:pPr>
      <w:r>
        <w:rPr>
          <w:szCs w:val="28"/>
        </w:rPr>
        <w:t>__________________________________________________________________________________________________</w:t>
      </w:r>
    </w:p>
    <w:p>
      <w:pPr>
        <w:pStyle w:val="Normal"/>
        <w:keepNext w:val="true"/>
        <w:numPr>
          <w:ilvl w:val="0"/>
          <w:numId w:val="0"/>
        </w:numPr>
        <w:ind w:hanging="0" w:left="284"/>
        <w:outlineLvl w:val="0"/>
        <w:rPr>
          <w:b/>
          <w:bCs/>
        </w:rPr>
      </w:pPr>
      <w:r>
        <w:rPr/>
        <w:t>(</w:t>
      </w:r>
      <w:r>
        <w:rPr>
          <w:sz w:val="24"/>
          <w:szCs w:val="24"/>
        </w:rPr>
        <w:t>указывается: в письменной форме на бумажном носителе)</w:t>
      </w:r>
    </w:p>
    <w:p>
      <w:pPr>
        <w:pStyle w:val="Normal"/>
        <w:numPr>
          <w:ilvl w:val="0"/>
          <w:numId w:val="0"/>
        </w:numPr>
        <w:ind w:hanging="0" w:left="284"/>
        <w:outlineLvl w:val="0"/>
        <w:rPr>
          <w:sz w:val="24"/>
          <w:szCs w:val="24"/>
        </w:rPr>
      </w:pPr>
      <w:r>
        <w:rPr>
          <w:b/>
          <w:bCs/>
          <w:sz w:val="24"/>
          <w:szCs w:val="24"/>
        </w:rPr>
        <w:t>__________________________________________________________________________________</w:t>
      </w:r>
      <w:r>
        <w:rPr>
          <w:sz w:val="24"/>
          <w:szCs w:val="24"/>
        </w:rPr>
        <w:t>.</w:t>
      </w:r>
    </w:p>
    <w:p>
      <w:pPr>
        <w:pStyle w:val="ListParagraph"/>
        <w:rPr>
          <w:sz w:val="24"/>
          <w:szCs w:val="24"/>
        </w:rPr>
      </w:pPr>
      <w:r>
        <w:rPr>
          <w:sz w:val="24"/>
          <w:szCs w:val="24"/>
        </w:rPr>
        <w:t>Фамилия, имя, отчество (при наличии), должность и подпись заявителя (уполномоченного лица, печать (при наличии))</w:t>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nformat"/>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numPr>
          <w:ilvl w:val="0"/>
          <w:numId w:val="0"/>
        </w:numPr>
        <w:ind w:hanging="0" w:left="5103"/>
        <w:jc w:val="right"/>
        <w:outlineLvl w:val="2"/>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pacing w:val="-6"/>
          <w:sz w:val="24"/>
          <w:szCs w:val="24"/>
          <w:highlight w:val="green"/>
        </w:rPr>
      </w:pPr>
      <w:r>
        <w:rPr>
          <w:spacing w:val="-6"/>
          <w:sz w:val="24"/>
          <w:szCs w:val="24"/>
          <w:highlight w:val="green"/>
        </w:rPr>
      </w:r>
    </w:p>
    <w:p>
      <w:pPr>
        <w:pStyle w:val="Normal"/>
        <w:jc w:val="right"/>
        <w:rPr>
          <w:sz w:val="22"/>
          <w:szCs w:val="22"/>
        </w:rPr>
      </w:pPr>
      <w:r>
        <w:rPr>
          <w:spacing w:val="-6"/>
          <w:sz w:val="22"/>
          <w:szCs w:val="22"/>
        </w:rPr>
        <w:t>Приложение № 6</w:t>
      </w:r>
    </w:p>
    <w:p>
      <w:pPr>
        <w:pStyle w:val="ConsPlusNormal1"/>
        <w:ind w:left="5387"/>
        <w:jc w:val="both"/>
        <w:rPr>
          <w:szCs w:val="22"/>
        </w:rPr>
      </w:pPr>
      <w:r>
        <w:rPr>
          <w:rFonts w:cs="Times New Roman" w:ascii="Times New Roman" w:hAnsi="Times New Roman"/>
          <w:szCs w:val="22"/>
        </w:rPr>
        <w:t xml:space="preserve">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Cs w:val="22"/>
        </w:rPr>
        <w:t xml:space="preserve">хозяйственно-бытового </w:t>
      </w:r>
      <w:r>
        <w:rPr>
          <w:rFonts w:cs="Times New Roman" w:ascii="Times New Roman" w:hAnsi="Times New Roman"/>
          <w:szCs w:val="22"/>
        </w:rPr>
        <w:t>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   № 504-п</w:t>
      </w:r>
    </w:p>
    <w:p>
      <w:pPr>
        <w:pStyle w:val="Normal"/>
        <w:jc w:val="right"/>
        <w:rPr>
          <w:sz w:val="24"/>
          <w:szCs w:val="24"/>
        </w:rPr>
      </w:pPr>
      <w:r>
        <w:rPr>
          <w:sz w:val="24"/>
          <w:szCs w:val="24"/>
        </w:rPr>
        <w:t xml:space="preserve"> </w:t>
      </w:r>
    </w:p>
    <w:p>
      <w:pPr>
        <w:pStyle w:val="Normal"/>
        <w:jc w:val="right"/>
        <w:rPr>
          <w:sz w:val="24"/>
          <w:szCs w:val="24"/>
        </w:rPr>
      </w:pPr>
      <w:r>
        <w:rPr>
          <w:sz w:val="24"/>
          <w:szCs w:val="24"/>
        </w:rPr>
        <w:t xml:space="preserve"> </w:t>
      </w:r>
      <w:r>
        <w:rPr>
          <w:sz w:val="24"/>
          <w:szCs w:val="24"/>
        </w:rPr>
        <w:t>Форма</w:t>
      </w:r>
    </w:p>
    <w:p>
      <w:pPr>
        <w:pStyle w:val="Normal"/>
        <w:jc w:val="right"/>
        <w:rPr>
          <w:sz w:val="24"/>
          <w:szCs w:val="24"/>
        </w:rPr>
      </w:pPr>
      <w:r>
        <w:rPr>
          <w:sz w:val="24"/>
          <w:szCs w:val="24"/>
        </w:rPr>
      </w:r>
    </w:p>
    <w:p>
      <w:pPr>
        <w:pStyle w:val="Normal"/>
        <w:widowControl w:val="false"/>
        <w:ind w:firstLine="720" w:right="-1"/>
        <w:jc w:val="center"/>
        <w:rPr>
          <w:rFonts w:cs="Times New Roman CYR"/>
          <w:sz w:val="24"/>
          <w:szCs w:val="24"/>
        </w:rPr>
      </w:pPr>
      <w:r>
        <w:rPr>
          <w:rFonts w:cs="Times New Roman CYR"/>
          <w:sz w:val="24"/>
          <w:szCs w:val="24"/>
        </w:rPr>
        <w:t>Решение</w:t>
      </w:r>
    </w:p>
    <w:p>
      <w:pPr>
        <w:pStyle w:val="Normal"/>
        <w:widowControl w:val="false"/>
        <w:ind w:firstLine="720" w:right="-1"/>
        <w:jc w:val="center"/>
        <w:rPr>
          <w:rFonts w:cs="Times New Roman CYR"/>
          <w:sz w:val="24"/>
          <w:szCs w:val="24"/>
        </w:rPr>
      </w:pPr>
      <w:r>
        <w:rPr>
          <w:rFonts w:cs="Times New Roman CYR"/>
          <w:sz w:val="24"/>
          <w:szCs w:val="24"/>
        </w:rPr>
        <w:t xml:space="preserve">об отказе в приеме документов, необходимых для предоставления </w:t>
        <w:br/>
        <w:t>государственной услуги  _______________________________________</w:t>
      </w:r>
    </w:p>
    <w:p>
      <w:pPr>
        <w:pStyle w:val="Normal"/>
        <w:widowControl w:val="false"/>
        <w:ind w:firstLine="720" w:right="-1"/>
        <w:jc w:val="center"/>
        <w:rPr>
          <w:rFonts w:cs="Times New Roman CYR"/>
          <w:sz w:val="24"/>
          <w:szCs w:val="24"/>
        </w:rPr>
      </w:pPr>
      <w:r>
        <w:rPr>
          <w:rFonts w:cs="Times New Roman CYR"/>
          <w:sz w:val="24"/>
          <w:szCs w:val="24"/>
        </w:rPr>
      </w:r>
    </w:p>
    <w:p>
      <w:pPr>
        <w:pStyle w:val="Normal"/>
        <w:widowControl w:val="false"/>
        <w:ind w:firstLine="720" w:right="-1"/>
        <w:jc w:val="center"/>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В связи с обращением __________________________________________________________</w:t>
      </w:r>
    </w:p>
    <w:p>
      <w:pPr>
        <w:pStyle w:val="Normal"/>
        <w:widowControl w:val="false"/>
        <w:ind w:firstLine="624"/>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t xml:space="preserve">                          </w:t>
      </w:r>
      <w:r>
        <w:rPr>
          <w:rFonts w:cs="Times New Roman CYR"/>
          <w:sz w:val="24"/>
          <w:szCs w:val="24"/>
        </w:rPr>
        <w:t xml:space="preserve">(фамилия, имя, отчество (при наличии)  заявителя, полное наименование юридического лица, индивидуального предпринимателя </w:t>
      </w:r>
    </w:p>
    <w:p>
      <w:pPr>
        <w:pStyle w:val="Normal"/>
        <w:widowControl w:val="false"/>
        <w:ind w:firstLine="567"/>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заявление № _______ от _____._____._______ _гг., о 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на основании:  _________________________________________________________________</w:t>
      </w:r>
    </w:p>
    <w:p>
      <w:pPr>
        <w:pStyle w:val="Normal"/>
        <w:widowControl w:val="false"/>
        <w:ind w:firstLine="624"/>
        <w:rPr>
          <w:rFonts w:cs="Times New Roman CYR"/>
          <w:sz w:val="24"/>
          <w:szCs w:val="24"/>
        </w:rPr>
      </w:pPr>
      <w:r>
        <w:rPr>
          <w:rFonts w:cs="Times New Roman CYR"/>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государственной услуги, в связи с:</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tabs>
          <w:tab w:val="clear" w:pos="708"/>
          <w:tab w:val="center" w:pos="5129" w:leader="none"/>
        </w:tabs>
        <w:ind w:firstLine="624"/>
        <w:rPr>
          <w:sz w:val="24"/>
          <w:szCs w:val="24"/>
        </w:rPr>
      </w:pPr>
      <w:r>
        <w:rPr>
          <w:sz w:val="24"/>
          <w:szCs w:val="24"/>
        </w:rPr>
        <w:t>Руководитель ________________________________/______________________/</w:t>
      </w:r>
    </w:p>
    <w:p>
      <w:pPr>
        <w:pStyle w:val="Normal"/>
        <w:ind w:firstLine="720" w:left="2160"/>
        <w:rPr>
          <w:sz w:val="24"/>
          <w:szCs w:val="24"/>
        </w:rPr>
      </w:pPr>
      <w:r>
        <w:rPr>
          <w:sz w:val="24"/>
          <w:szCs w:val="24"/>
        </w:rPr>
        <w:t xml:space="preserve">  </w:t>
      </w:r>
      <w:r>
        <w:rPr>
          <w:sz w:val="24"/>
          <w:szCs w:val="24"/>
        </w:rPr>
        <w:t>(подпись)                                        (расшифровка подписи)</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ind w:firstLine="624"/>
        <w:rPr>
          <w:rFonts w:cs="Times New Roman CYR"/>
          <w:sz w:val="24"/>
          <w:szCs w:val="24"/>
        </w:rPr>
      </w:pPr>
      <w:r>
        <w:rPr>
          <w:rFonts w:cs="Times New Roman CYR"/>
          <w:sz w:val="24"/>
          <w:szCs w:val="24"/>
        </w:rPr>
        <w:t xml:space="preserve">Исполнитель </w:t>
      </w:r>
    </w:p>
    <w:p>
      <w:pPr>
        <w:pStyle w:val="Normal"/>
        <w:widowControl w:val="false"/>
        <w:ind w:firstLine="624"/>
        <w:rPr>
          <w:rFonts w:cs="Times New Roman CYR"/>
          <w:sz w:val="24"/>
          <w:szCs w:val="24"/>
        </w:rPr>
      </w:pPr>
      <w:r>
        <w:rPr>
          <w:rFonts w:cs="Times New Roman CYR"/>
          <w:sz w:val="24"/>
          <w:szCs w:val="24"/>
        </w:rPr>
        <w:t>(фамилия, имя, отчество (при наличии))</w:t>
      </w:r>
    </w:p>
    <w:p>
      <w:pPr>
        <w:pStyle w:val="Normal"/>
        <w:widowControl w:val="false"/>
        <w:ind w:firstLine="720" w:right="-1"/>
        <w:rPr>
          <w:rFonts w:cs="Times New Roman CYR"/>
          <w:sz w:val="24"/>
          <w:szCs w:val="24"/>
        </w:rPr>
      </w:pPr>
      <w:r>
        <w:rPr>
          <w:rFonts w:cs="Times New Roman CYR"/>
          <w:sz w:val="24"/>
          <w:szCs w:val="24"/>
        </w:rPr>
        <w:t>______________________________</w:t>
      </w:r>
    </w:p>
    <w:p>
      <w:pPr>
        <w:pStyle w:val="Normal"/>
        <w:widowControl w:val="false"/>
        <w:ind w:firstLine="624"/>
        <w:rPr>
          <w:rFonts w:cs="Times New Roman CYR"/>
          <w:sz w:val="24"/>
          <w:szCs w:val="24"/>
        </w:rPr>
      </w:pPr>
      <w:r>
        <w:rPr>
          <w:rFonts w:cs="Times New Roman CYR"/>
          <w:sz w:val="24"/>
          <w:szCs w:val="24"/>
        </w:rPr>
        <w:t>(контакты исполнителя)</w:t>
      </w:r>
    </w:p>
    <w:p>
      <w:pPr>
        <w:pStyle w:val="Normal"/>
        <w:widowControl w:val="false"/>
        <w:ind w:firstLine="624"/>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r>
    </w:p>
    <w:p>
      <w:pPr>
        <w:pStyle w:val="Normal"/>
        <w:jc w:val="right"/>
        <w:rPr>
          <w:sz w:val="22"/>
          <w:szCs w:val="22"/>
        </w:rPr>
      </w:pPr>
      <w:r>
        <w:rPr>
          <w:spacing w:val="-6"/>
          <w:sz w:val="22"/>
          <w:szCs w:val="22"/>
        </w:rPr>
        <w:t>Приложение № 7</w:t>
      </w:r>
    </w:p>
    <w:p>
      <w:pPr>
        <w:pStyle w:val="ConsPlusNormal1"/>
        <w:ind w:left="5387"/>
        <w:jc w:val="both"/>
        <w:rPr>
          <w:szCs w:val="22"/>
        </w:rPr>
      </w:pPr>
      <w:r>
        <w:rPr>
          <w:rFonts w:cs="Times New Roman" w:ascii="Times New Roman" w:hAnsi="Times New Roman"/>
          <w:szCs w:val="22"/>
        </w:rPr>
        <w:t xml:space="preserve">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Cs w:val="22"/>
        </w:rPr>
        <w:t xml:space="preserve">хозяйственно-бытового </w:t>
      </w:r>
      <w:r>
        <w:rPr>
          <w:rFonts w:cs="Times New Roman" w:ascii="Times New Roman" w:hAnsi="Times New Roman"/>
          <w:szCs w:val="22"/>
        </w:rPr>
        <w:t>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 № 504-п</w:t>
      </w:r>
    </w:p>
    <w:p>
      <w:pPr>
        <w:pStyle w:val="ConsPlusNormal1"/>
        <w:ind w:left="5387"/>
        <w:jc w:val="both"/>
        <w:rPr/>
      </w:pPr>
      <w:r>
        <w:rPr/>
      </w:r>
    </w:p>
    <w:p>
      <w:pPr>
        <w:pStyle w:val="Normal"/>
        <w:jc w:val="right"/>
        <w:rPr>
          <w:sz w:val="24"/>
          <w:szCs w:val="24"/>
        </w:rPr>
      </w:pPr>
      <w:r>
        <w:rPr>
          <w:sz w:val="24"/>
          <w:szCs w:val="24"/>
        </w:rPr>
        <w:t xml:space="preserve"> </w:t>
      </w:r>
      <w:r>
        <w:rPr>
          <w:sz w:val="24"/>
          <w:szCs w:val="24"/>
        </w:rPr>
        <w:t>Форма</w:t>
      </w:r>
    </w:p>
    <w:p>
      <w:pPr>
        <w:pStyle w:val="Normal"/>
        <w:jc w:val="right"/>
        <w:rPr>
          <w:sz w:val="24"/>
          <w:szCs w:val="24"/>
        </w:rPr>
      </w:pPr>
      <w:r>
        <w:rPr>
          <w:sz w:val="24"/>
          <w:szCs w:val="24"/>
        </w:rPr>
      </w:r>
    </w:p>
    <w:p>
      <w:pPr>
        <w:pStyle w:val="Normal"/>
        <w:widowControl w:val="false"/>
        <w:ind w:firstLine="720" w:right="-1"/>
        <w:jc w:val="center"/>
        <w:rPr/>
      </w:pPr>
      <w:r>
        <w:rPr>
          <w:rFonts w:cs="Times New Roman CYR"/>
          <w:sz w:val="24"/>
          <w:szCs w:val="24"/>
        </w:rPr>
        <w:t>Решение</w:t>
      </w:r>
    </w:p>
    <w:p>
      <w:pPr>
        <w:pStyle w:val="Normal"/>
        <w:widowControl w:val="false"/>
        <w:ind w:firstLine="720" w:right="-1"/>
        <w:jc w:val="center"/>
        <w:rPr>
          <w:rFonts w:cs="Times New Roman CYR"/>
          <w:sz w:val="24"/>
          <w:szCs w:val="24"/>
        </w:rPr>
      </w:pPr>
      <w:r>
        <w:rPr>
          <w:rFonts w:cs="Times New Roman CYR"/>
          <w:sz w:val="24"/>
          <w:szCs w:val="24"/>
        </w:rPr>
        <w:t>об отказе в предоставлении государственной услуги</w:t>
        <w:br/>
        <w:t xml:space="preserve">  _____________________________________________________</w:t>
      </w:r>
    </w:p>
    <w:p>
      <w:pPr>
        <w:pStyle w:val="Normal"/>
        <w:widowControl w:val="false"/>
        <w:ind w:firstLine="720" w:right="-1"/>
        <w:jc w:val="center"/>
        <w:rPr>
          <w:rFonts w:cs="Times New Roman CYR"/>
          <w:sz w:val="24"/>
          <w:szCs w:val="24"/>
        </w:rPr>
      </w:pPr>
      <w:r>
        <w:rPr>
          <w:rFonts w:cs="Times New Roman CYR"/>
          <w:sz w:val="24"/>
          <w:szCs w:val="24"/>
        </w:rPr>
      </w:r>
    </w:p>
    <w:p>
      <w:pPr>
        <w:pStyle w:val="Normal"/>
        <w:widowControl w:val="false"/>
        <w:ind w:firstLine="720" w:right="-1"/>
        <w:jc w:val="center"/>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В связи с обращением ___________________________________________________________</w:t>
      </w:r>
    </w:p>
    <w:p>
      <w:pPr>
        <w:pStyle w:val="Normal"/>
        <w:widowControl w:val="false"/>
        <w:ind w:firstLine="624"/>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t xml:space="preserve">                          </w:t>
      </w:r>
      <w:r>
        <w:rPr>
          <w:rFonts w:cs="Times New Roman CYR"/>
          <w:sz w:val="24"/>
          <w:szCs w:val="24"/>
        </w:rPr>
        <w:t xml:space="preserve">(фамилия, имя, отчество  (при наличии)   заявителя, полное наименование юридического лица, индивидуального предпринимателя </w:t>
      </w:r>
    </w:p>
    <w:p>
      <w:pPr>
        <w:pStyle w:val="Normal"/>
        <w:widowControl w:val="false"/>
        <w:ind w:firstLine="567"/>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заявление № _______ от _____._____.________ гг., о 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t>на основании:  _________________________________________________________________</w:t>
      </w:r>
    </w:p>
    <w:p>
      <w:pPr>
        <w:pStyle w:val="Normal"/>
        <w:widowControl w:val="false"/>
        <w:ind w:firstLine="624"/>
        <w:rPr>
          <w:rFonts w:cs="Times New Roman CYR"/>
          <w:sz w:val="24"/>
          <w:szCs w:val="24"/>
        </w:rPr>
      </w:pPr>
      <w:r>
        <w:rPr>
          <w:rFonts w:cs="Times New Roman CYR"/>
          <w:sz w:val="24"/>
          <w:szCs w:val="24"/>
        </w:rPr>
        <w:t>по результатам рассмотрения представленных документов и материалов принято решение об отказе в предоставлении государственной услуги, в связи с:</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cs="Times New Roman CYR"/>
          <w:sz w:val="24"/>
          <w:szCs w:val="24"/>
        </w:rPr>
      </w:pPr>
      <w:r>
        <w:rPr>
          <w:rFonts w:cs="Times New Roman CYR"/>
          <w:sz w:val="24"/>
          <w:szCs w:val="24"/>
        </w:rPr>
        <w:t>______________________________________________________________________________</w:t>
      </w:r>
    </w:p>
    <w:p>
      <w:pPr>
        <w:pStyle w:val="Normal"/>
        <w:widowControl w:val="false"/>
        <w:ind w:firstLine="720" w:right="-1"/>
        <w:rPr>
          <w:rFonts w:cs="Times New Roman CYR"/>
          <w:sz w:val="24"/>
          <w:szCs w:val="24"/>
        </w:rPr>
      </w:pPr>
      <w:r>
        <w:rPr>
          <w:rFonts w:cs="Times New Roman CYR"/>
          <w:sz w:val="24"/>
          <w:szCs w:val="24"/>
        </w:rPr>
      </w:r>
    </w:p>
    <w:p>
      <w:pPr>
        <w:pStyle w:val="Normal"/>
        <w:tabs>
          <w:tab w:val="clear" w:pos="708"/>
          <w:tab w:val="center" w:pos="5129" w:leader="none"/>
        </w:tabs>
        <w:ind w:firstLine="624"/>
        <w:rPr>
          <w:sz w:val="24"/>
          <w:szCs w:val="24"/>
        </w:rPr>
      </w:pPr>
      <w:r>
        <w:rPr>
          <w:sz w:val="24"/>
          <w:szCs w:val="24"/>
        </w:rPr>
        <w:t>Руководитель ________________________________/______________________/</w:t>
      </w:r>
    </w:p>
    <w:p>
      <w:pPr>
        <w:pStyle w:val="Normal"/>
        <w:ind w:firstLine="720" w:left="2160"/>
        <w:rPr>
          <w:sz w:val="24"/>
          <w:szCs w:val="24"/>
        </w:rPr>
      </w:pPr>
      <w:r>
        <w:rPr>
          <w:sz w:val="24"/>
          <w:szCs w:val="24"/>
        </w:rPr>
        <w:t xml:space="preserve">  </w:t>
      </w:r>
      <w:r>
        <w:rPr>
          <w:sz w:val="24"/>
          <w:szCs w:val="24"/>
        </w:rPr>
        <w:t>(подпись)                                        (расшифровка подписи)</w:t>
      </w:r>
    </w:p>
    <w:p>
      <w:pPr>
        <w:pStyle w:val="Normal"/>
        <w:widowControl w:val="false"/>
        <w:ind w:firstLine="720" w:right="-1"/>
        <w:rPr>
          <w:rFonts w:cs="Times New Roman CYR"/>
          <w:sz w:val="24"/>
          <w:szCs w:val="24"/>
        </w:rPr>
      </w:pPr>
      <w:r>
        <w:rPr>
          <w:rFonts w:cs="Times New Roman CYR"/>
          <w:sz w:val="24"/>
          <w:szCs w:val="24"/>
        </w:rPr>
      </w:r>
    </w:p>
    <w:p>
      <w:pPr>
        <w:pStyle w:val="Normal"/>
        <w:widowControl w:val="false"/>
        <w:ind w:firstLine="720" w:right="-1"/>
        <w:rPr>
          <w:rFonts w:ascii="Times New Roman CYR" w:hAnsi="Times New Roman CYR" w:cs="Times New Roman CYR"/>
          <w:sz w:val="24"/>
          <w:szCs w:val="24"/>
        </w:rPr>
      </w:pPr>
      <w:r>
        <w:rPr>
          <w:rFonts w:cs="Times New Roman CYR" w:ascii="Times New Roman CYR" w:hAnsi="Times New Roman CYR"/>
          <w:sz w:val="24"/>
          <w:szCs w:val="24"/>
        </w:rPr>
      </w:r>
    </w:p>
    <w:p>
      <w:pPr>
        <w:pStyle w:val="Normal"/>
        <w:widowControl w:val="false"/>
        <w:ind w:firstLine="624"/>
        <w:rPr>
          <w:rFonts w:cs="Times New Roman CYR"/>
          <w:sz w:val="24"/>
          <w:szCs w:val="24"/>
        </w:rPr>
      </w:pPr>
      <w:r>
        <w:rPr>
          <w:rFonts w:cs="Times New Roman CYR"/>
          <w:sz w:val="24"/>
          <w:szCs w:val="24"/>
        </w:rPr>
        <w:t xml:space="preserve">Исполнитель </w:t>
      </w:r>
    </w:p>
    <w:p>
      <w:pPr>
        <w:pStyle w:val="Normal"/>
        <w:widowControl w:val="false"/>
        <w:ind w:firstLine="624"/>
        <w:rPr>
          <w:rFonts w:cs="Times New Roman CYR"/>
          <w:sz w:val="24"/>
          <w:szCs w:val="24"/>
        </w:rPr>
      </w:pPr>
      <w:r>
        <w:rPr>
          <w:rFonts w:cs="Times New Roman CYR"/>
          <w:sz w:val="24"/>
          <w:szCs w:val="24"/>
        </w:rPr>
        <w:t>(фамилия, имя, отчество (при наличии)</w:t>
      </w:r>
    </w:p>
    <w:p>
      <w:pPr>
        <w:pStyle w:val="Normal"/>
        <w:widowControl w:val="false"/>
        <w:ind w:firstLine="720" w:right="-1"/>
        <w:rPr>
          <w:rFonts w:cs="Times New Roman CYR"/>
          <w:sz w:val="24"/>
          <w:szCs w:val="24"/>
        </w:rPr>
      </w:pPr>
      <w:r>
        <w:rPr>
          <w:rFonts w:cs="Times New Roman CYR"/>
          <w:sz w:val="24"/>
          <w:szCs w:val="24"/>
        </w:rPr>
        <w:t>______________________________</w:t>
      </w:r>
    </w:p>
    <w:p>
      <w:pPr>
        <w:pStyle w:val="Normal"/>
        <w:widowControl w:val="false"/>
        <w:ind w:firstLine="624"/>
        <w:rPr>
          <w:rFonts w:cs="Times New Roman CYR"/>
          <w:sz w:val="24"/>
          <w:szCs w:val="24"/>
        </w:rPr>
      </w:pPr>
      <w:r>
        <w:rPr>
          <w:rFonts w:cs="Times New Roman CYR"/>
          <w:sz w:val="24"/>
          <w:szCs w:val="24"/>
        </w:rPr>
        <w:t>(контакты исполнителя)</w:t>
      </w:r>
    </w:p>
    <w:p>
      <w:pPr>
        <w:pStyle w:val="Normal"/>
        <w:widowControl w:val="false"/>
        <w:ind w:firstLine="624"/>
        <w:rPr>
          <w:rFonts w:cs="Times New Roman CYR"/>
          <w:sz w:val="24"/>
          <w:szCs w:val="24"/>
        </w:rPr>
      </w:pPr>
      <w:r>
        <w:rPr>
          <w:rFonts w:cs="Times New Roman CYR"/>
          <w:sz w:val="24"/>
          <w:szCs w:val="24"/>
        </w:rPr>
      </w:r>
    </w:p>
    <w:p>
      <w:pPr>
        <w:pStyle w:val="Normal"/>
        <w:widowControl w:val="false"/>
        <w:ind w:firstLine="624"/>
        <w:rPr>
          <w:rFonts w:cs="Times New Roman CYR"/>
          <w:sz w:val="24"/>
          <w:szCs w:val="24"/>
        </w:rPr>
      </w:pPr>
      <w:r>
        <w:rPr>
          <w:rFonts w:cs="Times New Roman CYR"/>
          <w:sz w:val="24"/>
          <w:szCs w:val="24"/>
        </w:rPr>
      </w:r>
    </w:p>
    <w:p>
      <w:pPr>
        <w:pStyle w:val="ConsPlusNormal1"/>
        <w:numPr>
          <w:ilvl w:val="0"/>
          <w:numId w:val="0"/>
        </w:numPr>
        <w:ind w:hanging="0" w:left="5103"/>
        <w:jc w:val="right"/>
        <w:outlineLvl w:val="2"/>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5103"/>
        <w:jc w:val="right"/>
        <w:outlineLvl w:val="2"/>
        <w:rPr>
          <w:szCs w:val="22"/>
        </w:rPr>
      </w:pPr>
      <w:r>
        <w:rPr>
          <w:rFonts w:cs="Times New Roman" w:ascii="Times New Roman" w:hAnsi="Times New Roman"/>
          <w:szCs w:val="22"/>
        </w:rPr>
        <w:t>Приложение № 8</w:t>
      </w:r>
    </w:p>
    <w:p>
      <w:pPr>
        <w:pStyle w:val="ConsPlusNormal1"/>
        <w:ind w:left="5103"/>
        <w:jc w:val="both"/>
        <w:rPr>
          <w:szCs w:val="22"/>
        </w:rPr>
      </w:pPr>
      <w:r>
        <w:rPr>
          <w:rFonts w:cs="Times New Roman" w:ascii="Times New Roman" w:hAnsi="Times New Roman"/>
          <w:szCs w:val="22"/>
        </w:rPr>
        <w:t>к Административному регламенту предоставления государственной услуги по</w:t>
        <w:br/>
        <w:t xml:space="preserve">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w:t>
      </w:r>
      <w:r>
        <w:rPr>
          <w:rFonts w:cs="Times New Roman" w:ascii="Times New Roman" w:hAnsi="Times New Roman"/>
          <w:color w:val="000000"/>
          <w:szCs w:val="22"/>
        </w:rPr>
        <w:t xml:space="preserve">хозяйственно-бытового </w:t>
      </w:r>
      <w:r>
        <w:rPr>
          <w:rFonts w:cs="Times New Roman" w:ascii="Times New Roman" w:hAnsi="Times New Roman"/>
          <w:szCs w:val="22"/>
        </w:rPr>
        <w:t>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w:t>
      </w:r>
    </w:p>
    <w:p>
      <w:pPr>
        <w:pStyle w:val="ConsPlusNormal1"/>
        <w:ind w:left="5103"/>
        <w:jc w:val="both"/>
        <w:rPr>
          <w:szCs w:val="22"/>
        </w:rPr>
      </w:pPr>
      <w:r>
        <w:rPr>
          <w:rFonts w:cs="Times New Roman" w:ascii="Times New Roman" w:hAnsi="Times New Roman"/>
          <w:szCs w:val="22"/>
        </w:rPr>
        <w:t xml:space="preserve">№ </w:t>
      </w:r>
      <w:r>
        <w:rPr>
          <w:rFonts w:cs="Times New Roman" w:ascii="Times New Roman" w:hAnsi="Times New Roman"/>
          <w:szCs w:val="22"/>
        </w:rPr>
        <w:t>504-п</w:t>
      </w:r>
    </w:p>
    <w:p>
      <w:pPr>
        <w:pStyle w:val="ConsPlusNormal1"/>
        <w:ind w:left="5103"/>
        <w:jc w:val="both"/>
        <w:rPr>
          <w:rFonts w:ascii="Times New Roman" w:hAnsi="Times New Roman" w:cs="Times New Roman"/>
          <w:sz w:val="24"/>
          <w:szCs w:val="24"/>
        </w:rPr>
      </w:pPr>
      <w:r>
        <w:rPr>
          <w:rFonts w:cs="Times New Roman" w:ascii="Times New Roman" w:hAnsi="Times New Roman"/>
          <w:sz w:val="24"/>
          <w:szCs w:val="24"/>
        </w:rPr>
      </w:r>
    </w:p>
    <w:p>
      <w:pPr>
        <w:pStyle w:val="Normal"/>
        <w:ind w:left="5103"/>
        <w:jc w:val="right"/>
        <w:rPr>
          <w:sz w:val="24"/>
          <w:szCs w:val="24"/>
        </w:rPr>
      </w:pPr>
      <w:r>
        <w:rPr>
          <w:sz w:val="24"/>
          <w:szCs w:val="24"/>
        </w:rPr>
        <w:t>Рекомендуемая форма</w:t>
      </w:r>
    </w:p>
    <w:p>
      <w:pPr>
        <w:pStyle w:val="ConsPlusNonformat"/>
        <w:ind w:left="5103"/>
        <w:rPr>
          <w:rFonts w:ascii="Times New Roman" w:hAnsi="Times New Roman" w:cs="Times New Roman"/>
          <w:sz w:val="24"/>
          <w:szCs w:val="24"/>
        </w:rPr>
      </w:pPr>
      <w:r>
        <w:rPr>
          <w:rFonts w:cs="Times New Roman" w:ascii="Times New Roman" w:hAnsi="Times New Roman"/>
          <w:sz w:val="24"/>
          <w:szCs w:val="24"/>
        </w:rPr>
      </w:r>
      <w:bookmarkStart w:id="6" w:name="P588"/>
      <w:bookmarkStart w:id="7" w:name="P588"/>
      <w:bookmarkEnd w:id="7"/>
    </w:p>
    <w:p>
      <w:pPr>
        <w:pStyle w:val="ConsPlusNonformat"/>
        <w:ind w:left="5103"/>
        <w:rPr>
          <w:rFonts w:ascii="Times New Roman" w:hAnsi="Times New Roman" w:cs="Times New Roman"/>
          <w:sz w:val="24"/>
          <w:szCs w:val="24"/>
        </w:rPr>
      </w:pPr>
      <w:r>
        <w:rPr>
          <w:rFonts w:cs="Times New Roman" w:ascii="Times New Roman" w:hAnsi="Times New Roman"/>
          <w:sz w:val="24"/>
          <w:szCs w:val="24"/>
        </w:rPr>
        <w:t>Министру экологии и природных</w:t>
      </w:r>
    </w:p>
    <w:p>
      <w:pPr>
        <w:pStyle w:val="ConsPlusNonformat"/>
        <w:ind w:left="5103"/>
        <w:rPr>
          <w:rFonts w:ascii="Times New Roman" w:hAnsi="Times New Roman" w:cs="Times New Roman"/>
          <w:sz w:val="24"/>
          <w:szCs w:val="24"/>
        </w:rPr>
      </w:pPr>
      <w:r>
        <w:rPr>
          <w:rFonts w:cs="Times New Roman" w:ascii="Times New Roman" w:hAnsi="Times New Roman"/>
          <w:sz w:val="24"/>
          <w:szCs w:val="24"/>
        </w:rPr>
        <w:t>ресурсов Республики Татарстан</w:t>
      </w:r>
    </w:p>
    <w:p>
      <w:pPr>
        <w:pStyle w:val="ConsPlusNonformat"/>
        <w:ind w:left="5103"/>
        <w:rPr>
          <w:rFonts w:ascii="Times New Roman" w:hAnsi="Times New Roman" w:cs="Times New Roman"/>
          <w:sz w:val="24"/>
          <w:szCs w:val="24"/>
        </w:rPr>
      </w:pPr>
      <w:r>
        <w:rPr>
          <w:rFonts w:cs="Times New Roman" w:ascii="Times New Roman" w:hAnsi="Times New Roman"/>
          <w:sz w:val="24"/>
          <w:szCs w:val="24"/>
        </w:rPr>
      </w:r>
    </w:p>
    <w:p>
      <w:pPr>
        <w:pStyle w:val="ConsPlusNonformat"/>
        <w:ind w:left="5103"/>
        <w:rPr>
          <w:rFonts w:ascii="Times New Roman" w:hAnsi="Times New Roman" w:cs="Times New Roman"/>
          <w:sz w:val="24"/>
          <w:szCs w:val="24"/>
        </w:rPr>
      </w:pPr>
      <w:r>
        <w:rPr>
          <w:rFonts w:cs="Times New Roman" w:ascii="Times New Roman" w:hAnsi="Times New Roman"/>
          <w:sz w:val="24"/>
          <w:szCs w:val="24"/>
        </w:rPr>
        <w:t>от _______________________________________</w:t>
      </w:r>
    </w:p>
    <w:p>
      <w:pPr>
        <w:pStyle w:val="ConsPlusNonformat"/>
        <w:ind w:left="5272"/>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(фамилия, имя, отчество (при наличии)   руководителя)</w:t>
      </w:r>
    </w:p>
    <w:p>
      <w:pPr>
        <w:pStyle w:val="ConsPlusNonformat"/>
        <w:ind w:left="5103"/>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____________________________________________________________________________________</w:t>
      </w:r>
    </w:p>
    <w:p>
      <w:pPr>
        <w:pStyle w:val="ConsPlusNonformat"/>
        <w:ind w:left="5103"/>
        <w:rPr>
          <w:rFonts w:ascii="Times New Roman" w:hAnsi="Times New Roman" w:cs="Times New Roman"/>
          <w:sz w:val="24"/>
          <w:szCs w:val="24"/>
        </w:rPr>
      </w:pPr>
      <w:r>
        <w:rPr>
          <w:rFonts w:cs="Times New Roman" w:ascii="Times New Roman" w:hAnsi="Times New Roman"/>
          <w:sz w:val="24"/>
          <w:szCs w:val="24"/>
        </w:rPr>
        <w:t>(наименование предприятия, индивидуального предпринимателя)</w:t>
      </w:r>
    </w:p>
    <w:p>
      <w:pPr>
        <w:pStyle w:val="ConsPlusNonformat"/>
        <w:ind w:left="5103"/>
        <w:rPr>
          <w:rFonts w:ascii="Times New Roman" w:hAnsi="Times New Roman" w:cs="Times New Roman"/>
          <w:sz w:val="24"/>
          <w:szCs w:val="24"/>
        </w:rPr>
      </w:pPr>
      <w:r>
        <w:rPr>
          <w:rFonts w:cs="Times New Roman" w:ascii="Times New Roman" w:hAnsi="Times New Roman"/>
          <w:sz w:val="24"/>
          <w:szCs w:val="24"/>
        </w:rPr>
        <w:t>лицензия № ________ серия _________________</w:t>
      </w:r>
    </w:p>
    <w:p>
      <w:pPr>
        <w:pStyle w:val="ConsPlusNonformat"/>
        <w:ind w:left="5103"/>
        <w:rPr>
          <w:rFonts w:ascii="Times New Roman" w:hAnsi="Times New Roman" w:cs="Times New Roman"/>
          <w:sz w:val="24"/>
          <w:szCs w:val="24"/>
        </w:rPr>
      </w:pPr>
      <w:r>
        <w:rPr>
          <w:rFonts w:cs="Times New Roman" w:ascii="Times New Roman" w:hAnsi="Times New Roman"/>
          <w:sz w:val="24"/>
          <w:szCs w:val="24"/>
        </w:rPr>
        <w:t>участок недр ______________________________</w:t>
      </w:r>
    </w:p>
    <w:p>
      <w:pPr>
        <w:pStyle w:val="ConsPlusNonformat"/>
        <w:ind w:left="5103"/>
        <w:rPr>
          <w:rFonts w:ascii="Times New Roman" w:hAnsi="Times New Roman" w:cs="Times New Roman"/>
          <w:sz w:val="24"/>
          <w:szCs w:val="24"/>
        </w:rPr>
      </w:pPr>
      <w:r>
        <w:rPr>
          <w:rFonts w:cs="Times New Roman" w:ascii="Times New Roman" w:hAnsi="Times New Roman"/>
          <w:sz w:val="24"/>
          <w:szCs w:val="24"/>
        </w:rPr>
        <w:t>_________________________________________</w:t>
      </w:r>
    </w:p>
    <w:p>
      <w:pPr>
        <w:pStyle w:val="ConsPlusNonformat"/>
        <w:jc w:val="center"/>
        <w:rPr>
          <w:rFonts w:ascii="Times New Roman" w:hAnsi="Times New Roman" w:cs="Times New Roman"/>
          <w:sz w:val="16"/>
          <w:szCs w:val="16"/>
        </w:rPr>
      </w:pPr>
      <w:r>
        <w:rPr>
          <w:rFonts w:cs="Times New Roman" w:ascii="Times New Roman" w:hAnsi="Times New Roman"/>
          <w:sz w:val="16"/>
          <w:szCs w:val="16"/>
        </w:rPr>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 xml:space="preserve">Заявление </w:t>
      </w:r>
    </w:p>
    <w:p>
      <w:pPr>
        <w:pStyle w:val="ConsPlusNonformat"/>
        <w:jc w:val="center"/>
        <w:rPr>
          <w:rFonts w:ascii="Times New Roman" w:hAnsi="Times New Roman" w:cs="Times New Roman"/>
          <w:sz w:val="24"/>
          <w:szCs w:val="24"/>
        </w:rPr>
      </w:pPr>
      <w:r>
        <w:rPr>
          <w:rFonts w:cs="Times New Roman" w:ascii="Times New Roman" w:hAnsi="Times New Roman"/>
          <w:sz w:val="24"/>
          <w:szCs w:val="24"/>
        </w:rPr>
        <w:t xml:space="preserve">об исправлении технической ошибки </w:t>
      </w:r>
    </w:p>
    <w:p>
      <w:pPr>
        <w:pStyle w:val="ConsPlusNonformat"/>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16"/>
          <w:szCs w:val="16"/>
        </w:rPr>
      </w:pPr>
      <w:r>
        <w:rPr>
          <w:rFonts w:cs="Times New Roman" w:ascii="Times New Roman" w:hAnsi="Times New Roman"/>
          <w:sz w:val="16"/>
          <w:szCs w:val="16"/>
        </w:rPr>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Сообщаю об ошибке при оказании государственной услуги_____________________________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w:t>
      </w:r>
    </w:p>
    <w:p>
      <w:pPr>
        <w:pStyle w:val="ConsPlusNonformat"/>
        <w:jc w:val="center"/>
        <w:rPr/>
      </w:pPr>
      <w:r>
        <w:rPr>
          <w:rFonts w:cs="Times New Roman" w:ascii="Times New Roman" w:hAnsi="Times New Roman"/>
        </w:rPr>
        <w:t>(</w:t>
      </w:r>
      <w:r>
        <w:rPr>
          <w:rFonts w:cs="Times New Roman" w:ascii="Times New Roman" w:hAnsi="Times New Roman"/>
          <w:sz w:val="24"/>
          <w:szCs w:val="24"/>
        </w:rPr>
        <w:t>наименование услуги)</w:t>
      </w:r>
    </w:p>
    <w:p>
      <w:pPr>
        <w:pStyle w:val="ConsPlusNonformat"/>
        <w:ind w:firstLine="567" w:left="454"/>
        <w:jc w:val="both"/>
        <w:rPr>
          <w:rFonts w:ascii="Times New Roman" w:hAnsi="Times New Roman" w:cs="Times New Roman"/>
          <w:sz w:val="24"/>
          <w:szCs w:val="24"/>
        </w:rPr>
      </w:pPr>
      <w:r>
        <w:rPr>
          <w:rFonts w:cs="Times New Roman" w:ascii="Times New Roman" w:hAnsi="Times New Roman"/>
          <w:sz w:val="24"/>
          <w:szCs w:val="24"/>
        </w:rPr>
        <w:t>Записано:   ________________________________________________________________________________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Правильные сведения: ___________________________________________________________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Прошу исправить допущенную техническую ошибку и внести соответствующие изменения в документ, являющийся результатом государственной услуги.</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Результат рассмотрения заявления просим выдать (направить):</w:t>
      </w:r>
    </w:p>
    <w:p>
      <w:pPr>
        <w:pStyle w:val="ConsPlusNonformat"/>
        <w:ind w:left="51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________________________________________________________________________________</w:t>
      </w:r>
    </w:p>
    <w:p>
      <w:pPr>
        <w:pStyle w:val="ConsPlusNonformat"/>
        <w:ind w:firstLine="567"/>
        <w:jc w:val="center"/>
        <w:rPr>
          <w:sz w:val="24"/>
          <w:szCs w:val="24"/>
        </w:rPr>
      </w:pPr>
      <w:r>
        <w:rPr>
          <w:rFonts w:cs="Times New Roman" w:ascii="Times New Roman" w:hAnsi="Times New Roman"/>
          <w:sz w:val="24"/>
          <w:szCs w:val="24"/>
        </w:rPr>
        <w:t>(лично, по почте, электронной почте)</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Прилагаю следующие документы:</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1.</w:t>
      </w:r>
    </w:p>
    <w:p>
      <w:pPr>
        <w:pStyle w:val="ConsPlusNonformat"/>
        <w:ind w:firstLine="567"/>
        <w:jc w:val="both"/>
        <w:rPr>
          <w:rFonts w:ascii="Times New Roman" w:hAnsi="Times New Roman" w:cs="Times New Roman"/>
          <w:sz w:val="24"/>
          <w:szCs w:val="24"/>
        </w:rPr>
      </w:pPr>
      <w:r>
        <w:rPr>
          <w:rFonts w:cs="Times New Roman" w:ascii="Times New Roman" w:hAnsi="Times New Roman"/>
          <w:sz w:val="24"/>
          <w:szCs w:val="24"/>
        </w:rPr>
        <w:t>2.</w:t>
      </w:r>
    </w:p>
    <w:p>
      <w:pPr>
        <w:pStyle w:val="ConsPlusNonformat"/>
        <w:jc w:val="both"/>
        <w:rPr>
          <w:rFonts w:ascii="Times New Roman" w:hAnsi="Times New Roman" w:cs="Times New Roman"/>
          <w:sz w:val="18"/>
          <w:szCs w:val="18"/>
        </w:rPr>
      </w:pPr>
      <w:r>
        <w:rPr>
          <w:rFonts w:cs="Times New Roman" w:ascii="Times New Roman" w:hAnsi="Times New Roman"/>
          <w:sz w:val="18"/>
          <w:szCs w:val="18"/>
        </w:rPr>
      </w:r>
    </w:p>
    <w:p>
      <w:pPr>
        <w:pStyle w:val="ConsPlusNonformat"/>
        <w:ind w:firstLine="709" w:left="-142"/>
        <w:jc w:val="both"/>
        <w:rPr>
          <w:rFonts w:ascii="Times New Roman" w:hAnsi="Times New Roman" w:cs="Times New Roman"/>
          <w:sz w:val="24"/>
          <w:szCs w:val="24"/>
        </w:rPr>
      </w:pPr>
      <w:r>
        <w:rPr>
          <w:rFonts w:cs="Times New Roman" w:ascii="Times New Roman" w:hAnsi="Times New Roman"/>
          <w:sz w:val="24"/>
          <w:szCs w:val="24"/>
        </w:rPr>
        <w:t xml:space="preserve">В случае принятия решения об отклонении заявления об исправлении технической ошибки </w:t>
      </w:r>
    </w:p>
    <w:p>
      <w:pPr>
        <w:pStyle w:val="ConsPlusNonformat"/>
        <w:ind w:left="57"/>
        <w:jc w:val="both"/>
        <w:rPr>
          <w:rFonts w:ascii="Times New Roman" w:hAnsi="Times New Roman" w:cs="Times New Roman"/>
          <w:sz w:val="24"/>
          <w:szCs w:val="24"/>
        </w:rPr>
      </w:pPr>
      <w:r>
        <w:rPr>
          <w:rFonts w:cs="Times New Roman" w:ascii="Times New Roman" w:hAnsi="Times New Roman"/>
          <w:sz w:val="24"/>
          <w:szCs w:val="24"/>
        </w:rPr>
        <w:t>прошу уведомить:</w:t>
      </w:r>
    </w:p>
    <w:p>
      <w:pPr>
        <w:pStyle w:val="ConsPlusNonformat"/>
        <w:ind w:left="-142"/>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посредством отправления электронного документа на адрес </w:t>
      </w:r>
      <w:r>
        <w:rPr>
          <w:rFonts w:cs="Times New Roman" w:ascii="Times New Roman" w:hAnsi="Times New Roman"/>
          <w:sz w:val="24"/>
          <w:szCs w:val="24"/>
          <w:lang w:val="en-US"/>
        </w:rPr>
        <w:t>e</w:t>
      </w:r>
      <w:r>
        <w:rPr>
          <w:rFonts w:cs="Times New Roman" w:ascii="Times New Roman" w:hAnsi="Times New Roman"/>
          <w:sz w:val="24"/>
          <w:szCs w:val="24"/>
        </w:rPr>
        <w:t>-mail:________________________;</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w:t>
      </w:r>
      <w:r>
        <w:rPr>
          <w:rFonts w:cs="Times New Roman" w:ascii="Times New Roman" w:hAnsi="Times New Roman"/>
          <w:sz w:val="24"/>
          <w:szCs w:val="24"/>
        </w:rPr>
        <w:t>- в виде заверенной копии на бумажном носителе почтовым отправлением по адресу:      ___________________________________________________________________________________.</w:t>
      </w:r>
    </w:p>
    <w:p>
      <w:pPr>
        <w:pStyle w:val="Normal"/>
        <w:spacing w:before="0" w:after="60"/>
        <w:ind w:firstLine="851"/>
        <w:rPr>
          <w:sz w:val="24"/>
          <w:szCs w:val="24"/>
        </w:rPr>
      </w:pPr>
      <w:r>
        <w:rPr>
          <w:sz w:val="24"/>
          <w:szCs w:val="24"/>
        </w:rPr>
      </w:r>
    </w:p>
    <w:p>
      <w:pPr>
        <w:pStyle w:val="Normal"/>
        <w:spacing w:before="0" w:after="60"/>
        <w:ind w:left="454" w:right="-57"/>
        <w:rPr>
          <w:sz w:val="24"/>
          <w:szCs w:val="24"/>
        </w:rPr>
      </w:pPr>
      <w:r>
        <w:rPr>
          <w:sz w:val="24"/>
          <w:szCs w:val="24"/>
        </w:rPr>
        <w:t>_____________              ________________     _________________________________</w:t>
      </w:r>
    </w:p>
    <w:p>
      <w:pPr>
        <w:pStyle w:val="Normal"/>
        <w:tabs>
          <w:tab w:val="clear" w:pos="708"/>
          <w:tab w:val="center" w:pos="1642" w:leader="none"/>
          <w:tab w:val="center" w:pos="4733" w:leader="none"/>
          <w:tab w:val="center" w:pos="7546" w:leader="none"/>
        </w:tabs>
        <w:rPr>
          <w:sz w:val="24"/>
          <w:szCs w:val="24"/>
        </w:rPr>
      </w:pPr>
      <w:r>
        <w:rPr>
          <w:sz w:val="24"/>
          <w:szCs w:val="24"/>
        </w:rPr>
        <w:t xml:space="preserve">        </w:t>
      </w:r>
      <w:r>
        <w:rPr>
          <w:sz w:val="24"/>
          <w:szCs w:val="24"/>
        </w:rPr>
        <w:t>(дата)                               (подпись)         (фамилия, имя, отчество (при наличии))</w:t>
      </w:r>
    </w:p>
    <w:p>
      <w:pPr>
        <w:pStyle w:val="ConsPlusNonformat"/>
        <w:jc w:val="both"/>
        <w:rPr>
          <w:rFonts w:ascii="Times New Roman" w:hAnsi="Times New Roman" w:cs="Times New Roman"/>
          <w:sz w:val="24"/>
          <w:szCs w:val="24"/>
        </w:rPr>
      </w:pPr>
      <w:r>
        <w:rPr>
          <w:rFonts w:cs="Times New Roman" w:ascii="Times New Roman" w:hAnsi="Times New Roman"/>
          <w:sz w:val="24"/>
          <w:szCs w:val="24"/>
        </w:rPr>
        <w:t xml:space="preserve">    </w:t>
      </w:r>
    </w:p>
    <w:p>
      <w:pPr>
        <w:pStyle w:val="ConsPlusNonformat"/>
        <w:jc w:val="both"/>
        <w:rPr>
          <w:sz w:val="24"/>
          <w:szCs w:val="24"/>
        </w:rPr>
      </w:pPr>
      <w:r>
        <w:rPr>
          <w:sz w:val="24"/>
          <w:szCs w:val="24"/>
        </w:rPr>
      </w:r>
      <w:bookmarkStart w:id="8" w:name="_GoBack"/>
      <w:bookmarkStart w:id="9" w:name="_GoBack"/>
      <w:bookmarkEnd w:id="9"/>
      <w:r>
        <w:br w:type="page"/>
      </w:r>
    </w:p>
    <w:p>
      <w:pPr>
        <w:pStyle w:val="ConsPlusNormal1"/>
        <w:numPr>
          <w:ilvl w:val="0"/>
          <w:numId w:val="0"/>
        </w:numPr>
        <w:spacing w:before="0" w:after="0"/>
        <w:ind w:hanging="0" w:left="0"/>
        <w:jc w:val="right"/>
        <w:outlineLvl w:val="1"/>
        <w:rPr>
          <w:szCs w:val="22"/>
        </w:rPr>
      </w:pPr>
      <w:r>
        <w:rPr>
          <w:rFonts w:cs="Times New Roman" w:ascii="Times New Roman" w:hAnsi="Times New Roman"/>
          <w:color w:val="000000"/>
          <w:szCs w:val="22"/>
        </w:rPr>
        <w:t>Приложение (справочное)</w:t>
      </w:r>
    </w:p>
    <w:p>
      <w:pPr>
        <w:pStyle w:val="ConsPlusNormal1"/>
        <w:ind w:left="5387"/>
        <w:jc w:val="both"/>
        <w:rPr>
          <w:szCs w:val="22"/>
        </w:rPr>
      </w:pPr>
      <w:r>
        <w:rPr>
          <w:rFonts w:cs="Times New Roman" w:ascii="Times New Roman" w:hAnsi="Times New Roman"/>
          <w:color w:val="000000"/>
          <w:szCs w:val="22"/>
        </w:rPr>
        <w:t>к Административному регламенту предоставления государственной услуги по  проведению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и хозяйственно-бытового водоснабжения или технического водоснабжения и объем добычи которых составляет не более 500 кубических метров в сутки, утвержденного приказом Министерства экологии и природных ресурсов Республики Татарстан от 06.05.2024 № 504-п</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Normal"/>
        <w:jc w:val="center"/>
        <w:rPr>
          <w:sz w:val="24"/>
          <w:szCs w:val="24"/>
        </w:rPr>
      </w:pPr>
      <w:r>
        <w:rPr>
          <w:sz w:val="24"/>
          <w:szCs w:val="24"/>
        </w:rPr>
        <w:t>Сведения</w:t>
      </w:r>
    </w:p>
    <w:p>
      <w:pPr>
        <w:pStyle w:val="Normal"/>
        <w:jc w:val="center"/>
        <w:rPr>
          <w:sz w:val="24"/>
          <w:szCs w:val="24"/>
        </w:rPr>
      </w:pPr>
      <w:r>
        <w:rPr>
          <w:sz w:val="24"/>
          <w:szCs w:val="24"/>
        </w:rPr>
        <w:t xml:space="preserve">об органах (учреждениях) и должностных лицах, ответственных </w:t>
      </w:r>
    </w:p>
    <w:p>
      <w:pPr>
        <w:pStyle w:val="Normal"/>
        <w:jc w:val="center"/>
        <w:rPr>
          <w:sz w:val="24"/>
          <w:szCs w:val="24"/>
        </w:rPr>
      </w:pPr>
      <w:r>
        <w:rPr>
          <w:sz w:val="24"/>
          <w:szCs w:val="24"/>
        </w:rPr>
        <w:t xml:space="preserve">за предоставление государственной услуги и осуществляющих </w:t>
      </w:r>
    </w:p>
    <w:p>
      <w:pPr>
        <w:pStyle w:val="ConsPlusNormal1"/>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контроль её исполнения</w:t>
      </w:r>
    </w:p>
    <w:p>
      <w:pPr>
        <w:pStyle w:val="ConsPlusNormal1"/>
        <w:numPr>
          <w:ilvl w:val="0"/>
          <w:numId w:val="0"/>
        </w:numPr>
        <w:ind w:hanging="0" w:left="0"/>
        <w:jc w:val="center"/>
        <w:outlineLvl w:val="2"/>
        <w:rPr>
          <w:rFonts w:ascii="Times New Roman" w:hAnsi="Times New Roman" w:cs="Times New Roman"/>
          <w:sz w:val="16"/>
          <w:szCs w:val="16"/>
        </w:rPr>
      </w:pPr>
      <w:r>
        <w:rPr>
          <w:rFonts w:cs="Times New Roman" w:ascii="Times New Roman" w:hAnsi="Times New Roman"/>
          <w:sz w:val="16"/>
          <w:szCs w:val="16"/>
        </w:rPr>
      </w:r>
    </w:p>
    <w:p>
      <w:pPr>
        <w:pStyle w:val="ConsPlusNormal1"/>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Министерство экологии и природных ресурсов Республики Татарстан</w:t>
      </w:r>
    </w:p>
    <w:p>
      <w:pPr>
        <w:pStyle w:val="ConsPlusNormal1"/>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tbl>
      <w:tblPr>
        <w:tblW w:w="963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527"/>
        <w:gridCol w:w="1492"/>
        <w:gridCol w:w="3615"/>
      </w:tblGrid>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Должность</w:t>
            </w:r>
            <w:r>
              <w:rPr>
                <w:rFonts w:cs="Times New Roman" w:ascii="Times New Roman" w:hAnsi="Times New Roman"/>
                <w:color w:val="000000"/>
                <w:sz w:val="24"/>
                <w:szCs w:val="24"/>
              </w:rPr>
              <w:t>,  (Ф.И.О. (последнее - при наличии))</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Телефон</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Электронный адрес</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rPr/>
            </w:pPr>
            <w:r>
              <w:rPr>
                <w:rFonts w:cs="Times New Roman" w:ascii="Times New Roman" w:hAnsi="Times New Roman"/>
                <w:sz w:val="24"/>
                <w:szCs w:val="24"/>
              </w:rPr>
              <w:t>Министр экологии и природных ресурсов Республики Татарстан</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267-68-01</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eco@tatar.ru</w:t>
            </w:r>
          </w:p>
        </w:tc>
      </w:tr>
      <w:tr>
        <w:trPr>
          <w:trHeight w:val="324" w:hRule="atLeast"/>
        </w:trPr>
        <w:tc>
          <w:tcPr>
            <w:tcW w:w="4527" w:type="dxa"/>
            <w:tcBorders>
              <w:top w:val="single" w:sz="4" w:space="0" w:color="000000"/>
              <w:left w:val="single" w:sz="4" w:space="0" w:color="000000"/>
              <w:bottom w:val="single" w:sz="4" w:space="0" w:color="000000"/>
              <w:right w:val="single" w:sz="4" w:space="0" w:color="000000"/>
            </w:tcBorders>
          </w:tcPr>
          <w:p>
            <w:pPr>
              <w:pStyle w:val="ConsPlusNormal1"/>
              <w:rPr/>
            </w:pPr>
            <w:r>
              <w:rPr>
                <w:rFonts w:cs="Times New Roman" w:ascii="Times New Roman" w:hAnsi="Times New Roman"/>
                <w:sz w:val="24"/>
                <w:szCs w:val="24"/>
              </w:rPr>
              <w:t>Заместитель министра</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267-68-60</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lang w:val="en-US"/>
              </w:rPr>
              <w:t>Almaz</w:t>
            </w:r>
            <w:r>
              <w:rPr>
                <w:rFonts w:cs="Times New Roman" w:ascii="Times New Roman" w:hAnsi="Times New Roman"/>
                <w:sz w:val="24"/>
                <w:szCs w:val="24"/>
              </w:rPr>
              <w:t>.</w:t>
            </w:r>
            <w:r>
              <w:rPr>
                <w:rFonts w:cs="Times New Roman" w:ascii="Times New Roman" w:hAnsi="Times New Roman"/>
                <w:sz w:val="24"/>
                <w:szCs w:val="24"/>
                <w:lang w:val="en-US"/>
              </w:rPr>
              <w:t>Tugushev</w:t>
            </w:r>
            <w:r>
              <w:rPr>
                <w:rFonts w:cs="Times New Roman" w:ascii="Times New Roman" w:hAnsi="Times New Roman"/>
                <w:sz w:val="24"/>
                <w:szCs w:val="24"/>
              </w:rPr>
              <w:t>@</w:t>
            </w:r>
            <w:r>
              <w:rPr>
                <w:rFonts w:cs="Times New Roman" w:ascii="Times New Roman" w:hAnsi="Times New Roman"/>
                <w:sz w:val="24"/>
                <w:szCs w:val="24"/>
                <w:lang w:val="en-US"/>
              </w:rPr>
              <w:t>tatar</w:t>
            </w:r>
            <w:r>
              <w:rPr>
                <w:rFonts w:cs="Times New Roman" w:ascii="Times New Roman" w:hAnsi="Times New Roman"/>
                <w:sz w:val="24"/>
                <w:szCs w:val="24"/>
              </w:rPr>
              <w:t>.</w:t>
            </w:r>
            <w:r>
              <w:rPr>
                <w:rFonts w:cs="Times New Roman" w:ascii="Times New Roman" w:hAnsi="Times New Roman"/>
                <w:sz w:val="24"/>
                <w:szCs w:val="24"/>
                <w:lang w:val="en-US"/>
              </w:rPr>
              <w:t>ru</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szCs w:val="24"/>
              </w:rPr>
            </w:pPr>
            <w:r>
              <w:rPr>
                <w:rFonts w:cs="Times New Roman" w:ascii="Times New Roman" w:hAnsi="Times New Roman"/>
                <w:sz w:val="24"/>
                <w:szCs w:val="24"/>
              </w:rPr>
              <w:t>Начальник Управления минерально-сырьевых и водных ресурсов</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szCs w:val="24"/>
              </w:rPr>
            </w:pPr>
            <w:r>
              <w:rPr>
                <w:rFonts w:cs="Times New Roman" w:ascii="Times New Roman" w:hAnsi="Times New Roman"/>
                <w:sz w:val="24"/>
                <w:szCs w:val="24"/>
              </w:rPr>
              <w:t>267-68-35</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jc w:val="both"/>
              <w:rPr>
                <w:rFonts w:ascii="Times New Roman" w:hAnsi="Times New Roman"/>
                <w:sz w:val="24"/>
                <w:szCs w:val="24"/>
              </w:rPr>
            </w:pPr>
            <w:r>
              <w:rPr>
                <w:rFonts w:ascii="Times New Roman" w:hAnsi="Times New Roman"/>
                <w:color w:val="000000"/>
                <w:sz w:val="24"/>
                <w:szCs w:val="24"/>
                <w:shd w:fill="FFFFFF" w:val="clear"/>
              </w:rPr>
              <w:t>Nail.Nazarov@tatar.ru</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rPr/>
            </w:pPr>
            <w:r>
              <w:rPr>
                <w:rFonts w:cs="Times New Roman" w:ascii="Times New Roman" w:hAnsi="Times New Roman"/>
                <w:sz w:val="24"/>
                <w:szCs w:val="24"/>
              </w:rPr>
              <w:t>Начальник отдела геологии твердых полезных ископаемых</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267-68-97</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color w:val="000000"/>
                <w:sz w:val="24"/>
                <w:szCs w:val="24"/>
                <w:lang w:val="en-US"/>
              </w:rPr>
              <w:t>Svetlana</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Shutnikova</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tatar</w:t>
            </w:r>
            <w:r>
              <w:rPr>
                <w:rFonts w:cs="Times New Roman" w:ascii="Times New Roman" w:hAnsi="Times New Roman"/>
                <w:color w:val="000000"/>
                <w:sz w:val="24"/>
                <w:szCs w:val="24"/>
              </w:rPr>
              <w:t>.</w:t>
            </w:r>
            <w:r>
              <w:rPr>
                <w:rFonts w:cs="Times New Roman" w:ascii="Times New Roman" w:hAnsi="Times New Roman"/>
                <w:color w:val="000000"/>
                <w:sz w:val="24"/>
                <w:szCs w:val="24"/>
                <w:lang w:val="en-US"/>
              </w:rPr>
              <w:t>ru</w:t>
            </w:r>
          </w:p>
        </w:tc>
      </w:tr>
    </w:tbl>
    <w:p>
      <w:pPr>
        <w:pStyle w:val="ConsPlusNormal1"/>
        <w:jc w:val="both"/>
        <w:rPr>
          <w:rFonts w:ascii="Times New Roman" w:hAnsi="Times New Roman" w:cs="Times New Roman"/>
          <w:sz w:val="24"/>
          <w:szCs w:val="24"/>
        </w:rPr>
      </w:pPr>
      <w:r>
        <w:rPr>
          <w:rFonts w:cs="Times New Roman" w:ascii="Times New Roman" w:hAnsi="Times New Roman"/>
          <w:sz w:val="24"/>
          <w:szCs w:val="24"/>
        </w:rPr>
      </w:r>
    </w:p>
    <w:p>
      <w:pPr>
        <w:pStyle w:val="ConsPlusNormal1"/>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t>Аппарат Кабинета Министров Республики Татарстан</w:t>
      </w:r>
    </w:p>
    <w:p>
      <w:pPr>
        <w:pStyle w:val="ConsPlusNormal1"/>
        <w:numPr>
          <w:ilvl w:val="0"/>
          <w:numId w:val="0"/>
        </w:numPr>
        <w:ind w:hanging="0" w:left="0"/>
        <w:jc w:val="center"/>
        <w:outlineLvl w:val="2"/>
        <w:rPr>
          <w:rFonts w:ascii="Times New Roman" w:hAnsi="Times New Roman" w:cs="Times New Roman"/>
          <w:sz w:val="24"/>
          <w:szCs w:val="24"/>
        </w:rPr>
      </w:pPr>
      <w:r>
        <w:rPr>
          <w:rFonts w:cs="Times New Roman" w:ascii="Times New Roman" w:hAnsi="Times New Roman"/>
          <w:sz w:val="24"/>
          <w:szCs w:val="24"/>
        </w:rPr>
      </w:r>
    </w:p>
    <w:tbl>
      <w:tblPr>
        <w:tblW w:w="9634" w:type="dxa"/>
        <w:jc w:val="left"/>
        <w:tblInd w:w="0" w:type="dxa"/>
        <w:tblLayout w:type="fixed"/>
        <w:tblCellMar>
          <w:top w:w="102" w:type="dxa"/>
          <w:left w:w="62" w:type="dxa"/>
          <w:bottom w:w="102" w:type="dxa"/>
          <w:right w:w="62" w:type="dxa"/>
        </w:tblCellMar>
        <w:tblLook w:val="0000" w:noHBand="0" w:noVBand="0" w:firstColumn="0" w:lastRow="0" w:lastColumn="0" w:firstRow="0"/>
      </w:tblPr>
      <w:tblGrid>
        <w:gridCol w:w="4527"/>
        <w:gridCol w:w="1492"/>
        <w:gridCol w:w="3615"/>
      </w:tblGrid>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jc w:val="center"/>
              <w:rPr/>
            </w:pPr>
            <w:r>
              <w:rPr>
                <w:rFonts w:cs="Times New Roman" w:ascii="Times New Roman" w:hAnsi="Times New Roman"/>
                <w:sz w:val="24"/>
                <w:szCs w:val="24"/>
              </w:rPr>
              <w:t>Должность, (Ф.И.О.</w:t>
            </w:r>
            <w:r>
              <w:rPr>
                <w:rFonts w:cs="Times New Roman" w:ascii="Times New Roman" w:hAnsi="Times New Roman"/>
                <w:color w:val="000000"/>
                <w:sz w:val="24"/>
                <w:szCs w:val="24"/>
              </w:rPr>
              <w:t xml:space="preserve"> (последнее - при наличии))</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Телефон</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cs="Times New Roman"/>
                <w:sz w:val="24"/>
                <w:szCs w:val="24"/>
              </w:rPr>
            </w:pPr>
            <w:r>
              <w:rPr>
                <w:rFonts w:cs="Times New Roman" w:ascii="Times New Roman" w:hAnsi="Times New Roman"/>
                <w:sz w:val="24"/>
                <w:szCs w:val="24"/>
              </w:rPr>
              <w:t>Электронный адрес</w:t>
            </w:r>
          </w:p>
        </w:tc>
      </w:tr>
      <w:tr>
        <w:trPr/>
        <w:tc>
          <w:tcPr>
            <w:tcW w:w="4527" w:type="dxa"/>
            <w:tcBorders>
              <w:top w:val="single" w:sz="4" w:space="0" w:color="000000"/>
              <w:left w:val="single" w:sz="4" w:space="0" w:color="000000"/>
              <w:bottom w:val="single" w:sz="4" w:space="0" w:color="000000"/>
              <w:right w:val="single" w:sz="4" w:space="0" w:color="000000"/>
            </w:tcBorders>
          </w:tcPr>
          <w:p>
            <w:pPr>
              <w:pStyle w:val="ConsPlusNormal1"/>
              <w:rPr/>
            </w:pPr>
            <w:r>
              <w:rPr>
                <w:rFonts w:cs="Times New Roman" w:ascii="Times New Roman" w:hAnsi="Times New Roman"/>
                <w:sz w:val="24"/>
                <w:szCs w:val="24"/>
              </w:rPr>
              <w:t>Начальник отдела по вопросам использования недр, природных ресурсов и охраны окружающей среды</w:t>
            </w:r>
          </w:p>
        </w:tc>
        <w:tc>
          <w:tcPr>
            <w:tcW w:w="1492"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rPr>
              <w:t>264-77-78</w:t>
            </w:r>
          </w:p>
        </w:tc>
        <w:tc>
          <w:tcPr>
            <w:tcW w:w="3615"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cs="Times New Roman"/>
                <w:sz w:val="24"/>
                <w:szCs w:val="24"/>
              </w:rPr>
            </w:pPr>
            <w:r>
              <w:rPr>
                <w:rFonts w:cs="Times New Roman" w:ascii="Times New Roman" w:hAnsi="Times New Roman"/>
                <w:sz w:val="24"/>
                <w:szCs w:val="24"/>
                <w:lang w:val="en-US"/>
              </w:rPr>
              <w:t>Marat</w:t>
            </w:r>
            <w:r>
              <w:rPr>
                <w:rFonts w:cs="Times New Roman" w:ascii="Times New Roman" w:hAnsi="Times New Roman"/>
                <w:sz w:val="24"/>
                <w:szCs w:val="24"/>
              </w:rPr>
              <w:t>.</w:t>
            </w:r>
            <w:r>
              <w:rPr>
                <w:rFonts w:cs="Times New Roman" w:ascii="Times New Roman" w:hAnsi="Times New Roman"/>
                <w:sz w:val="24"/>
                <w:szCs w:val="24"/>
                <w:lang w:val="en-US"/>
              </w:rPr>
              <w:t>Fashutdinov</w:t>
            </w:r>
            <w:r>
              <w:rPr>
                <w:rFonts w:cs="Times New Roman" w:ascii="Times New Roman" w:hAnsi="Times New Roman"/>
                <w:sz w:val="24"/>
                <w:szCs w:val="24"/>
              </w:rPr>
              <w:t xml:space="preserve"> @tatar.ru</w:t>
            </w:r>
          </w:p>
        </w:tc>
      </w:tr>
    </w:tbl>
    <w:p>
      <w:pPr>
        <w:pStyle w:val="ConsPlusNonformat"/>
        <w:jc w:val="both"/>
        <w:rPr>
          <w:rFonts w:ascii="Times New Roman" w:hAnsi="Times New Roman" w:cs="Times New Roman"/>
          <w:sz w:val="24"/>
          <w:szCs w:val="24"/>
        </w:rPr>
      </w:pPr>
      <w:r>
        <w:rPr>
          <w:rFonts w:cs="Times New Roman" w:ascii="Times New Roman" w:hAnsi="Times New Roman"/>
          <w:sz w:val="24"/>
          <w:szCs w:val="24"/>
        </w:rPr>
      </w:r>
    </w:p>
    <w:p>
      <w:pPr>
        <w:pStyle w:val="ConsPlusNonformat"/>
        <w:jc w:val="both"/>
        <w:rPr>
          <w:rFonts w:ascii="Times New Roman" w:hAnsi="Times New Roman" w:cs="Times New Roman"/>
          <w:sz w:val="24"/>
          <w:szCs w:val="24"/>
        </w:rPr>
      </w:pPr>
      <w:r>
        <w:rPr>
          <w:rFonts w:cs="Times New Roman" w:ascii="Times New Roman" w:hAnsi="Times New Roman"/>
          <w:sz w:val="24"/>
          <w:szCs w:val="24"/>
        </w:rPr>
      </w:r>
    </w:p>
    <w:sectPr>
      <w:headerReference w:type="even" r:id="rId12"/>
      <w:headerReference w:type="default" r:id="rId13"/>
      <w:headerReference w:type="first" r:id="rId14"/>
      <w:type w:val="nextPage"/>
      <w:pgSz w:w="11906" w:h="16838"/>
      <w:pgMar w:left="1134" w:right="567" w:gutter="0" w:header="0" w:top="1080" w:footer="0" w:bottom="1134"/>
      <w:pgNumType w:start="1"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Segoe UI">
    <w:charset w:val="01"/>
    <w:family w:val="swiss"/>
    <w:pitch w:val="default"/>
  </w:font>
  <w:font w:name="PT Astra Serif">
    <w:charset w:val="01"/>
    <w:family w:val="roman"/>
    <w:pitch w:val="default"/>
  </w:font>
  <w:font w:name="Courier New">
    <w:charset w:val="01"/>
    <w:family w:val="roman"/>
    <w:pitch w:val="default"/>
  </w:font>
  <w:font w:name="Tahoma">
    <w:charset w:val="01"/>
    <w:family w:val="swiss"/>
    <w:pitch w:val="default"/>
  </w:font>
  <w:font w:name="Arial">
    <w:charset w:val="01"/>
    <w:family w:val="swiss"/>
    <w:pitch w:val="default"/>
  </w:font>
  <w:font w:name="Times New Roman CYR">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35166827"/>
    </w:sdtPr>
    <w:sdtContent>
      <w:p>
        <w:pPr>
          <w:pStyle w:val="Header"/>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0</w:t>
        </w:r>
        <w:r>
          <w:rPr>
            <w:sz w:val="24"/>
            <w:szCs w:val="24"/>
          </w:rPr>
          <w:fldChar w:fldCharType="end"/>
        </w:r>
      </w:p>
      <w:p>
        <w:pPr>
          <w:pStyle w:val="Header"/>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4"/>
        <w:szCs w:val="24"/>
      </w:rPr>
    </w:pPr>
    <w:bookmarkStart w:id="0" w:name="PageNumWizard_HEADER_Converted11"/>
    <w:r>
      <w:rPr>
        <w:sz w:val="24"/>
        <w:szCs w:val="24"/>
      </w:rPr>
      <w:t>2</w:t>
    </w:r>
    <w:bookmarkEnd w:id="0"/>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eastAsia="Calibri"/>
        <w:sz w:val="24"/>
        <w:szCs w:val="24"/>
        <w:lang w:eastAsia="en-US"/>
      </w:rPr>
    </w:pPr>
    <w:r>
      <w:rPr>
        <w:rFonts w:eastAsia="Calibri" w:cs="" w:ascii="Calibri" w:hAnsi="Calibri" w:cstheme="minorBidi" w:eastAsiaTheme="minorHAnsi"/>
        <w:sz w:val="22"/>
        <w:szCs w:val="22"/>
        <w:lang w:eastAsia="en-US"/>
      </w:rPr>
      <w:br/>
    </w:r>
    <w:bookmarkStart w:id="10" w:name="PageNumWizard_HEADER_Converted22"/>
    <w:bookmarkEnd w:id="10"/>
  </w:p>
  <w:p>
    <w:pPr>
      <w:pStyle w:val="Header"/>
      <w:jc w:val="center"/>
      <w:rPr>
        <w:rFonts w:eastAsia="Calibri" w:eastAsiaTheme="minorHAnsi"/>
        <w:sz w:val="24"/>
        <w:szCs w:val="24"/>
        <w:lang w:eastAsia="en-US"/>
      </w:rPr>
    </w:pPr>
    <w:r>
      <w:rPr>
        <w:rFonts w:eastAsia="Calibri"/>
        <w:sz w:val="24"/>
        <w:szCs w:val="24"/>
        <w:lang w:eastAsia="en-US"/>
      </w:rPr>
      <w:fldChar w:fldCharType="begin"/>
    </w:r>
    <w:r>
      <w:rPr>
        <w:sz w:val="24"/>
        <w:szCs w:val="24"/>
        <w:rFonts w:eastAsia="Calibri"/>
        <w:lang w:eastAsia="en-US"/>
      </w:rPr>
      <w:instrText xml:space="preserve"> PAGE </w:instrText>
    </w:r>
    <w:r>
      <w:rPr>
        <w:sz w:val="24"/>
        <w:szCs w:val="24"/>
        <w:rFonts w:eastAsia="Calibri"/>
        <w:lang w:eastAsia="en-US"/>
      </w:rPr>
      <w:fldChar w:fldCharType="separate"/>
    </w:r>
    <w:r>
      <w:rPr>
        <w:sz w:val="24"/>
        <w:szCs w:val="24"/>
        <w:rFonts w:eastAsia="Calibri"/>
        <w:lang w:eastAsia="en-US"/>
      </w:rPr>
      <w:t>22</w:t>
    </w:r>
    <w:r>
      <w:rPr>
        <w:sz w:val="24"/>
        <w:szCs w:val="24"/>
        <w:rFonts w:eastAsia="Calibri"/>
        <w:lang w:eastAsia="en-US"/>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doNotHyphenateCaps/>
  <w:hyphenationZone w:val="357"/>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b1682"/>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4">
    <w:name w:val="heading 4"/>
    <w:basedOn w:val="Normal"/>
    <w:qFormat/>
    <w:pPr>
      <w:spacing w:beforeAutospacing="1" w:afterAutospacing="1"/>
      <w:outlineLvl w:val="3"/>
    </w:pPr>
    <w:rPr>
      <w:b/>
      <w:bCs/>
      <w:sz w:val="24"/>
      <w:szCs w:val="24"/>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7c2789"/>
    <w:rPr>
      <w:color w:themeColor="hyperlink" w:val="0563C1"/>
      <w:u w:val="single"/>
    </w:rPr>
  </w:style>
  <w:style w:type="character" w:styleId="Style13" w:customStyle="1">
    <w:name w:val="Основной текст_"/>
    <w:link w:val="11"/>
    <w:qFormat/>
    <w:locked/>
    <w:rsid w:val="003230ce"/>
    <w:rPr>
      <w:sz w:val="27"/>
      <w:szCs w:val="27"/>
      <w:shd w:fill="FFFFFF" w:val="clear"/>
    </w:rPr>
  </w:style>
  <w:style w:type="character" w:styleId="Style14" w:customStyle="1">
    <w:name w:val="Текст выноски Знак"/>
    <w:basedOn w:val="DefaultParagraphFont"/>
    <w:link w:val="BalloonText"/>
    <w:uiPriority w:val="99"/>
    <w:semiHidden/>
    <w:qFormat/>
    <w:rsid w:val="009f3d8d"/>
    <w:rPr>
      <w:rFonts w:ascii="Segoe UI" w:hAnsi="Segoe UI" w:eastAsia="Times New Roman" w:cs="Segoe UI"/>
      <w:sz w:val="18"/>
      <w:szCs w:val="18"/>
      <w:lang w:eastAsia="ru-RU"/>
    </w:rPr>
  </w:style>
  <w:style w:type="character" w:styleId="Style15" w:customStyle="1">
    <w:name w:val="Верхний колонтитул Знак"/>
    <w:basedOn w:val="DefaultParagraphFont"/>
    <w:uiPriority w:val="99"/>
    <w:qFormat/>
    <w:rsid w:val="00894992"/>
    <w:rPr>
      <w:rFonts w:ascii="Times New Roman" w:hAnsi="Times New Roman" w:eastAsia="Times New Roman" w:cs="Times New Roman"/>
      <w:sz w:val="20"/>
      <w:szCs w:val="20"/>
      <w:lang w:eastAsia="ru-RU"/>
    </w:rPr>
  </w:style>
  <w:style w:type="character" w:styleId="Style16" w:customStyle="1">
    <w:name w:val="Нижний колонтитул Знак"/>
    <w:basedOn w:val="DefaultParagraphFont"/>
    <w:uiPriority w:val="99"/>
    <w:qFormat/>
    <w:rsid w:val="00894992"/>
    <w:rPr>
      <w:rFonts w:ascii="Times New Roman" w:hAnsi="Times New Roman" w:eastAsia="Times New Roman" w:cs="Times New Roman"/>
      <w:sz w:val="20"/>
      <w:szCs w:val="20"/>
      <w:lang w:eastAsia="ru-RU"/>
    </w:rPr>
  </w:style>
  <w:style w:type="character" w:styleId="Strong">
    <w:name w:val="Strong"/>
    <w:qFormat/>
    <w:rsid w:val="00ee4678"/>
    <w:rPr>
      <w:b/>
      <w:bCs/>
    </w:rPr>
  </w:style>
  <w:style w:type="character" w:styleId="ConsPlusNormal" w:customStyle="1">
    <w:name w:val="ConsPlusNormal Знак"/>
    <w:link w:val="ConsPlusNormal1"/>
    <w:qFormat/>
    <w:locked/>
    <w:rsid w:val="007618fe"/>
    <w:rPr>
      <w:rFonts w:ascii="Calibri" w:hAnsi="Calibri" w:eastAsia="Times New Roman" w:cs="Calibri"/>
      <w:szCs w:val="20"/>
      <w:lang w:eastAsia="ru-RU"/>
    </w:rPr>
  </w:style>
  <w:style w:type="character" w:styleId="2" w:customStyle="1">
    <w:name w:val="Основной текст (2)_"/>
    <w:basedOn w:val="DefaultParagraphFont"/>
    <w:link w:val="22"/>
    <w:qFormat/>
    <w:rsid w:val="002d3402"/>
    <w:rPr>
      <w:sz w:val="28"/>
      <w:szCs w:val="28"/>
      <w:shd w:fill="FFFFFF" w:val="clear"/>
    </w:rPr>
  </w:style>
  <w:style w:type="character" w:styleId="CommentReference">
    <w:name w:val="annotation reference"/>
    <w:basedOn w:val="DefaultParagraphFont"/>
    <w:uiPriority w:val="99"/>
    <w:semiHidden/>
    <w:unhideWhenUsed/>
    <w:qFormat/>
    <w:rsid w:val="0018496a"/>
    <w:rPr>
      <w:sz w:val="16"/>
      <w:szCs w:val="16"/>
    </w:rPr>
  </w:style>
  <w:style w:type="character" w:styleId="Style17" w:customStyle="1">
    <w:name w:val="Текст примечания Знак"/>
    <w:basedOn w:val="DefaultParagraphFont"/>
    <w:uiPriority w:val="99"/>
    <w:semiHidden/>
    <w:qFormat/>
    <w:rsid w:val="0018496a"/>
    <w:rPr>
      <w:rFonts w:ascii="Times New Roman" w:hAnsi="Times New Roman" w:eastAsia="Times New Roman" w:cs="Times New Roman"/>
      <w:sz w:val="20"/>
      <w:szCs w:val="20"/>
      <w:lang w:eastAsia="ru-RU"/>
    </w:rPr>
  </w:style>
  <w:style w:type="character" w:styleId="Style18" w:customStyle="1">
    <w:name w:val="Тема примечания Знак"/>
    <w:basedOn w:val="Style17"/>
    <w:link w:val="annotationsubject"/>
    <w:uiPriority w:val="99"/>
    <w:semiHidden/>
    <w:qFormat/>
    <w:rsid w:val="0018496a"/>
    <w:rPr>
      <w:rFonts w:ascii="Times New Roman" w:hAnsi="Times New Roman" w:eastAsia="Times New Roman" w:cs="Times New Roman"/>
      <w:b/>
      <w:bCs/>
      <w:sz w:val="20"/>
      <w:szCs w:val="20"/>
      <w:lang w:eastAsia="ru-RU"/>
    </w:rPr>
  </w:style>
  <w:style w:type="character" w:styleId="FollowedHyperlink">
    <w:name w:val="FollowedHyperlink"/>
    <w:rPr>
      <w:color w:val="800000"/>
      <w:u w:val="single"/>
    </w:rPr>
  </w:style>
  <w:style w:type="character" w:styleId="Style19" w:customStyle="1">
    <w:name w:val="Символ нумерации"/>
    <w:qFormat/>
    <w:rPr/>
  </w:style>
  <w:style w:type="paragraph" w:styleId="Style2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1">
    <w:name w:val="Указатель"/>
    <w:basedOn w:val="Normal"/>
    <w:qFormat/>
    <w:pPr>
      <w:suppressLineNumbers/>
    </w:pPr>
    <w:rPr>
      <w:rFonts w:ascii="PT Astra Serif" w:hAnsi="PT Astra Serif" w:cs="Noto Sans Devanagari"/>
    </w:rPr>
  </w:style>
  <w:style w:type="paragraph" w:styleId="user" w:customStyle="1">
    <w:name w:val="Заголовок (user)"/>
    <w:basedOn w:val="Normal"/>
    <w:next w:val="BodyText"/>
    <w:qFormat/>
    <w:pPr>
      <w:keepNext w:val="true"/>
      <w:spacing w:before="240" w:after="120"/>
    </w:pPr>
    <w:rPr>
      <w:rFonts w:ascii="PT Astra Serif" w:hAnsi="PT Astra Serif" w:eastAsia="Tahoma" w:cs="Noto Sans Devanagari"/>
      <w:sz w:val="28"/>
      <w:szCs w:val="28"/>
    </w:rPr>
  </w:style>
  <w:style w:type="paragraph" w:styleId="user1" w:customStyle="1">
    <w:name w:val="Указатель (user)"/>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1"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caption1" w:customStyle="1">
    <w:name w:val="caption1"/>
    <w:basedOn w:val="Normal"/>
    <w:qFormat/>
    <w:pPr>
      <w:suppressLineNumbers/>
      <w:spacing w:before="120" w:after="120"/>
    </w:pPr>
    <w:rPr>
      <w:rFonts w:ascii="PT Astra Serif" w:hAnsi="PT Astra Serif" w:cs="Noto Sans Devanagari"/>
      <w:i/>
      <w:iCs/>
      <w:sz w:val="24"/>
      <w:szCs w:val="24"/>
    </w:rPr>
  </w:style>
  <w:style w:type="paragraph" w:styleId="ConsPlusNormal1" w:customStyle="1">
    <w:name w:val="ConsPlusNormal"/>
    <w:link w:val="ConsPlusNormal"/>
    <w:qFormat/>
    <w:rsid w:val="00fa51fc"/>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qFormat/>
    <w:rsid w:val="00fa51fc"/>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fa51fc"/>
    <w:pPr>
      <w:widowControl w:val="false"/>
      <w:suppressAutoHyphens w:val="true"/>
      <w:bidi w:val="0"/>
      <w:spacing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Cell" w:customStyle="1">
    <w:name w:val="ConsPlusCell"/>
    <w:qFormat/>
    <w:rsid w:val="00fa51fc"/>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ConsPlusDocList" w:customStyle="1">
    <w:name w:val="ConsPlusDocList"/>
    <w:qFormat/>
    <w:rsid w:val="00fa51fc"/>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Page" w:customStyle="1">
    <w:name w:val="ConsPlusTitlePage"/>
    <w:qFormat/>
    <w:rsid w:val="00fa51fc"/>
    <w:pPr>
      <w:widowControl w:val="false"/>
      <w:suppressAutoHyphens w:val="true"/>
      <w:bidi w:val="0"/>
      <w:spacing w:before="0" w:after="0"/>
      <w:jc w:val="left"/>
    </w:pPr>
    <w:rPr>
      <w:rFonts w:ascii="Tahoma" w:hAnsi="Tahoma" w:eastAsia="Times New Roman" w:cs="Tahoma"/>
      <w:color w:val="auto"/>
      <w:kern w:val="0"/>
      <w:sz w:val="20"/>
      <w:szCs w:val="20"/>
      <w:lang w:val="ru-RU" w:eastAsia="ru-RU" w:bidi="ar-SA"/>
    </w:rPr>
  </w:style>
  <w:style w:type="paragraph" w:styleId="ConsPlusJurTerm" w:customStyle="1">
    <w:name w:val="ConsPlusJurTerm"/>
    <w:qFormat/>
    <w:rsid w:val="00fa51fc"/>
    <w:pPr>
      <w:widowControl w:val="false"/>
      <w:suppressAutoHyphens w:val="true"/>
      <w:bidi w:val="0"/>
      <w:spacing w:before="0" w:after="0"/>
      <w:jc w:val="left"/>
    </w:pPr>
    <w:rPr>
      <w:rFonts w:ascii="Tahoma" w:hAnsi="Tahoma" w:eastAsia="Times New Roman" w:cs="Tahoma"/>
      <w:color w:val="auto"/>
      <w:kern w:val="0"/>
      <w:sz w:val="26"/>
      <w:szCs w:val="20"/>
      <w:lang w:val="ru-RU" w:eastAsia="ru-RU" w:bidi="ar-SA"/>
    </w:rPr>
  </w:style>
  <w:style w:type="paragraph" w:styleId="ConsPlusTextList" w:customStyle="1">
    <w:name w:val="ConsPlusTextList"/>
    <w:qFormat/>
    <w:rsid w:val="00fa51fc"/>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uiPriority w:val="34"/>
    <w:qFormat/>
    <w:rsid w:val="0024603b"/>
    <w:pPr>
      <w:spacing w:before="0" w:after="0"/>
      <w:ind w:left="720"/>
      <w:contextualSpacing/>
    </w:pPr>
    <w:rPr/>
  </w:style>
  <w:style w:type="paragraph" w:styleId="11" w:customStyle="1">
    <w:name w:val="Основной текст1"/>
    <w:basedOn w:val="Normal"/>
    <w:link w:val="Style13"/>
    <w:qFormat/>
    <w:rsid w:val="003230ce"/>
    <w:pPr>
      <w:shd w:val="clear" w:color="auto" w:fill="FFFFFF"/>
      <w:spacing w:lineRule="exact" w:line="322" w:before="480" w:after="300"/>
      <w:ind w:hanging="320"/>
    </w:pPr>
    <w:rPr>
      <w:rFonts w:ascii="Calibri" w:hAnsi="Calibri" w:eastAsia="Calibri" w:cs="" w:asciiTheme="minorHAnsi" w:cstheme="minorBidi" w:eastAsiaTheme="minorHAnsi" w:hAnsiTheme="minorHAnsi"/>
      <w:sz w:val="27"/>
      <w:szCs w:val="27"/>
      <w:shd w:fill="FFFFFF" w:val="clear"/>
      <w:lang w:eastAsia="en-US"/>
    </w:rPr>
  </w:style>
  <w:style w:type="paragraph" w:styleId="21" w:customStyle="1">
    <w:name w:val="заголовок 2"/>
    <w:basedOn w:val="Normal"/>
    <w:next w:val="Normal"/>
    <w:qFormat/>
    <w:rsid w:val="00701f2c"/>
    <w:pPr>
      <w:keepNext w:val="true"/>
      <w:jc w:val="center"/>
    </w:pPr>
    <w:rPr>
      <w:b/>
      <w:sz w:val="24"/>
    </w:rPr>
  </w:style>
  <w:style w:type="paragraph" w:styleId="3" w:customStyle="1">
    <w:name w:val="заголовок 3"/>
    <w:basedOn w:val="Normal"/>
    <w:next w:val="Normal"/>
    <w:qFormat/>
    <w:rsid w:val="00701f2c"/>
    <w:pPr>
      <w:keepNext w:val="true"/>
      <w:ind w:firstLine="3"/>
      <w:jc w:val="center"/>
    </w:pPr>
    <w:rPr>
      <w:b/>
      <w:sz w:val="24"/>
    </w:rPr>
  </w:style>
  <w:style w:type="paragraph" w:styleId="BalloonText">
    <w:name w:val="Balloon Text"/>
    <w:basedOn w:val="Normal"/>
    <w:link w:val="Style14"/>
    <w:uiPriority w:val="99"/>
    <w:semiHidden/>
    <w:unhideWhenUsed/>
    <w:qFormat/>
    <w:rsid w:val="009f3d8d"/>
    <w:pPr/>
    <w:rPr>
      <w:rFonts w:ascii="Segoe UI" w:hAnsi="Segoe UI" w:cs="Segoe UI"/>
      <w:sz w:val="18"/>
      <w:szCs w:val="18"/>
    </w:rPr>
  </w:style>
  <w:style w:type="paragraph" w:styleId="Style22" w:customStyle="1">
    <w:name w:val="Колонтитул"/>
    <w:basedOn w:val="Normal"/>
    <w:qFormat/>
    <w:pPr/>
    <w:rPr/>
  </w:style>
  <w:style w:type="paragraph" w:styleId="Style23" w:customStyle="1">
    <w:name w:val="Колонтитулы"/>
    <w:basedOn w:val="Normal"/>
    <w:qFormat/>
    <w:pPr/>
    <w:rPr/>
  </w:style>
  <w:style w:type="paragraph" w:styleId="Header">
    <w:name w:val="header"/>
    <w:basedOn w:val="Normal"/>
    <w:link w:val="Style15"/>
    <w:uiPriority w:val="99"/>
    <w:unhideWhenUsed/>
    <w:rsid w:val="00894992"/>
    <w:pPr>
      <w:tabs>
        <w:tab w:val="clear" w:pos="708"/>
        <w:tab w:val="center" w:pos="4677" w:leader="none"/>
        <w:tab w:val="right" w:pos="9355" w:leader="none"/>
      </w:tabs>
    </w:pPr>
    <w:rPr/>
  </w:style>
  <w:style w:type="paragraph" w:styleId="Footer">
    <w:name w:val="footer"/>
    <w:basedOn w:val="Normal"/>
    <w:link w:val="Style16"/>
    <w:uiPriority w:val="99"/>
    <w:unhideWhenUsed/>
    <w:rsid w:val="00894992"/>
    <w:pPr>
      <w:tabs>
        <w:tab w:val="clear" w:pos="708"/>
        <w:tab w:val="center" w:pos="4677" w:leader="none"/>
        <w:tab w:val="right" w:pos="9355" w:leader="none"/>
      </w:tabs>
    </w:pPr>
    <w:rPr/>
  </w:style>
  <w:style w:type="paragraph" w:styleId="s1" w:customStyle="1">
    <w:name w:val="s_1"/>
    <w:basedOn w:val="Normal"/>
    <w:qFormat/>
    <w:rsid w:val="001841f1"/>
    <w:pPr>
      <w:spacing w:beforeAutospacing="1" w:afterAutospacing="1"/>
    </w:pPr>
    <w:rPr>
      <w:sz w:val="24"/>
      <w:szCs w:val="24"/>
    </w:rPr>
  </w:style>
  <w:style w:type="paragraph" w:styleId="22" w:customStyle="1">
    <w:name w:val="Основной текст (2)"/>
    <w:basedOn w:val="Normal"/>
    <w:link w:val="2"/>
    <w:qFormat/>
    <w:rsid w:val="002d3402"/>
    <w:pPr>
      <w:widowControl w:val="false"/>
      <w:shd w:val="clear" w:color="auto" w:fill="FFFFFF"/>
      <w:spacing w:lineRule="exact" w:line="322"/>
      <w:ind w:hanging="1940"/>
      <w:jc w:val="both"/>
    </w:pPr>
    <w:rPr>
      <w:rFonts w:ascii="Calibri" w:hAnsi="Calibri" w:eastAsia="Calibri" w:cs="" w:asciiTheme="minorHAnsi" w:cstheme="minorBidi" w:eastAsiaTheme="minorHAnsi" w:hAnsiTheme="minorHAnsi"/>
      <w:sz w:val="28"/>
      <w:szCs w:val="28"/>
      <w:lang w:eastAsia="en-US"/>
    </w:rPr>
  </w:style>
  <w:style w:type="paragraph" w:styleId="Default" w:customStyle="1">
    <w:name w:val="Default"/>
    <w:qFormat/>
    <w:rsid w:val="009b0f17"/>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CommentText">
    <w:name w:val="annotation text"/>
    <w:basedOn w:val="Normal"/>
    <w:link w:val="Style17"/>
    <w:uiPriority w:val="99"/>
    <w:semiHidden/>
    <w:unhideWhenUsed/>
    <w:qFormat/>
    <w:rsid w:val="0018496a"/>
    <w:pPr/>
    <w:rPr/>
  </w:style>
  <w:style w:type="paragraph" w:styleId="annotationsubject">
    <w:name w:val="annotation subject"/>
    <w:basedOn w:val="CommentText"/>
    <w:next w:val="CommentText"/>
    <w:link w:val="Style18"/>
    <w:uiPriority w:val="99"/>
    <w:semiHidden/>
    <w:unhideWhenUsed/>
    <w:qFormat/>
    <w:rsid w:val="0018496a"/>
    <w:pPr/>
    <w:rPr>
      <w:b/>
      <w:bCs/>
    </w:rPr>
  </w:style>
  <w:style w:type="paragraph" w:styleId="Style24" w:customStyle="1">
    <w:name w:val="Содержимое врезки"/>
    <w:basedOn w:val="Normal"/>
    <w:qFormat/>
    <w:pPr/>
    <w:rPr/>
  </w:style>
  <w:style w:type="paragraph" w:styleId="Style25" w:customStyle="1">
    <w:name w:val="Содержимое таблицы"/>
    <w:basedOn w:val="Normal"/>
    <w:qFormat/>
    <w:pPr>
      <w:widowControl w:val="false"/>
      <w:suppressLineNumbers/>
    </w:pPr>
    <w:rPr/>
  </w:style>
  <w:style w:type="paragraph" w:styleId="Style26" w:customStyle="1">
    <w:name w:val="Заголовок таблицы"/>
    <w:basedOn w:val="Style25"/>
    <w:qFormat/>
    <w:pPr>
      <w:jc w:val="center"/>
    </w:pPr>
    <w:rPr>
      <w:b/>
      <w:bCs/>
    </w:rPr>
  </w:style>
  <w:style w:type="paragraph" w:styleId="user2" w:customStyle="1">
    <w:name w:val="Содержимое врезки (user)"/>
    <w:basedOn w:val="Normal"/>
    <w:qFormat/>
    <w:pPr/>
    <w:rPr/>
  </w:style>
  <w:style w:type="numbering" w:styleId="user3" w:default="1">
    <w:name w:val="Без списка (user)"/>
    <w:uiPriority w:val="99"/>
    <w:semiHidden/>
    <w:unhideWhenUsed/>
    <w:qFormat/>
  </w:style>
  <w:style w:type="numbering" w:styleId="Style27" w:customStyle="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yperlink" Target="https://eco.tatarstan.ru/" TargetMode="External"/><Relationship Id="rId6" Type="http://schemas.openxmlformats.org/officeDocument/2006/relationships/hyperlink" Target="consultantplus://offline/ref=75FFDEE87CE8D81816D46A34E267A49798DC6684CD2FFF621341CA1EF931519E1589573BC2738382A5EEFCF375M3L9N" TargetMode="External"/><Relationship Id="rId7" Type="http://schemas.openxmlformats.org/officeDocument/2006/relationships/hyperlink" Target="consultantplus://offline/ref=75FFDEE87CE8D81816D46A34E267A49798DC6684CD2FFF621341CA1EF931519E1589573BC2738382A5EEFCF375M3L9N" TargetMode="External"/><Relationship Id="rId8" Type="http://schemas.openxmlformats.org/officeDocument/2006/relationships/hyperlink" Target="consultantplus://offline/ref=75FFDEE87CE8D81816D46A34E267A49798DC6181C82EFF621341CA1EF931519E1589573BC2738382A5EEFCF375M3L9N" TargetMode="External"/><Relationship Id="rId9" Type="http://schemas.openxmlformats.org/officeDocument/2006/relationships/hyperlink" Target="consultantplus://offline/ref=75FFDEE87CE8D81816D46A34E267A49798DC6684CD2FFF621341CA1EF931519E1589573BC2738382A5EEFCF375M3L9N" TargetMode="External"/><Relationship Id="rId10" Type="http://schemas.openxmlformats.org/officeDocument/2006/relationships/hyperlink" Target="consultantplus://offline/ref=75FFDEE87CE8D81816D46A34E267A49798DC6181C82EFF621341CA1EF931519E1589573BC2738382A5EEFCF375M3L9N" TargetMode="External"/><Relationship Id="rId11" Type="http://schemas.openxmlformats.org/officeDocument/2006/relationships/hyperlink" Target="https://login.consultant.ru/link/?req=doc&amp;base=LAW&amp;n=441324&amp;date=13.09.2023&amp;dst=100046&amp;field=134"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A7034C-A96C-49C2-80CF-F65A20885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4919</TotalTime>
  <Application>LibreOffice/25.2.6.2$Linux_X86_64 LibreOffice_project/520$Build-2</Application>
  <AppVersion>15.0000</AppVersion>
  <Pages>26</Pages>
  <Words>4783</Words>
  <Characters>38941</Characters>
  <CharactersWithSpaces>43958</CharactersWithSpaces>
  <Paragraphs>366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2024-06-13T13:33:00Z</dcterms:created>
  <dc:creator>309-User3</dc:creator>
  <dc:description/>
  <dc:language>ru-RU</dc:language>
  <cp:lastModifiedBy/>
  <cp:lastPrinted>2026-01-22T17:02:54Z</cp:lastPrinted>
  <dcterms:modified xsi:type="dcterms:W3CDTF">2026-02-06T13:41:03Z</dcterms:modified>
  <cp:revision>242</cp:revision>
  <dc:subject/>
  <dc:title/>
</cp:coreProperties>
</file>

<file path=docProps/custom.xml><?xml version="1.0" encoding="utf-8"?>
<Properties xmlns="http://schemas.openxmlformats.org/officeDocument/2006/custom-properties" xmlns:vt="http://schemas.openxmlformats.org/officeDocument/2006/docPropsVTypes"/>
</file>