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80BC" w14:textId="77777777" w:rsidR="00BB6933" w:rsidRPr="00482578" w:rsidRDefault="00BB6933" w:rsidP="00BB6933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bCs/>
          <w:szCs w:val="28"/>
        </w:rPr>
        <w:t xml:space="preserve">  </w:t>
      </w:r>
      <w:r w:rsidRPr="0048257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128AAB3A" w14:textId="77777777" w:rsidR="00BB6933" w:rsidRPr="00482578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CD79E85" w14:textId="77777777" w:rsidR="00BB6933" w:rsidRPr="00482578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257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26E934FA" w14:textId="77777777" w:rsidR="00BB6933" w:rsidRPr="00482578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A21A95" w14:textId="77777777" w:rsidR="00BB6933" w:rsidRPr="00482578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257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4E2B612" w14:textId="77777777" w:rsidR="00BB6933" w:rsidRPr="00482578" w:rsidRDefault="00BB6933" w:rsidP="00BB693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2578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440EAE2E" w14:textId="77777777" w:rsidR="00903ECC" w:rsidRPr="00482578" w:rsidRDefault="00903ECC" w:rsidP="00DE3075">
      <w:pPr>
        <w:ind w:right="5102" w:firstLine="0"/>
        <w:jc w:val="both"/>
        <w:rPr>
          <w:bCs/>
          <w:szCs w:val="28"/>
        </w:rPr>
      </w:pPr>
    </w:p>
    <w:p w14:paraId="51192004" w14:textId="77777777" w:rsidR="00A75684" w:rsidRPr="00482578" w:rsidRDefault="00A75684" w:rsidP="00A75684">
      <w:pPr>
        <w:ind w:right="5810" w:firstLine="0"/>
        <w:jc w:val="both"/>
        <w:rPr>
          <w:bCs/>
          <w:szCs w:val="28"/>
        </w:rPr>
      </w:pPr>
    </w:p>
    <w:p w14:paraId="6E37954A" w14:textId="42444BB4" w:rsidR="003F6219" w:rsidRPr="00482578" w:rsidRDefault="003F6219" w:rsidP="00A75684">
      <w:pPr>
        <w:ind w:right="5810" w:firstLine="0"/>
        <w:jc w:val="both"/>
        <w:rPr>
          <w:bCs/>
          <w:szCs w:val="28"/>
        </w:rPr>
      </w:pPr>
      <w:r w:rsidRPr="00482578">
        <w:rPr>
          <w:bCs/>
          <w:szCs w:val="28"/>
        </w:rPr>
        <w:t>О внесении изменений</w:t>
      </w:r>
      <w:r w:rsidR="00A75684" w:rsidRPr="00482578">
        <w:rPr>
          <w:bCs/>
          <w:szCs w:val="28"/>
        </w:rPr>
        <w:t xml:space="preserve"> в отдельные </w:t>
      </w:r>
      <w:r w:rsidR="00A75684" w:rsidRPr="00482578">
        <w:rPr>
          <w:bCs/>
          <w:szCs w:val="28"/>
        </w:rPr>
        <w:br/>
        <w:t xml:space="preserve">постановления Кабинета Министров </w:t>
      </w:r>
      <w:r w:rsidR="00A75684" w:rsidRPr="00482578">
        <w:rPr>
          <w:bCs/>
          <w:szCs w:val="28"/>
        </w:rPr>
        <w:br/>
        <w:t>Республики Татарстан</w:t>
      </w:r>
    </w:p>
    <w:p w14:paraId="791C8445" w14:textId="77777777" w:rsidR="00284FB4" w:rsidRPr="00482578" w:rsidRDefault="00284FB4" w:rsidP="00DE3075">
      <w:pPr>
        <w:jc w:val="both"/>
        <w:rPr>
          <w:szCs w:val="28"/>
        </w:rPr>
      </w:pPr>
    </w:p>
    <w:p w14:paraId="560B38D6" w14:textId="77777777" w:rsidR="00903ECC" w:rsidRPr="00482578" w:rsidRDefault="00903ECC" w:rsidP="00DE3075">
      <w:pPr>
        <w:jc w:val="both"/>
        <w:rPr>
          <w:szCs w:val="28"/>
        </w:rPr>
      </w:pPr>
    </w:p>
    <w:p w14:paraId="07905E8F" w14:textId="77777777" w:rsidR="00284FB4" w:rsidRPr="00482578" w:rsidRDefault="004F4A4D" w:rsidP="00DE3075">
      <w:pPr>
        <w:jc w:val="both"/>
        <w:rPr>
          <w:szCs w:val="28"/>
        </w:rPr>
      </w:pPr>
      <w:r w:rsidRPr="00482578">
        <w:rPr>
          <w:szCs w:val="28"/>
        </w:rPr>
        <w:t>Кабинет Министров Республики Татарстан</w:t>
      </w:r>
      <w:r w:rsidRPr="00482578">
        <w:rPr>
          <w:bCs/>
          <w:szCs w:val="28"/>
        </w:rPr>
        <w:t xml:space="preserve"> ПОСТАНОВЛЯЕТ</w:t>
      </w:r>
      <w:r w:rsidRPr="00482578">
        <w:rPr>
          <w:szCs w:val="28"/>
        </w:rPr>
        <w:t>:</w:t>
      </w:r>
    </w:p>
    <w:p w14:paraId="48884E3E" w14:textId="77777777" w:rsidR="00284FB4" w:rsidRPr="00482578" w:rsidRDefault="00284FB4" w:rsidP="00DE3075">
      <w:pPr>
        <w:jc w:val="both"/>
        <w:rPr>
          <w:szCs w:val="28"/>
        </w:rPr>
      </w:pPr>
    </w:p>
    <w:p w14:paraId="66F415DB" w14:textId="3AF93E28" w:rsidR="00A75684" w:rsidRPr="00482578" w:rsidRDefault="00A75684" w:rsidP="002B6804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 xml:space="preserve">1. Внести в постановление </w:t>
      </w:r>
      <w:r w:rsidRPr="00482578">
        <w:rPr>
          <w:bCs/>
          <w:szCs w:val="28"/>
        </w:rPr>
        <w:t>Кабинета Министров Республики Татарстан от 20.12.2025 № 1114 «</w:t>
      </w:r>
      <w:r w:rsidRPr="00482578">
        <w:rPr>
          <w:szCs w:val="28"/>
        </w:rPr>
        <w:t xml:space="preserve">Об утверждении Порядка 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– акционерному обществу </w:t>
      </w:r>
      <w:r w:rsidR="002B6804" w:rsidRPr="00482578">
        <w:rPr>
          <w:szCs w:val="28"/>
        </w:rPr>
        <w:br/>
      </w:r>
      <w:r w:rsidRPr="00482578">
        <w:rPr>
          <w:szCs w:val="28"/>
        </w:rPr>
        <w:t>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следующие изменения:</w:t>
      </w:r>
    </w:p>
    <w:p w14:paraId="39AA7EDB" w14:textId="006678E1" w:rsidR="002B6804" w:rsidRPr="00482578" w:rsidRDefault="002B6804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 xml:space="preserve">в </w:t>
      </w:r>
      <w:r w:rsidR="002A763F" w:rsidRPr="00482578">
        <w:rPr>
          <w:color w:val="000000" w:themeColor="text1"/>
          <w:szCs w:val="28"/>
        </w:rPr>
        <w:t>преамбуле</w:t>
      </w:r>
      <w:r w:rsidRPr="00482578">
        <w:rPr>
          <w:color w:val="000000" w:themeColor="text1"/>
          <w:szCs w:val="28"/>
        </w:rPr>
        <w:t xml:space="preserve"> слова «</w:t>
      </w:r>
      <w:r w:rsidRPr="00482578">
        <w:rPr>
          <w:szCs w:val="28"/>
        </w:rPr>
        <w:t>а также физическим лицам – производителям товаров, работ, услуг»</w:t>
      </w:r>
      <w:r w:rsidR="00A27706" w:rsidRPr="00482578">
        <w:rPr>
          <w:szCs w:val="28"/>
        </w:rPr>
        <w:t xml:space="preserve"> заменить словами «физическим лицам»;</w:t>
      </w:r>
    </w:p>
    <w:p w14:paraId="755F53DE" w14:textId="0CB846D3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в Поряд</w:t>
      </w:r>
      <w:r w:rsidR="002A763F" w:rsidRPr="00482578">
        <w:rPr>
          <w:color w:val="000000" w:themeColor="text1"/>
          <w:szCs w:val="28"/>
        </w:rPr>
        <w:t>ке</w:t>
      </w:r>
      <w:r w:rsidRPr="00482578">
        <w:rPr>
          <w:color w:val="000000" w:themeColor="text1"/>
          <w:szCs w:val="28"/>
        </w:rPr>
        <w:t xml:space="preserve"> 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</w:t>
      </w:r>
      <w:r w:rsidRPr="00482578">
        <w:rPr>
          <w:rFonts w:eastAsia="Calibri"/>
          <w:szCs w:val="28"/>
          <w:lang w:eastAsia="ru-RU"/>
        </w:rPr>
        <w:t>–</w:t>
      </w:r>
      <w:r w:rsidRPr="00482578">
        <w:rPr>
          <w:color w:val="000000" w:themeColor="text1"/>
          <w:szCs w:val="28"/>
        </w:rPr>
        <w:t xml:space="preserve">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</w:t>
      </w:r>
      <w:r w:rsidR="002A763F" w:rsidRPr="00482578">
        <w:rPr>
          <w:color w:val="000000" w:themeColor="text1"/>
          <w:szCs w:val="28"/>
        </w:rPr>
        <w:t xml:space="preserve"> развития «ВЭБ.РФ», утвержденном указанным постановлением</w:t>
      </w:r>
      <w:r w:rsidRPr="00482578">
        <w:rPr>
          <w:color w:val="000000" w:themeColor="text1"/>
          <w:szCs w:val="28"/>
        </w:rPr>
        <w:t>:</w:t>
      </w:r>
    </w:p>
    <w:p w14:paraId="652171FE" w14:textId="63C628A0" w:rsidR="003F6219" w:rsidRPr="00482578" w:rsidRDefault="003F6219" w:rsidP="003F6219">
      <w:pPr>
        <w:ind w:firstLine="708"/>
        <w:jc w:val="both"/>
        <w:rPr>
          <w:szCs w:val="28"/>
        </w:rPr>
      </w:pPr>
      <w:r w:rsidRPr="00482578">
        <w:rPr>
          <w:szCs w:val="28"/>
        </w:rPr>
        <w:t>пункт 1.2 дополнить абзацем следующего содержания:</w:t>
      </w:r>
    </w:p>
    <w:p w14:paraId="4F1F1156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«Иные понятия и термины, используемые в настоящем Порядке, применяются в значениях, определенных постановлением № 1119 и постановлением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 (далее – постановление № 794).»;</w:t>
      </w:r>
    </w:p>
    <w:p w14:paraId="75E8F7F1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пункт 1.4 изложить в следующей редакции:</w:t>
      </w:r>
    </w:p>
    <w:p w14:paraId="057CC161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 xml:space="preserve">«1.4. 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Федерации, </w:t>
      </w:r>
      <w:r w:rsidRPr="00482578">
        <w:t>в течение 10 рабочих дней со дня, следующего за днем доведения бюджетных ассигнований на предоставление субсидий до Уполномоченного органа</w:t>
      </w:r>
      <w:r w:rsidRPr="00482578">
        <w:rPr>
          <w:color w:val="000000" w:themeColor="text1"/>
          <w:szCs w:val="28"/>
        </w:rPr>
        <w:t>.»;</w:t>
      </w:r>
    </w:p>
    <w:p w14:paraId="1E135E36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 xml:space="preserve">в абзаце третьем пункта 2.2 слова «постановлением Правительства Российской Федерации от 4 августа 2015 г. № 794 «Об индустриальных (промышленных) парках </w:t>
      </w:r>
      <w:r w:rsidRPr="00482578">
        <w:rPr>
          <w:color w:val="000000" w:themeColor="text1"/>
          <w:szCs w:val="28"/>
        </w:rPr>
        <w:lastRenderedPageBreak/>
        <w:t>и управляющих компаниях индустриальных (промышленных) парков»;» заменить словами «постановлением № 794;»;</w:t>
      </w:r>
    </w:p>
    <w:p w14:paraId="68120B64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абзац пятый пункта 4.4 признать утратившим силу;</w:t>
      </w:r>
    </w:p>
    <w:p w14:paraId="174BEA00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в пункте 5.1 слова «на расчетный счет или корреспондентский счет» заменить словами «на счет»;</w:t>
      </w:r>
    </w:p>
    <w:p w14:paraId="565CC057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в пункте 5.7 слова «Субсидия подлежит» заменить словами «Средства субсидии подлежат»;</w:t>
      </w:r>
    </w:p>
    <w:p w14:paraId="3F4BA83E" w14:textId="77777777" w:rsidR="003F6219" w:rsidRPr="00482578" w:rsidRDefault="003F6219" w:rsidP="003F6219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пункт 5.9 изложить в следующей редакции:</w:t>
      </w:r>
    </w:p>
    <w:p w14:paraId="548215CF" w14:textId="77777777" w:rsidR="003F6219" w:rsidRPr="00482578" w:rsidRDefault="003F6219" w:rsidP="003F6219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82578">
        <w:rPr>
          <w:color w:val="000000" w:themeColor="text1"/>
          <w:szCs w:val="28"/>
        </w:rPr>
        <w:t>«</w:t>
      </w:r>
      <w:r w:rsidRPr="00482578">
        <w:rPr>
          <w:rFonts w:eastAsiaTheme="minorHAnsi"/>
          <w:color w:val="000000" w:themeColor="text1"/>
          <w:sz w:val="28"/>
          <w:szCs w:val="28"/>
          <w:lang w:eastAsia="en-US"/>
        </w:rPr>
        <w:t>5.9. В случае если управляющей компанией по состоянию на 31 декабря отчетного финансового года допущено нарушение обязательств по достижению значений результатов предоставления субсидии и в срок до первой даты представления отчетности о достижении значений результатов предоставления субсидии в соответствии с Соглашением в году, следующем за годом предоставления субсидии, указанные нарушения не устранены, управляющая компания обеспечивает возврат средств субсидии в доход бюджета Республики Татарстан до 1 мая года, следующего за годом предоставления субсидии (V возврата), в объеме, рассчитываемом по формуле:</w:t>
      </w:r>
    </w:p>
    <w:p w14:paraId="1D8B8463" w14:textId="77777777" w:rsidR="003F6219" w:rsidRPr="00482578" w:rsidRDefault="003F6219" w:rsidP="003F6219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C6289CF" w14:textId="77777777" w:rsidR="003F6219" w:rsidRPr="00482578" w:rsidRDefault="003F6219" w:rsidP="003F6219">
      <w:pPr>
        <w:pStyle w:val="ConsPlusNormal"/>
        <w:jc w:val="center"/>
      </w:pPr>
      <w:proofErr w:type="spellStart"/>
      <w:r w:rsidRPr="00482578">
        <w:rPr>
          <w:sz w:val="28"/>
          <w:szCs w:val="28"/>
        </w:rPr>
        <w:t>V</w:t>
      </w:r>
      <w:r w:rsidRPr="00482578">
        <w:rPr>
          <w:sz w:val="28"/>
          <w:szCs w:val="28"/>
          <w:vertAlign w:val="subscript"/>
        </w:rPr>
        <w:t>возврата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= (</w:t>
      </w:r>
      <w:proofErr w:type="spellStart"/>
      <w:r w:rsidRPr="00482578">
        <w:rPr>
          <w:sz w:val="28"/>
          <w:szCs w:val="28"/>
        </w:rPr>
        <w:t>V</w:t>
      </w:r>
      <w:r w:rsidRPr="00482578">
        <w:rPr>
          <w:sz w:val="28"/>
          <w:szCs w:val="28"/>
          <w:vertAlign w:val="subscript"/>
        </w:rPr>
        <w:t>субсидии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x k x m / n) x 0,1,</w:t>
      </w:r>
    </w:p>
    <w:p w14:paraId="3B4D7462" w14:textId="77777777" w:rsidR="003F6219" w:rsidRPr="00482578" w:rsidRDefault="003F6219" w:rsidP="003F6219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576B78F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где:</w:t>
      </w:r>
    </w:p>
    <w:p w14:paraId="566CA843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V</w:t>
      </w:r>
      <w:r w:rsidRPr="00482578">
        <w:rPr>
          <w:sz w:val="28"/>
          <w:szCs w:val="28"/>
          <w:vertAlign w:val="subscript"/>
        </w:rPr>
        <w:t>субсидии</w:t>
      </w:r>
      <w:proofErr w:type="spellEnd"/>
      <w:r w:rsidRPr="00482578">
        <w:rPr>
          <w:sz w:val="28"/>
          <w:szCs w:val="28"/>
        </w:rPr>
        <w:t xml:space="preserve"> - размер субсидии, предоставленной управляющей компании в отчетном финансовом году, рублей;</w:t>
      </w:r>
    </w:p>
    <w:p w14:paraId="217FFED7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m</w:t>
      </w:r>
      <w:r w:rsidRPr="00482578">
        <w:t xml:space="preserve"> </w:t>
      </w:r>
      <w:r w:rsidRPr="00482578">
        <w:rPr>
          <w:sz w:val="28"/>
          <w:szCs w:val="28"/>
        </w:rPr>
        <w:t>- количество значений результатов предоставления субсидии, по которым индекс, отражающий уровень недостижения i-го значения результата предоставления субсидии, имеет положительное значение;</w:t>
      </w:r>
    </w:p>
    <w:p w14:paraId="4660322E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n - общее количество значений результатов предоставления субсидии;</w:t>
      </w:r>
    </w:p>
    <w:p w14:paraId="7371F1C3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k - коэффициент возврата средств субсидии.</w:t>
      </w:r>
    </w:p>
    <w:p w14:paraId="7554CAFC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Коэффициент возврата средств субсидии определяется по формуле:</w:t>
      </w:r>
    </w:p>
    <w:p w14:paraId="50FC1D35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</w:p>
    <w:p w14:paraId="72F9573D" w14:textId="77777777" w:rsidR="003F6219" w:rsidRPr="00482578" w:rsidRDefault="003F6219" w:rsidP="003F6219">
      <w:pPr>
        <w:pStyle w:val="ConsPlusNormal"/>
        <w:jc w:val="center"/>
        <w:rPr>
          <w:sz w:val="28"/>
          <w:szCs w:val="28"/>
        </w:rPr>
      </w:pPr>
      <w:r w:rsidRPr="00482578">
        <w:rPr>
          <w:sz w:val="28"/>
          <w:szCs w:val="28"/>
        </w:rPr>
        <w:t xml:space="preserve">k = SUM </w:t>
      </w:r>
      <w:proofErr w:type="spellStart"/>
      <w:r w:rsidRPr="00482578">
        <w:rPr>
          <w:sz w:val="28"/>
          <w:szCs w:val="28"/>
        </w:rPr>
        <w:t>D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 xml:space="preserve"> / m,</w:t>
      </w:r>
    </w:p>
    <w:p w14:paraId="6294A8F5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</w:p>
    <w:p w14:paraId="7C22AB1F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 xml:space="preserve">где </w:t>
      </w:r>
      <w:proofErr w:type="spellStart"/>
      <w:r w:rsidRPr="00482578">
        <w:rPr>
          <w:sz w:val="28"/>
          <w:szCs w:val="28"/>
        </w:rPr>
        <w:t>D</w:t>
      </w:r>
      <w:r w:rsidRPr="00482578">
        <w:rPr>
          <w:vertAlign w:val="subscript"/>
        </w:rPr>
        <w:t>i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- индекс, отражающий уровень недостижения i-го значения результата предоставления субсидии.</w:t>
      </w:r>
    </w:p>
    <w:p w14:paraId="590BC895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При расчете коэффициента возврата средств субсидии используются только положительные значения индекса, отражающего уровень недостижения i-го значения результата предоставления субсидии.</w:t>
      </w:r>
    </w:p>
    <w:p w14:paraId="341AF3F1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Индекс, отражающий уровень недостижения i-го значения результата предоставления субсидии, определяется по формуле:</w:t>
      </w:r>
    </w:p>
    <w:p w14:paraId="090D290A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</w:p>
    <w:p w14:paraId="58EC18DB" w14:textId="77777777" w:rsidR="003F6219" w:rsidRPr="00482578" w:rsidRDefault="003F6219" w:rsidP="003F6219">
      <w:pPr>
        <w:pStyle w:val="ConsPlusNormal"/>
        <w:jc w:val="center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D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 xml:space="preserve"> = 1 - </w:t>
      </w:r>
      <w:proofErr w:type="spellStart"/>
      <w:r w:rsidRPr="00482578">
        <w:rPr>
          <w:sz w:val="28"/>
          <w:szCs w:val="28"/>
        </w:rPr>
        <w:t>T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 xml:space="preserve"> / </w:t>
      </w:r>
      <w:proofErr w:type="spellStart"/>
      <w:r w:rsidRPr="00482578">
        <w:rPr>
          <w:sz w:val="28"/>
          <w:szCs w:val="28"/>
        </w:rPr>
        <w:t>S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>,</w:t>
      </w:r>
    </w:p>
    <w:p w14:paraId="74827A8C" w14:textId="77777777" w:rsidR="003F6219" w:rsidRPr="00482578" w:rsidRDefault="003F6219" w:rsidP="003F6219">
      <w:pPr>
        <w:pStyle w:val="ConsPlusNormal"/>
        <w:jc w:val="both"/>
      </w:pPr>
    </w:p>
    <w:p w14:paraId="4CA449C4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где:</w:t>
      </w:r>
    </w:p>
    <w:p w14:paraId="55AEB640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T</w:t>
      </w:r>
      <w:r w:rsidRPr="00482578">
        <w:rPr>
          <w:vertAlign w:val="subscript"/>
        </w:rPr>
        <w:t>i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- фактически достигнутое значение i-го результата предоставления субсидии на отчетную дату;</w:t>
      </w:r>
    </w:p>
    <w:p w14:paraId="2A928B1F" w14:textId="77777777" w:rsidR="003F6219" w:rsidRPr="00482578" w:rsidRDefault="003F6219" w:rsidP="003F621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S</w:t>
      </w:r>
      <w:r w:rsidRPr="00482578">
        <w:rPr>
          <w:vertAlign w:val="subscript"/>
        </w:rPr>
        <w:t>i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 xml:space="preserve">- плановое значение i-го результата предоставления субсидии, установленное </w:t>
      </w:r>
      <w:r w:rsidRPr="00482578">
        <w:rPr>
          <w:sz w:val="28"/>
          <w:szCs w:val="28"/>
        </w:rPr>
        <w:lastRenderedPageBreak/>
        <w:t>Соглашением.»;</w:t>
      </w:r>
    </w:p>
    <w:p w14:paraId="52EFDDE1" w14:textId="77777777" w:rsidR="003F6219" w:rsidRPr="00482578" w:rsidRDefault="003F6219" w:rsidP="003F6219">
      <w:pPr>
        <w:pStyle w:val="ConsPlusNormal"/>
        <w:ind w:firstLine="709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пункт 5.10 изложить в следующей редакции:</w:t>
      </w:r>
    </w:p>
    <w:p w14:paraId="571FF4BA" w14:textId="31236542" w:rsidR="003F6219" w:rsidRPr="00482578" w:rsidRDefault="003F6219" w:rsidP="003F6219">
      <w:pPr>
        <w:pStyle w:val="ConsPlusNormal"/>
        <w:ind w:firstLine="709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«5.10. «При нарушении сроков возврата средств субсидии, указанных в пункте 5.7 настоящего Порядка, Уполномоченный орган в семидневный срок, исчисляемый в рабочих днях, со дня истечения срока возврата средств субсидии принимает меры по взысканию указанных средств в бюджет Республики Татарстан в установленном законодательством Российской Федерации порядке»</w:t>
      </w:r>
      <w:r w:rsidR="00343685" w:rsidRPr="00482578">
        <w:rPr>
          <w:sz w:val="28"/>
          <w:szCs w:val="28"/>
        </w:rPr>
        <w:t>;</w:t>
      </w:r>
    </w:p>
    <w:p w14:paraId="2AA04729" w14:textId="0DC3BF06" w:rsidR="007A3FDD" w:rsidRPr="00482578" w:rsidRDefault="00F576EE" w:rsidP="007A3FDD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color w:val="000000" w:themeColor="text1"/>
          <w:sz w:val="28"/>
          <w:szCs w:val="28"/>
        </w:rPr>
        <w:t xml:space="preserve">приложение № 2 к </w:t>
      </w:r>
      <w:r w:rsidR="00343685" w:rsidRPr="00482578">
        <w:rPr>
          <w:color w:val="000000" w:themeColor="text1"/>
          <w:sz w:val="28"/>
          <w:szCs w:val="28"/>
        </w:rPr>
        <w:t xml:space="preserve">указанному </w:t>
      </w:r>
      <w:r w:rsidRPr="00482578">
        <w:rPr>
          <w:color w:val="000000" w:themeColor="text1"/>
          <w:sz w:val="28"/>
          <w:szCs w:val="28"/>
        </w:rPr>
        <w:t xml:space="preserve">Порядку изложить в новой редакции </w:t>
      </w:r>
      <w:r w:rsidR="007A3FDD" w:rsidRPr="00482578">
        <w:rPr>
          <w:color w:val="000000" w:themeColor="text1"/>
          <w:sz w:val="28"/>
          <w:szCs w:val="28"/>
        </w:rPr>
        <w:t>(прилагается).</w:t>
      </w:r>
    </w:p>
    <w:p w14:paraId="70864C4C" w14:textId="09D79DD9" w:rsidR="00A27706" w:rsidRPr="00482578" w:rsidRDefault="00343685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2</w:t>
      </w:r>
      <w:r w:rsidR="00A27706" w:rsidRPr="00482578">
        <w:rPr>
          <w:color w:val="000000" w:themeColor="text1"/>
          <w:szCs w:val="28"/>
        </w:rPr>
        <w:t xml:space="preserve">. Внести в постановление </w:t>
      </w:r>
      <w:r w:rsidR="00A27706" w:rsidRPr="00482578">
        <w:rPr>
          <w:bCs/>
          <w:szCs w:val="28"/>
        </w:rPr>
        <w:t>Кабинета Министров Республики Татарстан от 20.12.2025 № 111</w:t>
      </w:r>
      <w:r w:rsidR="00F576EE" w:rsidRPr="00482578">
        <w:rPr>
          <w:bCs/>
          <w:szCs w:val="28"/>
        </w:rPr>
        <w:t>7</w:t>
      </w:r>
      <w:r w:rsidR="00A27706" w:rsidRPr="00482578">
        <w:rPr>
          <w:bCs/>
          <w:szCs w:val="28"/>
        </w:rPr>
        <w:t xml:space="preserve"> «</w:t>
      </w:r>
      <w:r w:rsidR="00A27706" w:rsidRPr="00482578">
        <w:rPr>
          <w:color w:val="000000" w:themeColor="text1"/>
          <w:szCs w:val="28"/>
        </w:rPr>
        <w:t>Об утверждении Порядка предоставления субсидий из бюджета Республики Татарстан на возмещение части затрат управляющей компании индустриального парка «Лаишево» – акционерному обществу «Особая экономическая зона «Иннополис» на уплату основного долга и процентов по кредитам, полученным в российских кредитных организациях и (или) государственной корпорации развития «ВЭБ.РФ</w:t>
      </w:r>
      <w:r w:rsidR="00A27706" w:rsidRPr="00482578">
        <w:rPr>
          <w:szCs w:val="28"/>
        </w:rPr>
        <w:t>» следующие изменения:</w:t>
      </w:r>
    </w:p>
    <w:p w14:paraId="6C4B2F24" w14:textId="77777777" w:rsidR="00343685" w:rsidRPr="00482578" w:rsidRDefault="00343685" w:rsidP="00343685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в преамбуле слова «</w:t>
      </w:r>
      <w:r w:rsidRPr="00482578">
        <w:rPr>
          <w:szCs w:val="28"/>
        </w:rPr>
        <w:t>а также физическим лицам – производителям товаров, работ, услуг» заменить словами «физическим лицам»;</w:t>
      </w:r>
    </w:p>
    <w:p w14:paraId="21227F4C" w14:textId="27B4D0F4" w:rsidR="00A27706" w:rsidRPr="00482578" w:rsidRDefault="00343685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в</w:t>
      </w:r>
      <w:r w:rsidR="00A27706" w:rsidRPr="00482578">
        <w:rPr>
          <w:color w:val="000000" w:themeColor="text1"/>
          <w:szCs w:val="28"/>
        </w:rPr>
        <w:t xml:space="preserve"> Поряд</w:t>
      </w:r>
      <w:r w:rsidRPr="00482578">
        <w:rPr>
          <w:color w:val="000000" w:themeColor="text1"/>
          <w:szCs w:val="28"/>
        </w:rPr>
        <w:t>ке</w:t>
      </w:r>
      <w:r w:rsidR="00A27706" w:rsidRPr="00482578">
        <w:rPr>
          <w:color w:val="000000" w:themeColor="text1"/>
          <w:szCs w:val="28"/>
        </w:rPr>
        <w:t xml:space="preserve"> предоставления субсидий на возмещение части затрат управляющей компании индустриального парка «Лаишево» – акционерному обществу «Особая экономическая зона «Иннополис»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 w:rsidRPr="00482578">
        <w:rPr>
          <w:color w:val="000000" w:themeColor="text1"/>
          <w:szCs w:val="28"/>
        </w:rPr>
        <w:t>, утвержденном указанным постановлением:</w:t>
      </w:r>
    </w:p>
    <w:p w14:paraId="437A38BD" w14:textId="77777777" w:rsidR="00A27706" w:rsidRPr="00482578" w:rsidRDefault="00A27706" w:rsidP="00A27706">
      <w:pPr>
        <w:ind w:firstLine="708"/>
        <w:jc w:val="both"/>
        <w:rPr>
          <w:szCs w:val="28"/>
        </w:rPr>
      </w:pPr>
      <w:r w:rsidRPr="00482578">
        <w:rPr>
          <w:szCs w:val="28"/>
        </w:rPr>
        <w:t xml:space="preserve">пункт 1.2 дополнить абзацем следующего содержания: </w:t>
      </w:r>
    </w:p>
    <w:p w14:paraId="42DF71FE" w14:textId="77777777" w:rsidR="00A27706" w:rsidRPr="00482578" w:rsidRDefault="00A27706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«Иные понятия и термины, используемые в настоящем Порядке, применяются в значениях, определенных постановлением № 1119 и постановлением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 (далее – постановление № 794).»;</w:t>
      </w:r>
    </w:p>
    <w:p w14:paraId="1124F41E" w14:textId="77777777" w:rsidR="00A27706" w:rsidRPr="00482578" w:rsidRDefault="00A27706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пункт 1.4 изложить в следующей редакции:</w:t>
      </w:r>
    </w:p>
    <w:p w14:paraId="51B5EA61" w14:textId="77777777" w:rsidR="00A27706" w:rsidRPr="00482578" w:rsidRDefault="00A27706" w:rsidP="00A27706">
      <w:pPr>
        <w:ind w:firstLine="708"/>
        <w:jc w:val="both"/>
        <w:rPr>
          <w:szCs w:val="28"/>
        </w:rPr>
      </w:pPr>
      <w:r w:rsidRPr="00482578">
        <w:rPr>
          <w:color w:val="000000" w:themeColor="text1"/>
          <w:szCs w:val="28"/>
        </w:rPr>
        <w:t xml:space="preserve">«1.4. 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Федерации, </w:t>
      </w:r>
      <w:r w:rsidRPr="00482578">
        <w:t>в течение 10 рабочих дней со дня, следующего за днем доведения бюджетных ассигнований на предоставление субсидий до Уполномоченного органа</w:t>
      </w:r>
      <w:r w:rsidRPr="00482578">
        <w:rPr>
          <w:szCs w:val="28"/>
        </w:rPr>
        <w:t>.»;</w:t>
      </w:r>
    </w:p>
    <w:p w14:paraId="4AED7004" w14:textId="77777777" w:rsidR="00A27706" w:rsidRPr="00482578" w:rsidRDefault="00A27706" w:rsidP="00A27706">
      <w:pPr>
        <w:ind w:firstLine="708"/>
        <w:jc w:val="both"/>
        <w:rPr>
          <w:szCs w:val="28"/>
        </w:rPr>
      </w:pPr>
      <w:r w:rsidRPr="00482578">
        <w:rPr>
          <w:szCs w:val="28"/>
        </w:rPr>
        <w:t>в абзаце третьем пункта 2.2 слова «постановлением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парков»;» заменить словами «постановлением № 794;»;</w:t>
      </w:r>
    </w:p>
    <w:p w14:paraId="11EF2F0F" w14:textId="77777777" w:rsidR="00A27706" w:rsidRPr="00482578" w:rsidRDefault="00A27706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абзац пятый пункта 4.4 признать утратившим силу;</w:t>
      </w:r>
    </w:p>
    <w:p w14:paraId="1FED119E" w14:textId="77777777" w:rsidR="00A27706" w:rsidRPr="00482578" w:rsidRDefault="00A27706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в пункте 5.1 слова «на расчетный счет или корреспондентский счет» заменить словами «на счет»;</w:t>
      </w:r>
    </w:p>
    <w:p w14:paraId="64C99298" w14:textId="77777777" w:rsidR="00A27706" w:rsidRPr="00482578" w:rsidRDefault="00A27706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в пункте 5.7 слова «Субсидия подлежит» заменить словами «Средства субсидии подлежат»;</w:t>
      </w:r>
    </w:p>
    <w:p w14:paraId="2409B3E7" w14:textId="77777777" w:rsidR="00A27706" w:rsidRPr="00482578" w:rsidRDefault="00A27706" w:rsidP="00A27706">
      <w:pPr>
        <w:ind w:firstLine="708"/>
        <w:jc w:val="both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lastRenderedPageBreak/>
        <w:t>пункт 5.9 изложить в следующей редакции:</w:t>
      </w:r>
    </w:p>
    <w:p w14:paraId="234760DD" w14:textId="77777777" w:rsidR="00A27706" w:rsidRPr="00482578" w:rsidRDefault="00A27706" w:rsidP="00A27706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82578">
        <w:rPr>
          <w:color w:val="000000" w:themeColor="text1"/>
          <w:szCs w:val="28"/>
        </w:rPr>
        <w:t>«</w:t>
      </w:r>
      <w:r w:rsidRPr="00482578">
        <w:rPr>
          <w:rFonts w:eastAsiaTheme="minorHAnsi"/>
          <w:color w:val="000000" w:themeColor="text1"/>
          <w:sz w:val="28"/>
          <w:szCs w:val="28"/>
          <w:lang w:eastAsia="en-US"/>
        </w:rPr>
        <w:t>5.9. В случае если управляющей компанией по состоянию на 31 декабря отчетного финансового года допущено нарушение обязательств по достижению значений результатов предоставления субсидии и в срок до первой даты представления отчетности о достижении значений результатов предоставления субсидии в соответствии с Соглашением в году, следующем за годом предоставления субсидии, указанные нарушения не устранены, управляющая компания обеспечивает возврат средств субсидии в доход бюджета Республики Татарстан до 1 мая года, следующего за годом предоставления субсидии (V возврата), в объеме, рассчитываемом по формуле:</w:t>
      </w:r>
    </w:p>
    <w:p w14:paraId="045BBDC1" w14:textId="77777777" w:rsidR="00A27706" w:rsidRPr="00482578" w:rsidRDefault="00A27706" w:rsidP="00A27706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E8B42D2" w14:textId="77777777" w:rsidR="00A27706" w:rsidRPr="00482578" w:rsidRDefault="00A27706" w:rsidP="00A27706">
      <w:pPr>
        <w:pStyle w:val="ConsPlusNormal"/>
        <w:jc w:val="center"/>
      </w:pPr>
      <w:proofErr w:type="spellStart"/>
      <w:r w:rsidRPr="00482578">
        <w:rPr>
          <w:sz w:val="28"/>
          <w:szCs w:val="28"/>
        </w:rPr>
        <w:t>V</w:t>
      </w:r>
      <w:r w:rsidRPr="00482578">
        <w:rPr>
          <w:sz w:val="28"/>
          <w:szCs w:val="28"/>
          <w:vertAlign w:val="subscript"/>
        </w:rPr>
        <w:t>возврата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= (</w:t>
      </w:r>
      <w:proofErr w:type="spellStart"/>
      <w:r w:rsidRPr="00482578">
        <w:rPr>
          <w:sz w:val="28"/>
          <w:szCs w:val="28"/>
        </w:rPr>
        <w:t>V</w:t>
      </w:r>
      <w:r w:rsidRPr="00482578">
        <w:rPr>
          <w:sz w:val="28"/>
          <w:szCs w:val="28"/>
          <w:vertAlign w:val="subscript"/>
        </w:rPr>
        <w:t>субсидии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x k x m / n) x 0,1,</w:t>
      </w:r>
    </w:p>
    <w:p w14:paraId="4F8F447C" w14:textId="77777777" w:rsidR="00A27706" w:rsidRPr="00482578" w:rsidRDefault="00A27706" w:rsidP="00A27706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6432CDA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где:</w:t>
      </w:r>
    </w:p>
    <w:p w14:paraId="1A1C7EF0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V</w:t>
      </w:r>
      <w:r w:rsidRPr="00482578">
        <w:rPr>
          <w:sz w:val="28"/>
          <w:szCs w:val="28"/>
          <w:vertAlign w:val="subscript"/>
        </w:rPr>
        <w:t>субсидии</w:t>
      </w:r>
      <w:proofErr w:type="spellEnd"/>
      <w:r w:rsidRPr="00482578">
        <w:rPr>
          <w:sz w:val="28"/>
          <w:szCs w:val="28"/>
        </w:rPr>
        <w:t xml:space="preserve"> - размер субсидии, предоставленной управляющей компании в отчетном финансовом году, рублей;</w:t>
      </w:r>
    </w:p>
    <w:p w14:paraId="523E8B90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m</w:t>
      </w:r>
      <w:r w:rsidRPr="00482578">
        <w:t xml:space="preserve"> </w:t>
      </w:r>
      <w:r w:rsidRPr="00482578">
        <w:rPr>
          <w:sz w:val="28"/>
          <w:szCs w:val="28"/>
        </w:rPr>
        <w:t>- количество значений результатов предоставления субсидии, по которым индекс, отражающий уровень недостижения i-го значения результата предоставления субсидии, имеет положительное значение;</w:t>
      </w:r>
    </w:p>
    <w:p w14:paraId="447CED00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n - общее количество значений результатов предоставления субсидии;</w:t>
      </w:r>
    </w:p>
    <w:p w14:paraId="079D031A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k - коэффициент возврата средств субсидии.</w:t>
      </w:r>
    </w:p>
    <w:p w14:paraId="2D8CB7B7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Коэффициент возврата средств субсидии определяется по формуле:</w:t>
      </w:r>
    </w:p>
    <w:p w14:paraId="0A70B4F6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</w:p>
    <w:p w14:paraId="20DAEDCD" w14:textId="77777777" w:rsidR="00A27706" w:rsidRPr="00482578" w:rsidRDefault="00A27706" w:rsidP="00A27706">
      <w:pPr>
        <w:pStyle w:val="ConsPlusNormal"/>
        <w:jc w:val="center"/>
        <w:rPr>
          <w:sz w:val="28"/>
          <w:szCs w:val="28"/>
        </w:rPr>
      </w:pPr>
      <w:r w:rsidRPr="00482578">
        <w:rPr>
          <w:sz w:val="28"/>
          <w:szCs w:val="28"/>
        </w:rPr>
        <w:t xml:space="preserve">k = SUM </w:t>
      </w:r>
      <w:proofErr w:type="spellStart"/>
      <w:r w:rsidRPr="00482578">
        <w:rPr>
          <w:sz w:val="28"/>
          <w:szCs w:val="28"/>
        </w:rPr>
        <w:t>D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 xml:space="preserve"> / m,</w:t>
      </w:r>
    </w:p>
    <w:p w14:paraId="09E1A04D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</w:p>
    <w:p w14:paraId="2FCF60BF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 xml:space="preserve">где </w:t>
      </w:r>
      <w:proofErr w:type="spellStart"/>
      <w:r w:rsidRPr="00482578">
        <w:rPr>
          <w:sz w:val="28"/>
          <w:szCs w:val="28"/>
        </w:rPr>
        <w:t>D</w:t>
      </w:r>
      <w:r w:rsidRPr="00482578">
        <w:rPr>
          <w:vertAlign w:val="subscript"/>
        </w:rPr>
        <w:t>i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- индекс, отражающий уровень недостижения i-го значения результата предоставления субсидии.</w:t>
      </w:r>
    </w:p>
    <w:p w14:paraId="41BF50C2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При расчете коэффициента возврата средств субсидии используются только положительные значения индекса, отражающего уровень недостижения i-го значения результата предоставления субсидии.</w:t>
      </w:r>
    </w:p>
    <w:p w14:paraId="638A065B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Индекс, отражающий уровень недостижения i-го значения результата предоставления субсидии, определяется по формуле:</w:t>
      </w:r>
    </w:p>
    <w:p w14:paraId="4122AFC5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</w:p>
    <w:p w14:paraId="6ABDE2D1" w14:textId="77777777" w:rsidR="00A27706" w:rsidRPr="00482578" w:rsidRDefault="00A27706" w:rsidP="00A27706">
      <w:pPr>
        <w:pStyle w:val="ConsPlusNormal"/>
        <w:jc w:val="center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D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 xml:space="preserve"> = 1 - </w:t>
      </w:r>
      <w:proofErr w:type="spellStart"/>
      <w:r w:rsidRPr="00482578">
        <w:rPr>
          <w:sz w:val="28"/>
          <w:szCs w:val="28"/>
        </w:rPr>
        <w:t>T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 xml:space="preserve"> / </w:t>
      </w:r>
      <w:proofErr w:type="spellStart"/>
      <w:r w:rsidRPr="00482578">
        <w:rPr>
          <w:sz w:val="28"/>
          <w:szCs w:val="28"/>
        </w:rPr>
        <w:t>S</w:t>
      </w:r>
      <w:r w:rsidRPr="00482578">
        <w:rPr>
          <w:sz w:val="28"/>
          <w:szCs w:val="28"/>
          <w:vertAlign w:val="subscript"/>
        </w:rPr>
        <w:t>i</w:t>
      </w:r>
      <w:proofErr w:type="spellEnd"/>
      <w:r w:rsidRPr="00482578">
        <w:rPr>
          <w:sz w:val="28"/>
          <w:szCs w:val="28"/>
        </w:rPr>
        <w:t>,</w:t>
      </w:r>
    </w:p>
    <w:p w14:paraId="11B36C5B" w14:textId="77777777" w:rsidR="00A27706" w:rsidRPr="00482578" w:rsidRDefault="00A27706" w:rsidP="00A27706">
      <w:pPr>
        <w:pStyle w:val="ConsPlusNormal"/>
        <w:jc w:val="both"/>
      </w:pPr>
    </w:p>
    <w:p w14:paraId="2B509F46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где:</w:t>
      </w:r>
    </w:p>
    <w:p w14:paraId="4EFB0D75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T</w:t>
      </w:r>
      <w:r w:rsidRPr="00482578">
        <w:rPr>
          <w:vertAlign w:val="subscript"/>
        </w:rPr>
        <w:t>i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- фактически достигнутое значение i-го результата предоставления субсидии на отчетную дату;</w:t>
      </w:r>
    </w:p>
    <w:p w14:paraId="104010DB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482578">
        <w:rPr>
          <w:sz w:val="28"/>
          <w:szCs w:val="28"/>
        </w:rPr>
        <w:t>S</w:t>
      </w:r>
      <w:r w:rsidRPr="00482578">
        <w:rPr>
          <w:vertAlign w:val="subscript"/>
        </w:rPr>
        <w:t>i</w:t>
      </w:r>
      <w:proofErr w:type="spellEnd"/>
      <w:r w:rsidRPr="00482578">
        <w:t xml:space="preserve"> </w:t>
      </w:r>
      <w:r w:rsidRPr="00482578">
        <w:rPr>
          <w:sz w:val="28"/>
          <w:szCs w:val="28"/>
        </w:rPr>
        <w:t>- плановое значение i-го результата предоставления субсидии, установленное Соглашением.»;</w:t>
      </w:r>
    </w:p>
    <w:p w14:paraId="04D362C0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пункт 5.10 изложить в следующей редакции:</w:t>
      </w:r>
    </w:p>
    <w:p w14:paraId="3C801446" w14:textId="77777777" w:rsidR="00A27706" w:rsidRPr="00482578" w:rsidRDefault="00A27706" w:rsidP="00A27706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sz w:val="28"/>
          <w:szCs w:val="28"/>
        </w:rPr>
        <w:t>«5.10. «При нарушении сроков возврата средств субсидии, указанных в пункте 5.7 настоящего Порядка, Уполномоченный орган в семидневный срок, исчисляемый в рабочих днях, со дня истечения срока возврата средств субсидии принимает меры по взысканию указанных средств в бюджет Республики Татарстан в установленном законодательством Российской Федерации порядке»;</w:t>
      </w:r>
    </w:p>
    <w:p w14:paraId="7995BB15" w14:textId="777F7AA4" w:rsidR="00343685" w:rsidRPr="00482578" w:rsidRDefault="00343685" w:rsidP="00343685">
      <w:pPr>
        <w:pStyle w:val="ConsPlusNormal"/>
        <w:ind w:firstLine="540"/>
        <w:jc w:val="both"/>
        <w:rPr>
          <w:sz w:val="28"/>
          <w:szCs w:val="28"/>
        </w:rPr>
      </w:pPr>
      <w:r w:rsidRPr="00482578">
        <w:rPr>
          <w:color w:val="000000" w:themeColor="text1"/>
          <w:sz w:val="28"/>
          <w:szCs w:val="28"/>
        </w:rPr>
        <w:lastRenderedPageBreak/>
        <w:t xml:space="preserve">приложение № 2 к указанному Порядку изложить в новой редакции </w:t>
      </w:r>
      <w:r w:rsidR="007A3FDD" w:rsidRPr="00482578">
        <w:rPr>
          <w:color w:val="000000" w:themeColor="text1"/>
          <w:sz w:val="28"/>
          <w:szCs w:val="28"/>
        </w:rPr>
        <w:t>(прилагается)</w:t>
      </w:r>
      <w:r w:rsidRPr="00482578">
        <w:rPr>
          <w:color w:val="000000" w:themeColor="text1"/>
          <w:sz w:val="28"/>
          <w:szCs w:val="28"/>
        </w:rPr>
        <w:t>.</w:t>
      </w:r>
    </w:p>
    <w:p w14:paraId="5E8A08F3" w14:textId="66B541E1" w:rsidR="00A27706" w:rsidRPr="00482578" w:rsidRDefault="00A27706" w:rsidP="003F6219">
      <w:pPr>
        <w:pStyle w:val="ConsPlusNormal"/>
        <w:ind w:firstLine="540"/>
        <w:jc w:val="both"/>
        <w:rPr>
          <w:sz w:val="28"/>
          <w:szCs w:val="28"/>
        </w:rPr>
      </w:pPr>
    </w:p>
    <w:p w14:paraId="2FB556B9" w14:textId="6B24946F" w:rsidR="009327A9" w:rsidRPr="00482578" w:rsidRDefault="009327A9" w:rsidP="009327A9">
      <w:pPr>
        <w:pStyle w:val="ConsPlusNormal"/>
        <w:ind w:firstLine="540"/>
        <w:jc w:val="both"/>
        <w:rPr>
          <w:sz w:val="28"/>
          <w:szCs w:val="28"/>
        </w:rPr>
      </w:pPr>
    </w:p>
    <w:p w14:paraId="68818F30" w14:textId="77777777" w:rsidR="00284FB4" w:rsidRPr="00482578" w:rsidRDefault="00284FB4" w:rsidP="00DE3075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4D5F1282" w14:textId="77777777" w:rsidR="00357F05" w:rsidRPr="00482578" w:rsidRDefault="00357F05" w:rsidP="00DE3075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14:paraId="1F614C1A" w14:textId="77777777" w:rsidR="00284FB4" w:rsidRPr="00482578" w:rsidRDefault="004F4A4D" w:rsidP="00DE3075">
      <w:pPr>
        <w:ind w:firstLine="0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 xml:space="preserve">Премьер-министр </w:t>
      </w:r>
    </w:p>
    <w:p w14:paraId="72B141BB" w14:textId="77777777" w:rsidR="005A1AC9" w:rsidRPr="00482578" w:rsidRDefault="004F4A4D" w:rsidP="00DE3075">
      <w:pPr>
        <w:ind w:firstLine="0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Республики</w:t>
      </w:r>
      <w:r w:rsidR="00357F05" w:rsidRPr="00482578">
        <w:rPr>
          <w:color w:val="000000" w:themeColor="text1"/>
          <w:szCs w:val="28"/>
        </w:rPr>
        <w:t xml:space="preserve"> Татарстан </w:t>
      </w:r>
      <w:r w:rsidR="00357F05" w:rsidRPr="00482578">
        <w:rPr>
          <w:color w:val="000000" w:themeColor="text1"/>
          <w:szCs w:val="28"/>
        </w:rPr>
        <w:tab/>
      </w:r>
      <w:r w:rsidR="00357F05" w:rsidRPr="00482578">
        <w:rPr>
          <w:color w:val="000000" w:themeColor="text1"/>
          <w:szCs w:val="28"/>
        </w:rPr>
        <w:tab/>
      </w:r>
      <w:r w:rsidR="00357F05" w:rsidRPr="00482578">
        <w:rPr>
          <w:color w:val="000000" w:themeColor="text1"/>
          <w:szCs w:val="28"/>
        </w:rPr>
        <w:tab/>
      </w:r>
      <w:r w:rsidR="00357F05" w:rsidRPr="00482578">
        <w:rPr>
          <w:color w:val="000000" w:themeColor="text1"/>
          <w:szCs w:val="28"/>
        </w:rPr>
        <w:tab/>
      </w:r>
      <w:r w:rsidR="00357F05" w:rsidRPr="00482578">
        <w:rPr>
          <w:color w:val="000000" w:themeColor="text1"/>
          <w:szCs w:val="28"/>
        </w:rPr>
        <w:tab/>
      </w:r>
      <w:r w:rsidR="00357F05" w:rsidRPr="00482578">
        <w:rPr>
          <w:color w:val="000000" w:themeColor="text1"/>
          <w:szCs w:val="28"/>
        </w:rPr>
        <w:tab/>
      </w:r>
      <w:r w:rsidR="00357F05" w:rsidRPr="00482578">
        <w:rPr>
          <w:color w:val="000000" w:themeColor="text1"/>
          <w:szCs w:val="28"/>
        </w:rPr>
        <w:tab/>
      </w:r>
      <w:r w:rsidR="00357F05" w:rsidRPr="00482578">
        <w:rPr>
          <w:color w:val="000000" w:themeColor="text1"/>
          <w:szCs w:val="28"/>
        </w:rPr>
        <w:tab/>
        <w:t xml:space="preserve">           </w:t>
      </w:r>
      <w:proofErr w:type="spellStart"/>
      <w:r w:rsidR="00357F05" w:rsidRPr="00482578">
        <w:rPr>
          <w:color w:val="000000" w:themeColor="text1"/>
          <w:szCs w:val="28"/>
        </w:rPr>
        <w:t>А.В.</w:t>
      </w:r>
      <w:r w:rsidRPr="00482578">
        <w:rPr>
          <w:color w:val="000000" w:themeColor="text1"/>
          <w:szCs w:val="28"/>
        </w:rPr>
        <w:t>Песошин</w:t>
      </w:r>
      <w:proofErr w:type="spellEnd"/>
    </w:p>
    <w:p w14:paraId="3C12972C" w14:textId="77777777" w:rsidR="009327A9" w:rsidRPr="00482578" w:rsidRDefault="009327A9" w:rsidP="00DE3075">
      <w:pPr>
        <w:ind w:firstLine="0"/>
        <w:rPr>
          <w:color w:val="000000" w:themeColor="text1"/>
          <w:szCs w:val="28"/>
        </w:rPr>
      </w:pPr>
    </w:p>
    <w:p w14:paraId="4297907B" w14:textId="77777777" w:rsidR="004D02FE" w:rsidRPr="00482578" w:rsidRDefault="004D02FE" w:rsidP="004D02FE">
      <w:pPr>
        <w:suppressAutoHyphens/>
        <w:ind w:firstLine="0"/>
        <w:rPr>
          <w:color w:val="000000" w:themeColor="text1"/>
          <w:szCs w:val="28"/>
        </w:rPr>
      </w:pPr>
    </w:p>
    <w:p w14:paraId="36CEF1C0" w14:textId="77777777" w:rsidR="004D02FE" w:rsidRPr="00482578" w:rsidRDefault="004D02FE" w:rsidP="004D02FE">
      <w:pPr>
        <w:suppressAutoHyphens/>
        <w:ind w:firstLine="0"/>
        <w:rPr>
          <w:color w:val="000000" w:themeColor="text1"/>
          <w:szCs w:val="28"/>
        </w:rPr>
      </w:pPr>
    </w:p>
    <w:p w14:paraId="3C1D307C" w14:textId="77777777" w:rsidR="004D02FE" w:rsidRPr="00482578" w:rsidRDefault="004D02FE" w:rsidP="004D02FE">
      <w:pPr>
        <w:suppressAutoHyphens/>
        <w:ind w:firstLine="0"/>
        <w:rPr>
          <w:color w:val="000000" w:themeColor="text1"/>
          <w:szCs w:val="28"/>
        </w:rPr>
      </w:pPr>
    </w:p>
    <w:p w14:paraId="46D9E7CD" w14:textId="77777777" w:rsidR="004D02FE" w:rsidRPr="00482578" w:rsidRDefault="004D02FE" w:rsidP="004D02FE">
      <w:pPr>
        <w:suppressAutoHyphens/>
        <w:ind w:firstLine="0"/>
        <w:rPr>
          <w:color w:val="000000" w:themeColor="text1"/>
          <w:szCs w:val="28"/>
        </w:rPr>
        <w:sectPr w:rsidR="004D02FE" w:rsidRPr="00482578" w:rsidSect="00B631B1">
          <w:headerReference w:type="default" r:id="rId8"/>
          <w:pgSz w:w="11906" w:h="16838"/>
          <w:pgMar w:top="1134" w:right="567" w:bottom="1134" w:left="1134" w:header="510" w:footer="709" w:gutter="0"/>
          <w:cols w:space="708"/>
          <w:titlePg/>
          <w:docGrid w:linePitch="381"/>
        </w:sectPr>
      </w:pPr>
    </w:p>
    <w:p w14:paraId="42088A57" w14:textId="1718B3D5" w:rsidR="009327A9" w:rsidRPr="00482578" w:rsidRDefault="009327A9" w:rsidP="003F6219">
      <w:pPr>
        <w:spacing w:line="228" w:lineRule="auto"/>
        <w:ind w:left="8931" w:right="111" w:firstLine="0"/>
        <w:outlineLvl w:val="0"/>
        <w:rPr>
          <w:rFonts w:eastAsia="Times New Roman"/>
          <w:szCs w:val="28"/>
        </w:rPr>
      </w:pPr>
      <w:r w:rsidRPr="00482578">
        <w:rPr>
          <w:rFonts w:eastAsia="Times New Roman"/>
          <w:szCs w:val="28"/>
        </w:rPr>
        <w:lastRenderedPageBreak/>
        <w:t>Приложение № 2</w:t>
      </w:r>
    </w:p>
    <w:p w14:paraId="2477301B" w14:textId="327E6D6F" w:rsidR="003F6219" w:rsidRPr="00482578" w:rsidRDefault="00A27706" w:rsidP="003F6219">
      <w:pPr>
        <w:tabs>
          <w:tab w:val="left" w:pos="8789"/>
        </w:tabs>
        <w:spacing w:line="247" w:lineRule="auto"/>
        <w:ind w:left="8931" w:firstLine="0"/>
        <w:jc w:val="both"/>
        <w:rPr>
          <w:szCs w:val="28"/>
        </w:rPr>
      </w:pPr>
      <w:r w:rsidRPr="00482578">
        <w:rPr>
          <w:szCs w:val="28"/>
        </w:rPr>
        <w:t xml:space="preserve">к </w:t>
      </w:r>
      <w:r w:rsidR="003F6219" w:rsidRPr="00482578">
        <w:rPr>
          <w:szCs w:val="28"/>
        </w:rPr>
        <w:t>Порядку 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–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14:paraId="6C5207EB" w14:textId="21F49F76" w:rsidR="009327A9" w:rsidRPr="00482578" w:rsidRDefault="009327A9" w:rsidP="003F6219">
      <w:pPr>
        <w:tabs>
          <w:tab w:val="left" w:pos="8789"/>
        </w:tabs>
        <w:spacing w:line="247" w:lineRule="auto"/>
        <w:ind w:left="8931" w:firstLine="0"/>
        <w:jc w:val="both"/>
        <w:rPr>
          <w:szCs w:val="28"/>
        </w:rPr>
      </w:pPr>
      <w:r w:rsidRPr="00482578">
        <w:rPr>
          <w:rFonts w:eastAsia="Times New Roman"/>
          <w:szCs w:val="28"/>
        </w:rPr>
        <w:t>(в редакции постановления Кабинета Министров</w:t>
      </w:r>
      <w:r w:rsidR="003F6219" w:rsidRPr="00482578">
        <w:rPr>
          <w:szCs w:val="28"/>
        </w:rPr>
        <w:t xml:space="preserve"> </w:t>
      </w:r>
      <w:r w:rsidRPr="00482578">
        <w:rPr>
          <w:rFonts w:eastAsia="Times New Roman"/>
          <w:szCs w:val="28"/>
        </w:rPr>
        <w:t>Республики Татарстан от ______ 202</w:t>
      </w:r>
      <w:r w:rsidR="004D02FE" w:rsidRPr="00482578">
        <w:rPr>
          <w:rFonts w:eastAsia="Times New Roman"/>
          <w:szCs w:val="28"/>
        </w:rPr>
        <w:t>_</w:t>
      </w:r>
      <w:r w:rsidRPr="00482578">
        <w:rPr>
          <w:rFonts w:eastAsia="Times New Roman"/>
          <w:szCs w:val="28"/>
        </w:rPr>
        <w:t xml:space="preserve"> № ______) </w:t>
      </w:r>
    </w:p>
    <w:p w14:paraId="2206A1E8" w14:textId="77777777" w:rsidR="009327A9" w:rsidRPr="00482578" w:rsidRDefault="009327A9" w:rsidP="009327A9">
      <w:pPr>
        <w:tabs>
          <w:tab w:val="left" w:pos="8931"/>
        </w:tabs>
        <w:spacing w:line="228" w:lineRule="auto"/>
        <w:ind w:left="8505" w:firstLine="0"/>
        <w:jc w:val="center"/>
        <w:rPr>
          <w:rFonts w:eastAsia="Times New Roman"/>
          <w:szCs w:val="28"/>
        </w:rPr>
      </w:pPr>
    </w:p>
    <w:p w14:paraId="737E0B88" w14:textId="77777777" w:rsidR="009327A9" w:rsidRPr="00482578" w:rsidRDefault="009327A9" w:rsidP="009327A9">
      <w:pPr>
        <w:tabs>
          <w:tab w:val="left" w:pos="8931"/>
        </w:tabs>
        <w:spacing w:line="228" w:lineRule="auto"/>
        <w:ind w:left="8505" w:firstLine="0"/>
        <w:jc w:val="center"/>
        <w:rPr>
          <w:rFonts w:eastAsia="Times New Roman"/>
          <w:szCs w:val="28"/>
        </w:rPr>
      </w:pPr>
      <w:r w:rsidRPr="00482578">
        <w:rPr>
          <w:rFonts w:eastAsia="Times New Roman"/>
          <w:szCs w:val="28"/>
        </w:rPr>
        <w:t xml:space="preserve">         Форма</w:t>
      </w:r>
    </w:p>
    <w:p w14:paraId="458D60D5" w14:textId="77777777" w:rsidR="009327A9" w:rsidRPr="00482578" w:rsidRDefault="009327A9" w:rsidP="009327A9">
      <w:pPr>
        <w:pStyle w:val="1"/>
        <w:spacing w:before="0" w:after="0" w:line="228" w:lineRule="auto"/>
        <w:rPr>
          <w:rFonts w:ascii="Times New Roman" w:hAnsi="Times New Roman" w:cs="Times New Roman"/>
          <w:sz w:val="28"/>
          <w:szCs w:val="28"/>
        </w:rPr>
      </w:pPr>
    </w:p>
    <w:p w14:paraId="7C6FC309" w14:textId="2E2402D5" w:rsidR="009327A9" w:rsidRPr="00482578" w:rsidRDefault="003F6219" w:rsidP="009327A9">
      <w:pPr>
        <w:spacing w:line="228" w:lineRule="auto"/>
        <w:jc w:val="center"/>
        <w:rPr>
          <w:szCs w:val="28"/>
        </w:rPr>
      </w:pPr>
      <w:r w:rsidRPr="00482578">
        <w:rPr>
          <w:szCs w:val="28"/>
        </w:rPr>
        <w:t>Справка-расчет по индустриальному (промышленному) парку «Северные ворота»</w:t>
      </w:r>
    </w:p>
    <w:p w14:paraId="01C3B2F9" w14:textId="77777777" w:rsidR="003F6219" w:rsidRPr="00482578" w:rsidRDefault="003F6219" w:rsidP="009327A9">
      <w:pPr>
        <w:spacing w:line="228" w:lineRule="auto"/>
        <w:jc w:val="center"/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817"/>
        <w:gridCol w:w="682"/>
        <w:gridCol w:w="818"/>
        <w:gridCol w:w="684"/>
        <w:gridCol w:w="819"/>
        <w:gridCol w:w="752"/>
        <w:gridCol w:w="753"/>
        <w:gridCol w:w="923"/>
        <w:gridCol w:w="709"/>
        <w:gridCol w:w="851"/>
        <w:gridCol w:w="459"/>
        <w:gridCol w:w="618"/>
        <w:gridCol w:w="618"/>
        <w:gridCol w:w="619"/>
        <w:gridCol w:w="1229"/>
        <w:gridCol w:w="568"/>
        <w:gridCol w:w="567"/>
        <w:gridCol w:w="1134"/>
        <w:gridCol w:w="1417"/>
      </w:tblGrid>
      <w:tr w:rsidR="009327A9" w:rsidRPr="00482578" w14:paraId="36061AA7" w14:textId="77777777" w:rsidTr="00A02C16">
        <w:trPr>
          <w:trHeight w:val="690"/>
        </w:trPr>
        <w:tc>
          <w:tcPr>
            <w:tcW w:w="414" w:type="dxa"/>
            <w:vMerge w:val="restart"/>
          </w:tcPr>
          <w:p w14:paraId="669A189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№</w:t>
            </w:r>
          </w:p>
          <w:p w14:paraId="40AD6CE2" w14:textId="77777777" w:rsidR="009327A9" w:rsidRPr="00482578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817" w:type="dxa"/>
            <w:vMerge w:val="restart"/>
          </w:tcPr>
          <w:p w14:paraId="5836FDC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Наименование</w:t>
            </w:r>
          </w:p>
          <w:p w14:paraId="50B1C54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682" w:type="dxa"/>
            <w:vMerge w:val="restart"/>
          </w:tcPr>
          <w:p w14:paraId="4EEA31C6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Сметная</w:t>
            </w:r>
          </w:p>
          <w:p w14:paraId="098451E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стоимость</w:t>
            </w:r>
          </w:p>
          <w:p w14:paraId="3445A2CB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строительства</w:t>
            </w:r>
          </w:p>
          <w:p w14:paraId="6E8303DC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без</w:t>
            </w:r>
          </w:p>
          <w:p w14:paraId="3337FF04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НДС</w:t>
            </w:r>
          </w:p>
        </w:tc>
        <w:tc>
          <w:tcPr>
            <w:tcW w:w="818" w:type="dxa"/>
            <w:vMerge w:val="restart"/>
          </w:tcPr>
          <w:p w14:paraId="063F0C1B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Стоимость выполненных работ – всего без НДС за период</w:t>
            </w:r>
          </w:p>
          <w:p w14:paraId="3BC01E82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 ___</w:t>
            </w:r>
          </w:p>
          <w:p w14:paraId="545F2BA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6219A77D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684" w:type="dxa"/>
            <w:vMerge w:val="restart"/>
          </w:tcPr>
          <w:p w14:paraId="0D3B44C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Сумма</w:t>
            </w:r>
          </w:p>
          <w:p w14:paraId="35C9212A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кредита</w:t>
            </w:r>
          </w:p>
          <w:p w14:paraId="000A109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</w:t>
            </w:r>
          </w:p>
          <w:p w14:paraId="1D2A490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кредитному</w:t>
            </w:r>
          </w:p>
          <w:p w14:paraId="7A3FFD16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договору,</w:t>
            </w:r>
          </w:p>
          <w:p w14:paraId="03DD2C4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19" w:type="dxa"/>
            <w:vMerge w:val="restart"/>
          </w:tcPr>
          <w:p w14:paraId="56F88039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Сумма полученного кредита по кредитному договору за период</w:t>
            </w:r>
          </w:p>
          <w:p w14:paraId="165C022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 ___</w:t>
            </w:r>
          </w:p>
          <w:p w14:paraId="62CB0D72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22CFBD9C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рублей</w:t>
            </w:r>
          </w:p>
          <w:p w14:paraId="16A9D26E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vMerge w:val="restart"/>
          </w:tcPr>
          <w:p w14:paraId="0BFA87C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Остаток к получению по кредитному договору на _____,</w:t>
            </w:r>
          </w:p>
          <w:p w14:paraId="253696A9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53" w:type="dxa"/>
            <w:vMerge w:val="restart"/>
          </w:tcPr>
          <w:p w14:paraId="3A3E96EE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Сумма основного долга по кредитному договору по состоянию на ______, рублей</w:t>
            </w:r>
          </w:p>
        </w:tc>
        <w:tc>
          <w:tcPr>
            <w:tcW w:w="923" w:type="dxa"/>
            <w:vMerge w:val="restart"/>
          </w:tcPr>
          <w:p w14:paraId="0E30F18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Сумма погашения основного долга по кредитному договору за период</w:t>
            </w:r>
          </w:p>
          <w:p w14:paraId="06AE329E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 ___</w:t>
            </w:r>
          </w:p>
          <w:p w14:paraId="63D88CD2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059F41B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09" w:type="dxa"/>
            <w:vMerge w:val="restart"/>
          </w:tcPr>
          <w:p w14:paraId="49A7B7E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Сумма погашения процентов по кредитному договору за период</w:t>
            </w:r>
          </w:p>
          <w:p w14:paraId="4247173F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с ___</w:t>
            </w:r>
          </w:p>
          <w:p w14:paraId="3C53AF2B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 ___,</w:t>
            </w:r>
          </w:p>
          <w:p w14:paraId="7173D1F2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1" w:type="dxa"/>
            <w:vMerge w:val="restart"/>
          </w:tcPr>
          <w:p w14:paraId="034A1C24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Общая сумма ранее предоставленной субсидии за запрашиваемый период, рублей</w:t>
            </w:r>
          </w:p>
        </w:tc>
        <w:tc>
          <w:tcPr>
            <w:tcW w:w="2314" w:type="dxa"/>
            <w:gridSpan w:val="4"/>
          </w:tcPr>
          <w:p w14:paraId="4D2641DB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 xml:space="preserve">В том числе на возмещение </w:t>
            </w:r>
          </w:p>
          <w:p w14:paraId="4FB951EA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затрат</w:t>
            </w:r>
          </w:p>
        </w:tc>
        <w:tc>
          <w:tcPr>
            <w:tcW w:w="1229" w:type="dxa"/>
            <w:vMerge w:val="restart"/>
          </w:tcPr>
          <w:p w14:paraId="1388694F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Общая сумма ранее предоставленной субсидии по постановлению Кабинета Министров Республики Татарстан от 15.12.2017 № 1003, от 23.04.2019 № 332*, рублей</w:t>
            </w:r>
          </w:p>
        </w:tc>
        <w:tc>
          <w:tcPr>
            <w:tcW w:w="1135" w:type="dxa"/>
            <w:gridSpan w:val="2"/>
          </w:tcPr>
          <w:p w14:paraId="733CB35E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14:paraId="7ABA1BC6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Предельный размер субсидии на дату подачи заявки, рублей</w:t>
            </w:r>
          </w:p>
        </w:tc>
        <w:tc>
          <w:tcPr>
            <w:tcW w:w="1417" w:type="dxa"/>
            <w:vMerge w:val="restart"/>
          </w:tcPr>
          <w:p w14:paraId="50C87A3B" w14:textId="57EB6096" w:rsidR="009327A9" w:rsidRPr="00482578" w:rsidRDefault="009327A9" w:rsidP="00F20C5D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Размер субсидии за период, рублей</w:t>
            </w:r>
          </w:p>
        </w:tc>
      </w:tr>
      <w:tr w:rsidR="009327A9" w:rsidRPr="00482578" w14:paraId="7E6667E3" w14:textId="77777777" w:rsidTr="00A02C16">
        <w:trPr>
          <w:trHeight w:val="322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14:paraId="23393DC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6602DAB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168DBB3C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14:paraId="56549FF9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</w:tcPr>
          <w:p w14:paraId="0789EF9F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14:paraId="51BA6A4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vMerge/>
            <w:tcBorders>
              <w:bottom w:val="single" w:sz="4" w:space="0" w:color="auto"/>
            </w:tcBorders>
          </w:tcPr>
          <w:p w14:paraId="778BCC27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14:paraId="4923F45F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0362B243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C5D6E5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75EA359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14:paraId="74AD598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2022 год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</w:tcPr>
          <w:p w14:paraId="3950AC32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20__ год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14:paraId="66EAC25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</w:tcPr>
          <w:p w14:paraId="572D9A8E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</w:tcPr>
          <w:p w14:paraId="0B8F2077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20__</w:t>
            </w:r>
          </w:p>
          <w:p w14:paraId="0CDD37C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14:paraId="1DB13F6F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3DB4803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27A9" w:rsidRPr="00482578" w14:paraId="11711CA6" w14:textId="77777777" w:rsidTr="00A02C16">
        <w:tc>
          <w:tcPr>
            <w:tcW w:w="414" w:type="dxa"/>
            <w:vMerge/>
          </w:tcPr>
          <w:p w14:paraId="39AC76A3" w14:textId="77777777" w:rsidR="009327A9" w:rsidRPr="00482578" w:rsidRDefault="009327A9" w:rsidP="00A02C16">
            <w:pPr>
              <w:spacing w:line="228" w:lineRule="auto"/>
              <w:ind w:firstLine="4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285018C4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vMerge/>
          </w:tcPr>
          <w:p w14:paraId="23D2F0F8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14:paraId="6E7324CB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4" w:type="dxa"/>
            <w:vMerge/>
          </w:tcPr>
          <w:p w14:paraId="5257839E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vMerge/>
          </w:tcPr>
          <w:p w14:paraId="0261389E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6C5AE4F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  <w:vMerge/>
          </w:tcPr>
          <w:p w14:paraId="48BCED49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14:paraId="12E7D92C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38323AE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8FCBAFB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9" w:type="dxa"/>
          </w:tcPr>
          <w:p w14:paraId="529DF0D2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18" w:type="dxa"/>
          </w:tcPr>
          <w:p w14:paraId="102C86A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</w:t>
            </w:r>
          </w:p>
          <w:p w14:paraId="173575E7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618" w:type="dxa"/>
          </w:tcPr>
          <w:p w14:paraId="78F8E73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19" w:type="dxa"/>
          </w:tcPr>
          <w:p w14:paraId="7FCB5A6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по</w:t>
            </w:r>
          </w:p>
          <w:p w14:paraId="37584CC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1229" w:type="dxa"/>
            <w:vMerge/>
          </w:tcPr>
          <w:p w14:paraId="51865804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29EB769C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931FA64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5F9F41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6D3AAE" w14:textId="77777777" w:rsidR="009327A9" w:rsidRPr="00482578" w:rsidRDefault="009327A9" w:rsidP="00A02C16">
            <w:pPr>
              <w:spacing w:line="228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9327A9" w:rsidRPr="00482578" w14:paraId="0F3E76F9" w14:textId="77777777" w:rsidTr="00A02C16">
        <w:trPr>
          <w:trHeight w:val="777"/>
        </w:trPr>
        <w:tc>
          <w:tcPr>
            <w:tcW w:w="414" w:type="dxa"/>
          </w:tcPr>
          <w:p w14:paraId="3B64D476" w14:textId="77777777" w:rsidR="009327A9" w:rsidRPr="00482578" w:rsidRDefault="009327A9" w:rsidP="00A02C16">
            <w:pPr>
              <w:spacing w:line="228" w:lineRule="auto"/>
              <w:ind w:firstLine="45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7" w:type="dxa"/>
          </w:tcPr>
          <w:p w14:paraId="263789A3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82" w:type="dxa"/>
          </w:tcPr>
          <w:p w14:paraId="3BA7F2BB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8" w:type="dxa"/>
          </w:tcPr>
          <w:p w14:paraId="3517B279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14:paraId="69268AD2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9" w:type="dxa"/>
          </w:tcPr>
          <w:p w14:paraId="06A8835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 xml:space="preserve">6 </w:t>
            </w:r>
            <w:r w:rsidRPr="00482578">
              <w:rPr>
                <w:color w:val="000000" w:themeColor="text1"/>
                <w:sz w:val="16"/>
                <w:szCs w:val="16"/>
                <w:lang w:val="en-US"/>
              </w:rPr>
              <w:t>=</w:t>
            </w:r>
            <w:r w:rsidRPr="004825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82578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4825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82578">
              <w:rPr>
                <w:color w:val="000000" w:themeColor="text1"/>
                <w:sz w:val="16"/>
                <w:szCs w:val="16"/>
                <w:lang w:val="en-US"/>
              </w:rPr>
              <w:t>+</w:t>
            </w:r>
            <w:r w:rsidRPr="004825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825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52" w:type="dxa"/>
          </w:tcPr>
          <w:p w14:paraId="09C36D69" w14:textId="77777777" w:rsidR="009327A9" w:rsidRPr="00482578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 xml:space="preserve">7 = 5 – </w:t>
            </w:r>
          </w:p>
          <w:p w14:paraId="29490F97" w14:textId="77777777" w:rsidR="009327A9" w:rsidRPr="00482578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 xml:space="preserve">– </w:t>
            </w:r>
            <w:r w:rsidRPr="00482578">
              <w:rPr>
                <w:color w:val="000000" w:themeColor="text1"/>
                <w:sz w:val="16"/>
                <w:szCs w:val="16"/>
                <w:lang w:val="en-US"/>
              </w:rPr>
              <w:t>(8</w:t>
            </w:r>
            <w:r w:rsidRPr="004825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82578">
              <w:rPr>
                <w:color w:val="000000" w:themeColor="text1"/>
                <w:sz w:val="16"/>
                <w:szCs w:val="16"/>
                <w:lang w:val="en-US"/>
              </w:rPr>
              <w:t>+</w:t>
            </w:r>
            <w:r w:rsidRPr="004825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82578">
              <w:rPr>
                <w:color w:val="000000" w:themeColor="text1"/>
                <w:sz w:val="16"/>
                <w:szCs w:val="16"/>
                <w:lang w:val="en-US"/>
              </w:rPr>
              <w:t>9)</w:t>
            </w:r>
          </w:p>
        </w:tc>
        <w:tc>
          <w:tcPr>
            <w:tcW w:w="753" w:type="dxa"/>
          </w:tcPr>
          <w:p w14:paraId="72E7E167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23" w:type="dxa"/>
          </w:tcPr>
          <w:p w14:paraId="44BF2C8C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51CC1B6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6B404E9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59" w:type="dxa"/>
          </w:tcPr>
          <w:p w14:paraId="1D12D67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18" w:type="dxa"/>
          </w:tcPr>
          <w:p w14:paraId="76B93E5B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8" w:type="dxa"/>
          </w:tcPr>
          <w:p w14:paraId="3B9A27B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19" w:type="dxa"/>
          </w:tcPr>
          <w:p w14:paraId="23F163E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29" w:type="dxa"/>
          </w:tcPr>
          <w:p w14:paraId="7E917983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8" w:type="dxa"/>
          </w:tcPr>
          <w:p w14:paraId="2DEFA16F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5D10E92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6CCC6D9A" w14:textId="77777777" w:rsidR="009327A9" w:rsidRPr="00482578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pacing w:val="-6"/>
                <w:sz w:val="16"/>
                <w:szCs w:val="16"/>
              </w:rPr>
              <w:t>19 = ((3 –16) +</w:t>
            </w:r>
            <w:r w:rsidRPr="00482578">
              <w:rPr>
                <w:color w:val="000000" w:themeColor="text1"/>
                <w:sz w:val="16"/>
                <w:szCs w:val="16"/>
              </w:rPr>
              <w:t xml:space="preserve">  + 10) × 0,999 –  – 11</w:t>
            </w:r>
          </w:p>
        </w:tc>
        <w:tc>
          <w:tcPr>
            <w:tcW w:w="1417" w:type="dxa"/>
          </w:tcPr>
          <w:p w14:paraId="7995AC3F" w14:textId="77777777" w:rsidR="009327A9" w:rsidRPr="00482578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 xml:space="preserve">20 = (9 + 10) × </w:t>
            </w:r>
          </w:p>
          <w:p w14:paraId="7DFDDE1A" w14:textId="7EC20293" w:rsidR="009327A9" w:rsidRPr="00482578" w:rsidRDefault="009327A9" w:rsidP="009327A9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482578">
              <w:rPr>
                <w:color w:val="000000" w:themeColor="text1"/>
                <w:sz w:val="16"/>
                <w:szCs w:val="16"/>
              </w:rPr>
              <w:t>× 0,999</w:t>
            </w:r>
          </w:p>
        </w:tc>
      </w:tr>
      <w:tr w:rsidR="009327A9" w:rsidRPr="00482578" w14:paraId="63BC33DD" w14:textId="77777777" w:rsidTr="00A02C16">
        <w:tc>
          <w:tcPr>
            <w:tcW w:w="414" w:type="dxa"/>
          </w:tcPr>
          <w:p w14:paraId="6A66D4BE" w14:textId="77777777" w:rsidR="009327A9" w:rsidRPr="00482578" w:rsidRDefault="009327A9" w:rsidP="00A02C16">
            <w:pPr>
              <w:spacing w:line="228" w:lineRule="auto"/>
              <w:ind w:firstLine="4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dxa"/>
          </w:tcPr>
          <w:p w14:paraId="05FC7643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415197C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</w:tcPr>
          <w:p w14:paraId="72383994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4" w:type="dxa"/>
          </w:tcPr>
          <w:p w14:paraId="7205DADF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</w:tcPr>
          <w:p w14:paraId="65AAA3CE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dxa"/>
          </w:tcPr>
          <w:p w14:paraId="5E5B0D58" w14:textId="77777777" w:rsidR="009327A9" w:rsidRPr="00482578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</w:tcPr>
          <w:p w14:paraId="661BDE4E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14:paraId="562C416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D6224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EDBC10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9" w:type="dxa"/>
          </w:tcPr>
          <w:p w14:paraId="52546331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</w:tcPr>
          <w:p w14:paraId="0A6E1D2E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8" w:type="dxa"/>
          </w:tcPr>
          <w:p w14:paraId="3D62210A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9" w:type="dxa"/>
          </w:tcPr>
          <w:p w14:paraId="789A405D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</w:tcPr>
          <w:p w14:paraId="50A437C8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</w:tcPr>
          <w:p w14:paraId="46FCC135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8CE804" w14:textId="77777777" w:rsidR="009327A9" w:rsidRPr="00482578" w:rsidRDefault="009327A9" w:rsidP="00A02C16">
            <w:pPr>
              <w:spacing w:line="228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ADD285" w14:textId="77777777" w:rsidR="009327A9" w:rsidRPr="00482578" w:rsidRDefault="009327A9" w:rsidP="00A02C16">
            <w:pPr>
              <w:spacing w:line="228" w:lineRule="auto"/>
              <w:ind w:left="-57" w:right="-57" w:firstLine="0"/>
              <w:jc w:val="center"/>
              <w:rPr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7215D3" w14:textId="77777777" w:rsidR="009327A9" w:rsidRPr="00482578" w:rsidRDefault="009327A9" w:rsidP="00A02C16">
            <w:pPr>
              <w:spacing w:line="228" w:lineRule="auto"/>
              <w:ind w:right="-57" w:firstLine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61E9AFF" w14:textId="77777777" w:rsidR="009327A9" w:rsidRPr="00482578" w:rsidRDefault="009327A9" w:rsidP="009327A9">
      <w:pPr>
        <w:widowControl w:val="0"/>
        <w:spacing w:line="228" w:lineRule="auto"/>
        <w:jc w:val="both"/>
        <w:rPr>
          <w:rFonts w:eastAsiaTheme="minorEastAsia"/>
          <w:sz w:val="24"/>
          <w:szCs w:val="24"/>
          <w:lang w:eastAsia="ru-RU"/>
        </w:rPr>
      </w:pPr>
    </w:p>
    <w:p w14:paraId="356E4A8C" w14:textId="77777777" w:rsidR="003F6219" w:rsidRPr="00482578" w:rsidRDefault="003F6219" w:rsidP="003F6219">
      <w:pPr>
        <w:spacing w:line="247" w:lineRule="auto"/>
        <w:jc w:val="both"/>
      </w:pPr>
      <w:r w:rsidRPr="00482578">
        <w:rPr>
          <w:vertAlign w:val="superscript"/>
        </w:rPr>
        <w:lastRenderedPageBreak/>
        <w:t>*</w:t>
      </w:r>
      <w:r w:rsidRPr="00482578">
        <w:t>Постановление Кабинета Министров Республики Татарстан от 23.04.2019 № 332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Федерации».</w:t>
      </w:r>
    </w:p>
    <w:p w14:paraId="632EA4B7" w14:textId="77777777" w:rsidR="003F6219" w:rsidRPr="00482578" w:rsidRDefault="003F6219" w:rsidP="003F6219">
      <w:pPr>
        <w:spacing w:line="228" w:lineRule="auto"/>
        <w:rPr>
          <w:sz w:val="24"/>
        </w:rPr>
      </w:pPr>
      <w:r w:rsidRPr="00482578">
        <w:t>Размер субсидии ________________ рублей.</w:t>
      </w:r>
    </w:p>
    <w:p w14:paraId="0F71E1BE" w14:textId="77777777" w:rsidR="003F6219" w:rsidRPr="00482578" w:rsidRDefault="003F6219" w:rsidP="003F6219">
      <w:pPr>
        <w:spacing w:line="228" w:lineRule="auto"/>
      </w:pPr>
    </w:p>
    <w:p w14:paraId="1EEDE0A9" w14:textId="77777777" w:rsidR="003F6219" w:rsidRPr="00482578" w:rsidRDefault="003F6219" w:rsidP="003F6219">
      <w:pPr>
        <w:spacing w:line="228" w:lineRule="auto"/>
      </w:pPr>
    </w:p>
    <w:p w14:paraId="26D0746F" w14:textId="77777777" w:rsidR="003F6219" w:rsidRPr="00482578" w:rsidRDefault="003F6219" w:rsidP="003F6219">
      <w:pPr>
        <w:spacing w:line="228" w:lineRule="auto"/>
      </w:pPr>
    </w:p>
    <w:p w14:paraId="260F9347" w14:textId="77777777" w:rsidR="003F6219" w:rsidRPr="00482578" w:rsidRDefault="003F6219" w:rsidP="003F6219">
      <w:pPr>
        <w:spacing w:line="228" w:lineRule="auto"/>
      </w:pPr>
      <w:r w:rsidRPr="00482578">
        <w:t>Руководитель управляющей компании                 ____________    __________________________________</w:t>
      </w:r>
    </w:p>
    <w:p w14:paraId="3E91D32D" w14:textId="77777777" w:rsidR="003F6219" w:rsidRPr="00482578" w:rsidRDefault="003F6219" w:rsidP="003F6219">
      <w:pPr>
        <w:tabs>
          <w:tab w:val="left" w:pos="6237"/>
          <w:tab w:val="left" w:pos="8364"/>
        </w:tabs>
        <w:spacing w:line="228" w:lineRule="auto"/>
      </w:pPr>
      <w:r w:rsidRPr="00482578">
        <w:rPr>
          <w:sz w:val="24"/>
        </w:rPr>
        <w:t xml:space="preserve">                                                                                                        </w:t>
      </w:r>
      <w:r w:rsidRPr="00482578">
        <w:t>(</w:t>
      </w:r>
      <w:proofErr w:type="gramStart"/>
      <w:r w:rsidRPr="00482578">
        <w:t xml:space="preserve">подпись)   </w:t>
      </w:r>
      <w:proofErr w:type="gramEnd"/>
      <w:r w:rsidRPr="00482578">
        <w:t xml:space="preserve">                    </w:t>
      </w:r>
      <w:proofErr w:type="gramStart"/>
      <w:r w:rsidRPr="00482578">
        <w:t xml:space="preserve">   (</w:t>
      </w:r>
      <w:proofErr w:type="gramEnd"/>
      <w:r w:rsidRPr="00482578">
        <w:t>Ф.И.О. (последнее – при наличии))</w:t>
      </w:r>
    </w:p>
    <w:p w14:paraId="7B5F2AA7" w14:textId="77777777" w:rsidR="003F6219" w:rsidRPr="00482578" w:rsidRDefault="003F6219" w:rsidP="003F6219">
      <w:pPr>
        <w:spacing w:line="228" w:lineRule="auto"/>
      </w:pPr>
    </w:p>
    <w:p w14:paraId="0CF4498C" w14:textId="77777777" w:rsidR="003F6219" w:rsidRPr="00482578" w:rsidRDefault="003F6219" w:rsidP="003F6219">
      <w:pPr>
        <w:spacing w:line="228" w:lineRule="auto"/>
      </w:pPr>
    </w:p>
    <w:p w14:paraId="12B64386" w14:textId="77777777" w:rsidR="003F6219" w:rsidRPr="00482578" w:rsidRDefault="003F6219" w:rsidP="003F6219">
      <w:pPr>
        <w:spacing w:line="228" w:lineRule="auto"/>
      </w:pPr>
      <w:r w:rsidRPr="00482578">
        <w:t>Уполномоченное лицо управляющей компании   ____________   __________________________________</w:t>
      </w:r>
    </w:p>
    <w:p w14:paraId="75491FFA" w14:textId="77777777" w:rsidR="003F6219" w:rsidRPr="00482578" w:rsidRDefault="003F6219" w:rsidP="003F6219">
      <w:pPr>
        <w:tabs>
          <w:tab w:val="left" w:pos="8364"/>
        </w:tabs>
        <w:spacing w:line="216" w:lineRule="auto"/>
      </w:pPr>
      <w:r w:rsidRPr="00482578">
        <w:t xml:space="preserve">                                                                                         (</w:t>
      </w:r>
      <w:proofErr w:type="gramStart"/>
      <w:r w:rsidRPr="00482578">
        <w:t xml:space="preserve">подпись)   </w:t>
      </w:r>
      <w:proofErr w:type="gramEnd"/>
      <w:r w:rsidRPr="00482578">
        <w:t xml:space="preserve">                    </w:t>
      </w:r>
      <w:proofErr w:type="gramStart"/>
      <w:r w:rsidRPr="00482578">
        <w:t xml:space="preserve">   (</w:t>
      </w:r>
      <w:proofErr w:type="gramEnd"/>
      <w:r w:rsidRPr="00482578">
        <w:t>Ф.И.О. (последнее – при наличии))</w:t>
      </w:r>
    </w:p>
    <w:p w14:paraId="115CB1C9" w14:textId="77777777" w:rsidR="003F6219" w:rsidRPr="00482578" w:rsidRDefault="003F6219" w:rsidP="003F6219">
      <w:pPr>
        <w:spacing w:line="216" w:lineRule="auto"/>
      </w:pPr>
    </w:p>
    <w:p w14:paraId="2C1D1827" w14:textId="77777777" w:rsidR="003F6219" w:rsidRPr="00482578" w:rsidRDefault="003F6219" w:rsidP="003F6219">
      <w:pPr>
        <w:spacing w:line="216" w:lineRule="auto"/>
        <w:rPr>
          <w:sz w:val="24"/>
        </w:rPr>
      </w:pPr>
      <w:r w:rsidRPr="00482578">
        <w:t xml:space="preserve">М.П. (при наличии) </w:t>
      </w:r>
      <w:r w:rsidRPr="00482578">
        <w:rPr>
          <w:sz w:val="24"/>
        </w:rPr>
        <w:tab/>
      </w:r>
      <w:r w:rsidRPr="00482578">
        <w:rPr>
          <w:sz w:val="24"/>
        </w:rPr>
        <w:tab/>
      </w:r>
      <w:r w:rsidRPr="00482578">
        <w:rPr>
          <w:sz w:val="24"/>
        </w:rPr>
        <w:tab/>
      </w:r>
      <w:r w:rsidRPr="00482578">
        <w:rPr>
          <w:sz w:val="24"/>
        </w:rPr>
        <w:tab/>
      </w:r>
      <w:r w:rsidRPr="00482578">
        <w:rPr>
          <w:sz w:val="24"/>
        </w:rPr>
        <w:tab/>
      </w:r>
      <w:r w:rsidRPr="00482578">
        <w:rPr>
          <w:sz w:val="24"/>
        </w:rPr>
        <w:tab/>
      </w:r>
      <w:r w:rsidRPr="00482578">
        <w:rPr>
          <w:sz w:val="24"/>
        </w:rPr>
        <w:tab/>
      </w:r>
    </w:p>
    <w:p w14:paraId="7334697B" w14:textId="77777777" w:rsidR="003F6219" w:rsidRPr="00482578" w:rsidRDefault="003F6219" w:rsidP="003F6219">
      <w:pPr>
        <w:spacing w:line="216" w:lineRule="auto"/>
      </w:pPr>
    </w:p>
    <w:p w14:paraId="3CBF814E" w14:textId="77777777" w:rsidR="003F6219" w:rsidRPr="00482578" w:rsidRDefault="003F6219" w:rsidP="003F6219">
      <w:pPr>
        <w:spacing w:line="216" w:lineRule="auto"/>
      </w:pPr>
    </w:p>
    <w:p w14:paraId="19D05D49" w14:textId="6FCB27D2" w:rsidR="00A27706" w:rsidRPr="00482578" w:rsidRDefault="00A27706">
      <w:pPr>
        <w:suppressAutoHyphens/>
        <w:ind w:firstLine="0"/>
      </w:pPr>
      <w:r w:rsidRPr="00482578">
        <w:br w:type="page"/>
      </w:r>
    </w:p>
    <w:p w14:paraId="7007F656" w14:textId="3AC866C3" w:rsidR="00A27706" w:rsidRPr="00482578" w:rsidRDefault="00A27706" w:rsidP="00F576EE">
      <w:pPr>
        <w:tabs>
          <w:tab w:val="left" w:pos="9498"/>
        </w:tabs>
        <w:spacing w:line="228" w:lineRule="auto"/>
        <w:ind w:left="8931" w:right="111" w:firstLine="0"/>
        <w:outlineLvl w:val="0"/>
        <w:rPr>
          <w:rFonts w:eastAsia="Times New Roman"/>
          <w:szCs w:val="28"/>
        </w:rPr>
      </w:pPr>
      <w:r w:rsidRPr="00482578">
        <w:rPr>
          <w:rFonts w:eastAsia="Times New Roman"/>
          <w:szCs w:val="28"/>
        </w:rPr>
        <w:lastRenderedPageBreak/>
        <w:t>Приложение № 2</w:t>
      </w:r>
    </w:p>
    <w:p w14:paraId="7C8237B3" w14:textId="77777777" w:rsidR="00A27706" w:rsidRPr="00482578" w:rsidRDefault="00A27706" w:rsidP="00F576EE">
      <w:pPr>
        <w:tabs>
          <w:tab w:val="left" w:pos="9498"/>
        </w:tabs>
        <w:spacing w:line="228" w:lineRule="auto"/>
        <w:ind w:left="8931" w:right="-456" w:firstLine="0"/>
        <w:jc w:val="both"/>
        <w:rPr>
          <w:rFonts w:eastAsia="Times New Roman"/>
          <w:szCs w:val="28"/>
        </w:rPr>
      </w:pPr>
      <w:r w:rsidRPr="00482578">
        <w:rPr>
          <w:rFonts w:eastAsia="Times New Roman"/>
          <w:szCs w:val="28"/>
        </w:rPr>
        <w:t xml:space="preserve">к Порядку предоставления субсидий из бюджета Республики Татарстан на возмещение части затрат управляющей компании индустриального парка «Лаишево» – акционерному обществу «Особая экономическая зона «Иннополис» на уплату </w:t>
      </w:r>
      <w:proofErr w:type="gramStart"/>
      <w:r w:rsidRPr="00482578">
        <w:rPr>
          <w:rFonts w:eastAsia="Times New Roman"/>
          <w:szCs w:val="28"/>
        </w:rPr>
        <w:t>ос-</w:t>
      </w:r>
      <w:proofErr w:type="spellStart"/>
      <w:r w:rsidRPr="00482578">
        <w:rPr>
          <w:rFonts w:eastAsia="Times New Roman"/>
          <w:szCs w:val="28"/>
        </w:rPr>
        <w:t>новного</w:t>
      </w:r>
      <w:proofErr w:type="spellEnd"/>
      <w:proofErr w:type="gramEnd"/>
      <w:r w:rsidRPr="00482578">
        <w:rPr>
          <w:rFonts w:eastAsia="Times New Roman"/>
          <w:szCs w:val="28"/>
        </w:rPr>
        <w:t xml:space="preserve"> долга и процентов по кредитам, </w:t>
      </w:r>
      <w:proofErr w:type="gramStart"/>
      <w:r w:rsidRPr="00482578">
        <w:rPr>
          <w:rFonts w:eastAsia="Times New Roman"/>
          <w:szCs w:val="28"/>
        </w:rPr>
        <w:t>получен-</w:t>
      </w:r>
      <w:proofErr w:type="spellStart"/>
      <w:r w:rsidRPr="00482578">
        <w:rPr>
          <w:rFonts w:eastAsia="Times New Roman"/>
          <w:szCs w:val="28"/>
        </w:rPr>
        <w:t>ным</w:t>
      </w:r>
      <w:proofErr w:type="spellEnd"/>
      <w:proofErr w:type="gramEnd"/>
      <w:r w:rsidRPr="00482578">
        <w:rPr>
          <w:rFonts w:eastAsia="Times New Roman"/>
          <w:szCs w:val="28"/>
        </w:rPr>
        <w:t xml:space="preserve"> в российских кредитных организациях и (или) государственной корпорации развития «ВЭБ.РФ» </w:t>
      </w:r>
    </w:p>
    <w:p w14:paraId="2A9FD4FA" w14:textId="77777777" w:rsidR="00A27706" w:rsidRPr="00482578" w:rsidRDefault="00A27706" w:rsidP="00F576EE">
      <w:pPr>
        <w:tabs>
          <w:tab w:val="left" w:pos="9498"/>
        </w:tabs>
        <w:spacing w:line="228" w:lineRule="auto"/>
        <w:ind w:left="8931" w:right="-456" w:firstLine="0"/>
        <w:jc w:val="both"/>
        <w:rPr>
          <w:rFonts w:eastAsia="Times New Roman"/>
          <w:szCs w:val="28"/>
        </w:rPr>
      </w:pPr>
      <w:r w:rsidRPr="00482578">
        <w:rPr>
          <w:rFonts w:eastAsia="Times New Roman"/>
          <w:szCs w:val="28"/>
        </w:rPr>
        <w:t>(в редакции постановления Кабинета Министров</w:t>
      </w:r>
    </w:p>
    <w:p w14:paraId="50BA338A" w14:textId="77777777" w:rsidR="00A27706" w:rsidRPr="00482578" w:rsidRDefault="00A27706" w:rsidP="00F576EE">
      <w:pPr>
        <w:tabs>
          <w:tab w:val="left" w:pos="9498"/>
        </w:tabs>
        <w:spacing w:line="228" w:lineRule="auto"/>
        <w:ind w:left="8931" w:right="-456" w:firstLine="0"/>
        <w:jc w:val="both"/>
        <w:rPr>
          <w:rFonts w:eastAsia="Times New Roman"/>
          <w:szCs w:val="28"/>
        </w:rPr>
      </w:pPr>
      <w:r w:rsidRPr="00482578">
        <w:rPr>
          <w:rFonts w:eastAsia="Times New Roman"/>
          <w:szCs w:val="28"/>
        </w:rPr>
        <w:t xml:space="preserve">Республики Татарстан от ______ 202_ № ______) </w:t>
      </w:r>
    </w:p>
    <w:p w14:paraId="1258223B" w14:textId="77777777" w:rsidR="00A27706" w:rsidRPr="00482578" w:rsidRDefault="00A27706" w:rsidP="00A27706">
      <w:pPr>
        <w:tabs>
          <w:tab w:val="left" w:pos="8931"/>
        </w:tabs>
        <w:spacing w:line="228" w:lineRule="auto"/>
        <w:ind w:left="8505" w:firstLine="0"/>
        <w:jc w:val="center"/>
        <w:rPr>
          <w:rFonts w:eastAsia="Times New Roman"/>
          <w:szCs w:val="28"/>
        </w:rPr>
      </w:pPr>
    </w:p>
    <w:p w14:paraId="5A25F6E4" w14:textId="77777777" w:rsidR="00A27706" w:rsidRPr="00482578" w:rsidRDefault="00A27706" w:rsidP="00A27706">
      <w:pPr>
        <w:tabs>
          <w:tab w:val="left" w:pos="8931"/>
        </w:tabs>
        <w:spacing w:line="228" w:lineRule="auto"/>
        <w:ind w:left="8505" w:firstLine="0"/>
        <w:jc w:val="center"/>
        <w:rPr>
          <w:rFonts w:eastAsia="Times New Roman"/>
          <w:szCs w:val="28"/>
        </w:rPr>
      </w:pPr>
      <w:r w:rsidRPr="00482578">
        <w:rPr>
          <w:rFonts w:eastAsia="Times New Roman"/>
          <w:szCs w:val="28"/>
        </w:rPr>
        <w:t xml:space="preserve">         Форма</w:t>
      </w:r>
    </w:p>
    <w:p w14:paraId="7D7D7146" w14:textId="77777777" w:rsidR="00A27706" w:rsidRPr="00482578" w:rsidRDefault="00A27706" w:rsidP="00A27706">
      <w:pPr>
        <w:pStyle w:val="1"/>
        <w:spacing w:before="0" w:after="0" w:line="228" w:lineRule="auto"/>
        <w:rPr>
          <w:rFonts w:ascii="Times New Roman" w:hAnsi="Times New Roman" w:cs="Times New Roman"/>
          <w:sz w:val="28"/>
          <w:szCs w:val="28"/>
        </w:rPr>
      </w:pPr>
    </w:p>
    <w:p w14:paraId="506F9293" w14:textId="77777777" w:rsidR="00A27706" w:rsidRPr="00482578" w:rsidRDefault="00A27706" w:rsidP="00A27706">
      <w:pPr>
        <w:spacing w:line="228" w:lineRule="auto"/>
        <w:ind w:firstLine="0"/>
        <w:jc w:val="center"/>
        <w:rPr>
          <w:bCs/>
          <w:szCs w:val="28"/>
        </w:rPr>
      </w:pPr>
      <w:r w:rsidRPr="00482578">
        <w:rPr>
          <w:bCs/>
          <w:color w:val="000000" w:themeColor="text1"/>
          <w:szCs w:val="28"/>
        </w:rPr>
        <w:t>Справка-расчет</w:t>
      </w:r>
    </w:p>
    <w:p w14:paraId="6356ECE3" w14:textId="77777777" w:rsidR="00A27706" w:rsidRPr="00482578" w:rsidRDefault="00A27706" w:rsidP="00A27706">
      <w:pPr>
        <w:spacing w:line="247" w:lineRule="auto"/>
        <w:ind w:left="9072" w:right="-31" w:hanging="9498"/>
        <w:jc w:val="center"/>
        <w:rPr>
          <w:color w:val="000000" w:themeColor="text1"/>
          <w:szCs w:val="28"/>
        </w:rPr>
      </w:pPr>
      <w:r w:rsidRPr="00482578">
        <w:rPr>
          <w:color w:val="000000" w:themeColor="text1"/>
          <w:szCs w:val="28"/>
        </w:rPr>
        <w:t>по индустриальному парку «Лаишево»</w:t>
      </w:r>
    </w:p>
    <w:p w14:paraId="18CAB85A" w14:textId="77777777" w:rsidR="00A27706" w:rsidRPr="00482578" w:rsidRDefault="00A27706" w:rsidP="00A27706">
      <w:pPr>
        <w:spacing w:line="228" w:lineRule="auto"/>
        <w:jc w:val="center"/>
      </w:pPr>
    </w:p>
    <w:p w14:paraId="340F2026" w14:textId="77777777" w:rsidR="00A27706" w:rsidRPr="00482578" w:rsidRDefault="00A27706" w:rsidP="00A27706">
      <w:pPr>
        <w:widowControl w:val="0"/>
        <w:spacing w:line="228" w:lineRule="auto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W w:w="520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5"/>
        <w:gridCol w:w="817"/>
        <w:gridCol w:w="683"/>
        <w:gridCol w:w="818"/>
        <w:gridCol w:w="685"/>
        <w:gridCol w:w="819"/>
        <w:gridCol w:w="752"/>
        <w:gridCol w:w="753"/>
        <w:gridCol w:w="780"/>
        <w:gridCol w:w="726"/>
        <w:gridCol w:w="819"/>
        <w:gridCol w:w="618"/>
        <w:gridCol w:w="618"/>
        <w:gridCol w:w="618"/>
        <w:gridCol w:w="619"/>
        <w:gridCol w:w="1068"/>
        <w:gridCol w:w="549"/>
        <w:gridCol w:w="552"/>
        <w:gridCol w:w="1184"/>
        <w:gridCol w:w="1276"/>
      </w:tblGrid>
      <w:tr w:rsidR="00A27706" w:rsidRPr="00482578" w14:paraId="6AE7DEE5" w14:textId="77777777" w:rsidTr="00F157A2">
        <w:trPr>
          <w:trHeight w:val="438"/>
        </w:trPr>
        <w:tc>
          <w:tcPr>
            <w:tcW w:w="415" w:type="dxa"/>
            <w:vMerge w:val="restart"/>
          </w:tcPr>
          <w:p w14:paraId="43512846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B82D06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817" w:type="dxa"/>
            <w:vMerge w:val="restart"/>
          </w:tcPr>
          <w:p w14:paraId="0483055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14:paraId="3170E4B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683" w:type="dxa"/>
            <w:vMerge w:val="restart"/>
          </w:tcPr>
          <w:p w14:paraId="530277CD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Сметная</w:t>
            </w:r>
          </w:p>
          <w:p w14:paraId="20BAC5F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стоимость</w:t>
            </w:r>
          </w:p>
          <w:p w14:paraId="3849946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строительства</w:t>
            </w:r>
          </w:p>
          <w:p w14:paraId="79CF4766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</w:t>
            </w:r>
          </w:p>
          <w:p w14:paraId="1FF30A4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НДС, рублей</w:t>
            </w:r>
          </w:p>
        </w:tc>
        <w:tc>
          <w:tcPr>
            <w:tcW w:w="818" w:type="dxa"/>
            <w:vMerge w:val="restart"/>
          </w:tcPr>
          <w:p w14:paraId="49DEAB0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Стоимость выполненных работ – всего без НДС за период</w:t>
            </w:r>
          </w:p>
          <w:p w14:paraId="7E52EAF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___</w:t>
            </w:r>
          </w:p>
          <w:p w14:paraId="4E0D59B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 ___,</w:t>
            </w:r>
          </w:p>
          <w:p w14:paraId="713722F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685" w:type="dxa"/>
            <w:vMerge w:val="restart"/>
          </w:tcPr>
          <w:p w14:paraId="6B45FA2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  <w:p w14:paraId="769ABDD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кредита</w:t>
            </w:r>
          </w:p>
          <w:p w14:paraId="29722EA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</w:t>
            </w:r>
          </w:p>
          <w:p w14:paraId="1C73DFFC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кредитному</w:t>
            </w:r>
          </w:p>
          <w:p w14:paraId="246485F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договору,</w:t>
            </w:r>
          </w:p>
          <w:p w14:paraId="3F73154A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819" w:type="dxa"/>
            <w:vMerge w:val="restart"/>
          </w:tcPr>
          <w:p w14:paraId="3D048E3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Сумма полученного кредита по кредитному договору за период</w:t>
            </w:r>
          </w:p>
          <w:p w14:paraId="72D01DF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___</w:t>
            </w:r>
          </w:p>
          <w:p w14:paraId="351A1B4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 ___,</w:t>
            </w:r>
          </w:p>
          <w:p w14:paraId="4594E2D5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  <w:p w14:paraId="7BCEEB2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 w:val="restart"/>
          </w:tcPr>
          <w:p w14:paraId="4C1F447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Остаток к получению по кредитному договору на _____,</w:t>
            </w:r>
          </w:p>
          <w:p w14:paraId="6691EC8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753" w:type="dxa"/>
            <w:vMerge w:val="restart"/>
          </w:tcPr>
          <w:p w14:paraId="072C07C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Сумма основного долга по кредитному договору по состоянию на ______, рублей</w:t>
            </w:r>
          </w:p>
        </w:tc>
        <w:tc>
          <w:tcPr>
            <w:tcW w:w="780" w:type="dxa"/>
            <w:vMerge w:val="restart"/>
          </w:tcPr>
          <w:p w14:paraId="3F3440FA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Сумма погашения основного долга по кредитному договору за период</w:t>
            </w:r>
          </w:p>
          <w:p w14:paraId="52AD9A2D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___</w:t>
            </w:r>
          </w:p>
          <w:p w14:paraId="690084A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 ___,</w:t>
            </w:r>
          </w:p>
          <w:p w14:paraId="53ED6EAE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726" w:type="dxa"/>
            <w:vMerge w:val="restart"/>
          </w:tcPr>
          <w:p w14:paraId="56BBE0A7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Сумма погашения процентов по кредитному договору за период</w:t>
            </w:r>
          </w:p>
          <w:p w14:paraId="00A63F8A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 ___</w:t>
            </w:r>
          </w:p>
          <w:p w14:paraId="04E02E95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 ___,</w:t>
            </w:r>
          </w:p>
          <w:p w14:paraId="2767CC5E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819" w:type="dxa"/>
            <w:vMerge w:val="restart"/>
          </w:tcPr>
          <w:p w14:paraId="5418070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сумма ранее предоставленной субсидии за запрашиваемый период, рублей</w:t>
            </w:r>
          </w:p>
        </w:tc>
        <w:tc>
          <w:tcPr>
            <w:tcW w:w="2473" w:type="dxa"/>
            <w:gridSpan w:val="4"/>
          </w:tcPr>
          <w:p w14:paraId="38D1652D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 том числе на возмещение </w:t>
            </w:r>
          </w:p>
          <w:p w14:paraId="54234D2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затрат</w:t>
            </w:r>
          </w:p>
        </w:tc>
        <w:tc>
          <w:tcPr>
            <w:tcW w:w="1068" w:type="dxa"/>
            <w:vMerge w:val="restart"/>
          </w:tcPr>
          <w:p w14:paraId="6953E14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сумма ранее предоставленной субсидии по постановлению Кабинета Министров Республики Татарстан от 23.04.2019 № 332</w:t>
            </w:r>
            <w:r w:rsidRPr="00482578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*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14:paraId="51F55FC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01" w:type="dxa"/>
            <w:gridSpan w:val="2"/>
          </w:tcPr>
          <w:p w14:paraId="4D67C44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184" w:type="dxa"/>
            <w:vMerge w:val="restart"/>
          </w:tcPr>
          <w:p w14:paraId="20E1F572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Предельный размер субсидии на дату подачи заявки, </w:t>
            </w:r>
          </w:p>
          <w:p w14:paraId="1791D07C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276" w:type="dxa"/>
            <w:vMerge w:val="restart"/>
          </w:tcPr>
          <w:p w14:paraId="4FF7F61E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Размер субсидии за период, подлежащий выплате, </w:t>
            </w:r>
          </w:p>
          <w:p w14:paraId="76A9CB4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</w:tr>
      <w:tr w:rsidR="00A27706" w:rsidRPr="00482578" w14:paraId="2184A099" w14:textId="77777777" w:rsidTr="00F157A2">
        <w:trPr>
          <w:trHeight w:val="163"/>
        </w:trPr>
        <w:tc>
          <w:tcPr>
            <w:tcW w:w="415" w:type="dxa"/>
            <w:vMerge/>
          </w:tcPr>
          <w:p w14:paraId="5C5EE64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vMerge/>
          </w:tcPr>
          <w:p w14:paraId="3FB64CED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</w:tcPr>
          <w:p w14:paraId="4FB1ECF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Merge/>
          </w:tcPr>
          <w:p w14:paraId="77DCF43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</w:tcPr>
          <w:p w14:paraId="72926B3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</w:tcPr>
          <w:p w14:paraId="76286A35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14:paraId="077F60E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vMerge/>
          </w:tcPr>
          <w:p w14:paraId="3CB4415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</w:tcPr>
          <w:p w14:paraId="6A3ADFB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vMerge/>
          </w:tcPr>
          <w:p w14:paraId="6FA59C7D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</w:tcPr>
          <w:p w14:paraId="3F7150E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</w:tcPr>
          <w:p w14:paraId="7939CAE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37" w:type="dxa"/>
            <w:gridSpan w:val="2"/>
          </w:tcPr>
          <w:p w14:paraId="39297B46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20__ год</w:t>
            </w:r>
          </w:p>
        </w:tc>
        <w:tc>
          <w:tcPr>
            <w:tcW w:w="1068" w:type="dxa"/>
            <w:vMerge/>
          </w:tcPr>
          <w:p w14:paraId="076AFC62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vMerge w:val="restart"/>
          </w:tcPr>
          <w:p w14:paraId="2E60E7D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2025 год, рублей</w:t>
            </w:r>
          </w:p>
        </w:tc>
        <w:tc>
          <w:tcPr>
            <w:tcW w:w="552" w:type="dxa"/>
            <w:vMerge w:val="restart"/>
          </w:tcPr>
          <w:p w14:paraId="56A9D07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20__</w:t>
            </w:r>
          </w:p>
          <w:p w14:paraId="4BAFE82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год, рублей</w:t>
            </w:r>
          </w:p>
        </w:tc>
        <w:tc>
          <w:tcPr>
            <w:tcW w:w="1184" w:type="dxa"/>
            <w:vMerge/>
          </w:tcPr>
          <w:p w14:paraId="366B235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736EF3C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27706" w:rsidRPr="00482578" w14:paraId="1D7D8725" w14:textId="77777777" w:rsidTr="00F157A2">
        <w:tc>
          <w:tcPr>
            <w:tcW w:w="415" w:type="dxa"/>
            <w:vMerge/>
          </w:tcPr>
          <w:p w14:paraId="7811D237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4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vMerge/>
          </w:tcPr>
          <w:p w14:paraId="5EBA708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</w:tcPr>
          <w:p w14:paraId="317AEDB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  <w:vMerge/>
          </w:tcPr>
          <w:p w14:paraId="53FD5732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</w:tcPr>
          <w:p w14:paraId="39070656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</w:tcPr>
          <w:p w14:paraId="5D8ADDA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14:paraId="3366CD7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vMerge/>
          </w:tcPr>
          <w:p w14:paraId="09E496F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</w:tcPr>
          <w:p w14:paraId="217F26B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vMerge/>
          </w:tcPr>
          <w:p w14:paraId="25FD16C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</w:tcPr>
          <w:p w14:paraId="79603B3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</w:tcPr>
          <w:p w14:paraId="7BCBB1A5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 основному</w:t>
            </w:r>
          </w:p>
          <w:p w14:paraId="506B080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26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долгу,</w:t>
            </w:r>
          </w:p>
          <w:p w14:paraId="352066A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26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618" w:type="dxa"/>
          </w:tcPr>
          <w:p w14:paraId="370E507C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</w:t>
            </w:r>
          </w:p>
          <w:p w14:paraId="3B3273A6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процентам,</w:t>
            </w:r>
          </w:p>
          <w:p w14:paraId="198B6F8A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618" w:type="dxa"/>
          </w:tcPr>
          <w:p w14:paraId="1542B882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 основному </w:t>
            </w:r>
          </w:p>
          <w:p w14:paraId="3BAD0F9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22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долгу,</w:t>
            </w:r>
          </w:p>
          <w:p w14:paraId="793D09A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22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619" w:type="dxa"/>
          </w:tcPr>
          <w:p w14:paraId="35A8ED3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</w:t>
            </w:r>
          </w:p>
          <w:p w14:paraId="2CA0453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процентам, рублей</w:t>
            </w:r>
          </w:p>
        </w:tc>
        <w:tc>
          <w:tcPr>
            <w:tcW w:w="1068" w:type="dxa"/>
            <w:vMerge/>
          </w:tcPr>
          <w:p w14:paraId="1B8D509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vMerge/>
          </w:tcPr>
          <w:p w14:paraId="1758738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Merge/>
          </w:tcPr>
          <w:p w14:paraId="3754423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</w:tcPr>
          <w:p w14:paraId="367CA806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746AD9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27706" w:rsidRPr="00482578" w14:paraId="04257AE1" w14:textId="77777777" w:rsidTr="00F157A2">
        <w:tc>
          <w:tcPr>
            <w:tcW w:w="415" w:type="dxa"/>
          </w:tcPr>
          <w:p w14:paraId="73B64665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4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7" w:type="dxa"/>
          </w:tcPr>
          <w:p w14:paraId="32B7741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3" w:type="dxa"/>
          </w:tcPr>
          <w:p w14:paraId="42EEA49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8" w:type="dxa"/>
          </w:tcPr>
          <w:p w14:paraId="582D6B8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5" w:type="dxa"/>
          </w:tcPr>
          <w:p w14:paraId="6183141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9" w:type="dxa"/>
          </w:tcPr>
          <w:p w14:paraId="7CA6FF2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=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52" w:type="dxa"/>
          </w:tcPr>
          <w:p w14:paraId="2D97C04E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7 = 5 – </w:t>
            </w:r>
          </w:p>
          <w:p w14:paraId="31B9464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– 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(8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+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9)</w:t>
            </w:r>
          </w:p>
        </w:tc>
        <w:tc>
          <w:tcPr>
            <w:tcW w:w="753" w:type="dxa"/>
          </w:tcPr>
          <w:p w14:paraId="2BC9F8B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0" w:type="dxa"/>
          </w:tcPr>
          <w:p w14:paraId="7E5880E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6" w:type="dxa"/>
          </w:tcPr>
          <w:p w14:paraId="24558BF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9" w:type="dxa"/>
          </w:tcPr>
          <w:p w14:paraId="00E63941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8" w:type="dxa"/>
          </w:tcPr>
          <w:p w14:paraId="1B2F158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8" w:type="dxa"/>
          </w:tcPr>
          <w:p w14:paraId="7859CE9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8" w:type="dxa"/>
          </w:tcPr>
          <w:p w14:paraId="2858119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9" w:type="dxa"/>
          </w:tcPr>
          <w:p w14:paraId="55A7F16C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8" w:type="dxa"/>
          </w:tcPr>
          <w:p w14:paraId="26E5AA15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49" w:type="dxa"/>
          </w:tcPr>
          <w:p w14:paraId="53BAA60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2" w:type="dxa"/>
          </w:tcPr>
          <w:p w14:paraId="3A80D99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84" w:type="dxa"/>
          </w:tcPr>
          <w:p w14:paraId="7C28A81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pacing w:val="-6"/>
                <w:sz w:val="16"/>
                <w:szCs w:val="16"/>
                <w:lang w:eastAsia="ru-RU"/>
              </w:rPr>
              <w:t>19 = ((3 –16) +</w:t>
            </w: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3EC618BB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+ 10) × 0,999 – </w:t>
            </w:r>
          </w:p>
          <w:p w14:paraId="50AFA0C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11</w:t>
            </w:r>
          </w:p>
        </w:tc>
        <w:tc>
          <w:tcPr>
            <w:tcW w:w="1276" w:type="dxa"/>
          </w:tcPr>
          <w:p w14:paraId="7CB7491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20 = (9 + 10) × </w:t>
            </w:r>
          </w:p>
          <w:p w14:paraId="1E7B8837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257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× 0,999</w:t>
            </w:r>
          </w:p>
        </w:tc>
      </w:tr>
      <w:tr w:rsidR="00A27706" w:rsidRPr="00482578" w14:paraId="637709EC" w14:textId="77777777" w:rsidTr="00F157A2">
        <w:tc>
          <w:tcPr>
            <w:tcW w:w="415" w:type="dxa"/>
          </w:tcPr>
          <w:p w14:paraId="2CE7B57F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4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</w:tcPr>
          <w:p w14:paraId="502AA5F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</w:tcPr>
          <w:p w14:paraId="0F2E1D5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8" w:type="dxa"/>
          </w:tcPr>
          <w:p w14:paraId="7727A0C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</w:tcPr>
          <w:p w14:paraId="4650429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14:paraId="1017999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14:paraId="746AE2B4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</w:tcPr>
          <w:p w14:paraId="438818D7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</w:tcPr>
          <w:p w14:paraId="572DB6E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</w:tcPr>
          <w:p w14:paraId="0FCEFB7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</w:tcPr>
          <w:p w14:paraId="1290B5A8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</w:tcPr>
          <w:p w14:paraId="5495A9D3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</w:tcPr>
          <w:p w14:paraId="0CA0DB8C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</w:tcPr>
          <w:p w14:paraId="12133FD0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</w:tcPr>
          <w:p w14:paraId="0783B9A6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</w:tcPr>
          <w:p w14:paraId="6375D9CA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</w:tcPr>
          <w:p w14:paraId="3B30F4F9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</w:tcPr>
          <w:p w14:paraId="6032BF15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</w:tcPr>
          <w:p w14:paraId="15D9858A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4E4AABD" w14:textId="77777777" w:rsidR="00A27706" w:rsidRPr="00482578" w:rsidRDefault="00A27706" w:rsidP="00F157A2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8C486D6" w14:textId="77777777" w:rsidR="00A27706" w:rsidRPr="00482578" w:rsidRDefault="00A27706" w:rsidP="00A27706">
      <w:pPr>
        <w:widowControl w:val="0"/>
        <w:spacing w:line="228" w:lineRule="auto"/>
        <w:jc w:val="both"/>
        <w:rPr>
          <w:rFonts w:eastAsiaTheme="minorEastAsia"/>
          <w:sz w:val="24"/>
          <w:szCs w:val="24"/>
          <w:lang w:eastAsia="ru-RU"/>
        </w:rPr>
      </w:pPr>
    </w:p>
    <w:p w14:paraId="5675B35B" w14:textId="77777777" w:rsidR="00A27706" w:rsidRPr="00482578" w:rsidRDefault="00A27706" w:rsidP="00A27706">
      <w:pPr>
        <w:rPr>
          <w:rFonts w:eastAsiaTheme="minorEastAsia"/>
          <w:sz w:val="20"/>
          <w:szCs w:val="20"/>
          <w:lang w:eastAsia="ru-RU"/>
        </w:rPr>
      </w:pPr>
      <w:r w:rsidRPr="00482578">
        <w:rPr>
          <w:rFonts w:eastAsiaTheme="minorEastAsia"/>
          <w:sz w:val="20"/>
          <w:szCs w:val="20"/>
          <w:lang w:eastAsia="ru-RU"/>
        </w:rPr>
        <w:lastRenderedPageBreak/>
        <w:t xml:space="preserve">*Постановление Кабинета Министров Республики Татарстан от 23.04.2019 № 332 «Об утверждении Порядка предоставления субсидий из бюджета Республики Татар-стан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</w:t>
      </w:r>
      <w:proofErr w:type="spellStart"/>
      <w:r w:rsidRPr="00482578">
        <w:rPr>
          <w:rFonts w:eastAsiaTheme="minorEastAsia"/>
          <w:sz w:val="20"/>
          <w:szCs w:val="20"/>
          <w:lang w:eastAsia="ru-RU"/>
        </w:rPr>
        <w:t>стро-ительства</w:t>
      </w:r>
      <w:proofErr w:type="spellEnd"/>
      <w:r w:rsidRPr="00482578">
        <w:rPr>
          <w:rFonts w:eastAsiaTheme="minorEastAsia"/>
          <w:sz w:val="20"/>
          <w:szCs w:val="20"/>
          <w:lang w:eastAsia="ru-RU"/>
        </w:rPr>
        <w:t>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Федерации».</w:t>
      </w:r>
    </w:p>
    <w:p w14:paraId="7C6E8E4F" w14:textId="77777777" w:rsidR="00A27706" w:rsidRPr="00482578" w:rsidRDefault="00A27706" w:rsidP="00A27706"/>
    <w:p w14:paraId="38566E40" w14:textId="77777777" w:rsidR="00A27706" w:rsidRPr="00482578" w:rsidRDefault="00A27706" w:rsidP="00A27706">
      <w:pPr>
        <w:widowControl w:val="0"/>
        <w:jc w:val="both"/>
        <w:rPr>
          <w:rFonts w:eastAsia="Calibri"/>
          <w:szCs w:val="28"/>
          <w:lang w:eastAsia="ru-RU"/>
        </w:rPr>
      </w:pPr>
      <w:r w:rsidRPr="00482578">
        <w:rPr>
          <w:rFonts w:eastAsia="Calibri"/>
          <w:szCs w:val="28"/>
          <w:lang w:eastAsia="ru-RU"/>
        </w:rPr>
        <w:t>Размер субсидии ________________ рублей.</w:t>
      </w:r>
    </w:p>
    <w:p w14:paraId="66D06956" w14:textId="77777777" w:rsidR="00A27706" w:rsidRPr="00482578" w:rsidRDefault="00A27706" w:rsidP="00A27706">
      <w:pPr>
        <w:widowControl w:val="0"/>
        <w:jc w:val="both"/>
        <w:rPr>
          <w:rFonts w:eastAsia="Calibri"/>
          <w:szCs w:val="28"/>
          <w:lang w:eastAsia="ru-RU"/>
        </w:rPr>
      </w:pPr>
    </w:p>
    <w:p w14:paraId="6465EB25" w14:textId="77777777" w:rsidR="00A27706" w:rsidRPr="00482578" w:rsidRDefault="00A27706" w:rsidP="00A27706">
      <w:pPr>
        <w:widowControl w:val="0"/>
        <w:jc w:val="both"/>
        <w:rPr>
          <w:rFonts w:eastAsia="Calibri"/>
          <w:szCs w:val="28"/>
          <w:lang w:eastAsia="ru-RU"/>
        </w:rPr>
      </w:pPr>
    </w:p>
    <w:p w14:paraId="34FAE1A7" w14:textId="77777777" w:rsidR="00A27706" w:rsidRPr="00482578" w:rsidRDefault="00A27706" w:rsidP="00A27706">
      <w:pPr>
        <w:widowControl w:val="0"/>
        <w:jc w:val="both"/>
        <w:rPr>
          <w:rFonts w:eastAsia="Calibri"/>
          <w:szCs w:val="28"/>
          <w:lang w:eastAsia="ru-RU"/>
        </w:rPr>
      </w:pPr>
    </w:p>
    <w:p w14:paraId="17AF9D23" w14:textId="77777777" w:rsidR="00A27706" w:rsidRPr="00482578" w:rsidRDefault="00A27706" w:rsidP="00A27706">
      <w:pPr>
        <w:widowControl w:val="0"/>
        <w:ind w:firstLine="0"/>
        <w:jc w:val="both"/>
        <w:rPr>
          <w:rFonts w:eastAsia="Calibri"/>
          <w:szCs w:val="28"/>
          <w:lang w:eastAsia="ru-RU"/>
        </w:rPr>
      </w:pPr>
      <w:r w:rsidRPr="00482578">
        <w:rPr>
          <w:rFonts w:eastAsia="Calibri"/>
          <w:szCs w:val="28"/>
          <w:lang w:eastAsia="ru-RU"/>
        </w:rPr>
        <w:t>Руководитель управляющей компании                 ____________    __________________________________</w:t>
      </w:r>
    </w:p>
    <w:p w14:paraId="472BF68B" w14:textId="77777777" w:rsidR="00A27706" w:rsidRPr="00482578" w:rsidRDefault="00A27706" w:rsidP="00A27706">
      <w:pPr>
        <w:widowControl w:val="0"/>
        <w:ind w:firstLine="0"/>
        <w:jc w:val="both"/>
        <w:rPr>
          <w:rFonts w:eastAsia="Calibri"/>
          <w:szCs w:val="28"/>
          <w:lang w:eastAsia="ru-RU"/>
        </w:rPr>
      </w:pPr>
      <w:r w:rsidRPr="00482578">
        <w:rPr>
          <w:rFonts w:eastAsia="Calibri"/>
          <w:szCs w:val="28"/>
          <w:lang w:eastAsia="ru-RU"/>
        </w:rPr>
        <w:t xml:space="preserve">                                                                                        (</w:t>
      </w:r>
      <w:proofErr w:type="gramStart"/>
      <w:r w:rsidRPr="00482578">
        <w:rPr>
          <w:rFonts w:eastAsia="Calibri"/>
          <w:szCs w:val="28"/>
          <w:lang w:eastAsia="ru-RU"/>
        </w:rPr>
        <w:t xml:space="preserve">подпись)   </w:t>
      </w:r>
      <w:proofErr w:type="gramEnd"/>
      <w:r w:rsidRPr="00482578">
        <w:rPr>
          <w:rFonts w:eastAsia="Calibri"/>
          <w:szCs w:val="28"/>
          <w:lang w:eastAsia="ru-RU"/>
        </w:rPr>
        <w:t xml:space="preserve">         </w:t>
      </w:r>
      <w:proofErr w:type="gramStart"/>
      <w:r w:rsidRPr="00482578">
        <w:rPr>
          <w:rFonts w:eastAsia="Calibri"/>
          <w:szCs w:val="28"/>
          <w:lang w:eastAsia="ru-RU"/>
        </w:rPr>
        <w:t xml:space="preserve">   (</w:t>
      </w:r>
      <w:proofErr w:type="gramEnd"/>
      <w:r w:rsidRPr="00482578">
        <w:rPr>
          <w:rFonts w:eastAsia="Calibri"/>
          <w:szCs w:val="28"/>
          <w:lang w:eastAsia="ru-RU"/>
        </w:rPr>
        <w:t>Ф.И.О. (последнее – при наличии))</w:t>
      </w:r>
    </w:p>
    <w:p w14:paraId="7C9E207D" w14:textId="77777777" w:rsidR="00A27706" w:rsidRPr="00482578" w:rsidRDefault="00A27706" w:rsidP="00A27706">
      <w:pPr>
        <w:widowControl w:val="0"/>
        <w:ind w:firstLine="0"/>
        <w:jc w:val="both"/>
        <w:rPr>
          <w:rFonts w:eastAsia="Calibri"/>
          <w:szCs w:val="28"/>
          <w:lang w:eastAsia="ru-RU"/>
        </w:rPr>
      </w:pPr>
      <w:r w:rsidRPr="00482578">
        <w:rPr>
          <w:rFonts w:eastAsia="Calibri"/>
          <w:szCs w:val="28"/>
          <w:lang w:eastAsia="ru-RU"/>
        </w:rPr>
        <w:t>Уполномоченное лицо управляющей компании   ____________   __________________________________</w:t>
      </w:r>
    </w:p>
    <w:p w14:paraId="59514E20" w14:textId="77777777" w:rsidR="00A27706" w:rsidRPr="00482578" w:rsidRDefault="00A27706" w:rsidP="00A27706">
      <w:pPr>
        <w:widowControl w:val="0"/>
        <w:ind w:firstLine="0"/>
        <w:jc w:val="both"/>
        <w:rPr>
          <w:rFonts w:eastAsia="Calibri"/>
          <w:szCs w:val="28"/>
          <w:lang w:eastAsia="ru-RU"/>
        </w:rPr>
      </w:pPr>
      <w:r w:rsidRPr="00482578">
        <w:rPr>
          <w:rFonts w:eastAsia="Calibri"/>
          <w:szCs w:val="28"/>
          <w:lang w:eastAsia="ru-RU"/>
        </w:rPr>
        <w:t xml:space="preserve">                                                                                        (</w:t>
      </w:r>
      <w:proofErr w:type="gramStart"/>
      <w:r w:rsidRPr="00482578">
        <w:rPr>
          <w:rFonts w:eastAsia="Calibri"/>
          <w:szCs w:val="28"/>
          <w:lang w:eastAsia="ru-RU"/>
        </w:rPr>
        <w:t xml:space="preserve">подпись)   </w:t>
      </w:r>
      <w:proofErr w:type="gramEnd"/>
      <w:r w:rsidRPr="00482578">
        <w:rPr>
          <w:rFonts w:eastAsia="Calibri"/>
          <w:szCs w:val="28"/>
          <w:lang w:eastAsia="ru-RU"/>
        </w:rPr>
        <w:t xml:space="preserve">         </w:t>
      </w:r>
      <w:proofErr w:type="gramStart"/>
      <w:r w:rsidRPr="00482578">
        <w:rPr>
          <w:rFonts w:eastAsia="Calibri"/>
          <w:szCs w:val="28"/>
          <w:lang w:eastAsia="ru-RU"/>
        </w:rPr>
        <w:t xml:space="preserve">   (</w:t>
      </w:r>
      <w:proofErr w:type="gramEnd"/>
      <w:r w:rsidRPr="00482578">
        <w:rPr>
          <w:rFonts w:eastAsia="Calibri"/>
          <w:szCs w:val="28"/>
          <w:lang w:eastAsia="ru-RU"/>
        </w:rPr>
        <w:t>Ф.И.О. (последнее – при наличии))</w:t>
      </w:r>
    </w:p>
    <w:p w14:paraId="1F2EFF10" w14:textId="77777777" w:rsidR="00A27706" w:rsidRPr="00482578" w:rsidRDefault="00A27706" w:rsidP="00A27706">
      <w:pPr>
        <w:widowControl w:val="0"/>
        <w:ind w:firstLine="0"/>
        <w:jc w:val="both"/>
        <w:rPr>
          <w:rFonts w:eastAsia="Calibri"/>
          <w:szCs w:val="28"/>
          <w:lang w:eastAsia="ru-RU"/>
        </w:rPr>
      </w:pPr>
      <w:r w:rsidRPr="00482578">
        <w:rPr>
          <w:rFonts w:eastAsia="Calibri"/>
          <w:szCs w:val="28"/>
          <w:lang w:eastAsia="ru-RU"/>
        </w:rPr>
        <w:t>М.П. (при наличии)</w:t>
      </w:r>
    </w:p>
    <w:p w14:paraId="68FBCFB1" w14:textId="77777777" w:rsidR="00A27706" w:rsidRPr="00482578" w:rsidRDefault="00A27706" w:rsidP="00A27706">
      <w:pPr>
        <w:widowControl w:val="0"/>
        <w:ind w:firstLine="0"/>
        <w:jc w:val="center"/>
        <w:rPr>
          <w:rFonts w:eastAsia="Calibri"/>
          <w:szCs w:val="28"/>
          <w:lang w:eastAsia="ru-RU"/>
        </w:rPr>
      </w:pPr>
    </w:p>
    <w:p w14:paraId="1F5BB310" w14:textId="77777777" w:rsidR="00A27706" w:rsidRPr="00482578" w:rsidRDefault="00A27706" w:rsidP="00A27706">
      <w:pPr>
        <w:widowControl w:val="0"/>
        <w:ind w:firstLine="0"/>
        <w:jc w:val="center"/>
        <w:rPr>
          <w:rFonts w:eastAsia="Calibri"/>
          <w:szCs w:val="28"/>
        </w:rPr>
      </w:pPr>
      <w:r w:rsidRPr="00482578">
        <w:rPr>
          <w:rFonts w:eastAsia="Calibri"/>
          <w:szCs w:val="28"/>
          <w:lang w:eastAsia="ru-RU"/>
        </w:rPr>
        <w:t>_______________________________</w:t>
      </w:r>
    </w:p>
    <w:p w14:paraId="1BF126A9" w14:textId="77777777" w:rsidR="00A27706" w:rsidRPr="00482578" w:rsidRDefault="00A27706" w:rsidP="00A27706">
      <w:pPr>
        <w:rPr>
          <w:color w:val="000000" w:themeColor="text1"/>
          <w:szCs w:val="28"/>
        </w:rPr>
      </w:pPr>
    </w:p>
    <w:p w14:paraId="0D64DD91" w14:textId="77777777" w:rsidR="00A27706" w:rsidRPr="00482578" w:rsidRDefault="00A27706" w:rsidP="00A27706">
      <w:pPr>
        <w:ind w:firstLine="0"/>
        <w:rPr>
          <w:color w:val="000000" w:themeColor="text1"/>
          <w:szCs w:val="28"/>
        </w:rPr>
      </w:pPr>
    </w:p>
    <w:p w14:paraId="5FC38EE2" w14:textId="77777777" w:rsidR="003F6219" w:rsidRPr="00482578" w:rsidRDefault="003F6219" w:rsidP="003F6219">
      <w:pPr>
        <w:spacing w:line="216" w:lineRule="auto"/>
      </w:pPr>
    </w:p>
    <w:p w14:paraId="69978C17" w14:textId="77777777" w:rsidR="003F6219" w:rsidRPr="00BD2264" w:rsidRDefault="003F6219" w:rsidP="003F6219">
      <w:pPr>
        <w:spacing w:line="216" w:lineRule="auto"/>
        <w:jc w:val="center"/>
      </w:pPr>
      <w:r w:rsidRPr="00482578">
        <w:t>_______________________________</w:t>
      </w:r>
    </w:p>
    <w:p w14:paraId="60AAB4D2" w14:textId="77777777" w:rsidR="009327A9" w:rsidRDefault="009327A9" w:rsidP="009327A9">
      <w:pPr>
        <w:rPr>
          <w:color w:val="000000" w:themeColor="text1"/>
          <w:szCs w:val="28"/>
        </w:rPr>
      </w:pPr>
    </w:p>
    <w:p w14:paraId="303E555E" w14:textId="413ECD14" w:rsidR="009327A9" w:rsidRDefault="009327A9" w:rsidP="00DE3075">
      <w:pPr>
        <w:ind w:firstLine="0"/>
        <w:rPr>
          <w:color w:val="000000" w:themeColor="text1"/>
          <w:szCs w:val="28"/>
        </w:rPr>
      </w:pPr>
    </w:p>
    <w:sectPr w:rsidR="009327A9" w:rsidSect="00AB2CEB">
      <w:headerReference w:type="default" r:id="rId9"/>
      <w:pgSz w:w="16838" w:h="11906" w:orient="landscape"/>
      <w:pgMar w:top="1134" w:right="1134" w:bottom="567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D6EF" w14:textId="77777777" w:rsidR="00190A91" w:rsidRDefault="00190A91">
      <w:r>
        <w:separator/>
      </w:r>
    </w:p>
  </w:endnote>
  <w:endnote w:type="continuationSeparator" w:id="0">
    <w:p w14:paraId="5684C06F" w14:textId="77777777" w:rsidR="00190A91" w:rsidRDefault="001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8123" w14:textId="77777777" w:rsidR="00190A91" w:rsidRDefault="00190A91">
      <w:r>
        <w:separator/>
      </w:r>
    </w:p>
  </w:footnote>
  <w:footnote w:type="continuationSeparator" w:id="0">
    <w:p w14:paraId="34B42EF3" w14:textId="77777777" w:rsidR="00190A91" w:rsidRDefault="0019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F596" w14:textId="474C2DA0" w:rsidR="006641D9" w:rsidRDefault="006641D9">
    <w:pPr>
      <w:pStyle w:val="af3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977152"/>
      <w:docPartObj>
        <w:docPartGallery w:val="Page Numbers (Top of Page)"/>
        <w:docPartUnique/>
      </w:docPartObj>
    </w:sdtPr>
    <w:sdtContent>
      <w:p w14:paraId="0FE7C99D" w14:textId="3E8E3793" w:rsidR="006641D9" w:rsidRDefault="006641D9">
        <w:pPr>
          <w:pStyle w:val="af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FDD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F01"/>
    <w:multiLevelType w:val="hybridMultilevel"/>
    <w:tmpl w:val="55D2E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EB1525"/>
    <w:multiLevelType w:val="hybridMultilevel"/>
    <w:tmpl w:val="B02C3952"/>
    <w:lvl w:ilvl="0" w:tplc="1736F1CC">
      <w:start w:val="1"/>
      <w:numFmt w:val="decimal"/>
      <w:lvlText w:val="%1."/>
      <w:lvlJc w:val="left"/>
      <w:pPr>
        <w:ind w:left="1153" w:hanging="4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16949"/>
    <w:multiLevelType w:val="hybridMultilevel"/>
    <w:tmpl w:val="9F0E4D84"/>
    <w:lvl w:ilvl="0" w:tplc="444C7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D1794C"/>
    <w:multiLevelType w:val="hybridMultilevel"/>
    <w:tmpl w:val="6E78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6BDD"/>
    <w:multiLevelType w:val="hybridMultilevel"/>
    <w:tmpl w:val="BF6630F2"/>
    <w:lvl w:ilvl="0" w:tplc="F8069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C856D3"/>
    <w:multiLevelType w:val="multilevel"/>
    <w:tmpl w:val="3EDE5D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C7425"/>
    <w:multiLevelType w:val="multilevel"/>
    <w:tmpl w:val="05ACE10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33723276">
    <w:abstractNumId w:val="6"/>
  </w:num>
  <w:num w:numId="2" w16cid:durableId="129787859">
    <w:abstractNumId w:val="5"/>
  </w:num>
  <w:num w:numId="3" w16cid:durableId="354234531">
    <w:abstractNumId w:val="3"/>
  </w:num>
  <w:num w:numId="4" w16cid:durableId="782114832">
    <w:abstractNumId w:val="4"/>
  </w:num>
  <w:num w:numId="5" w16cid:durableId="606616076">
    <w:abstractNumId w:val="0"/>
  </w:num>
  <w:num w:numId="6" w16cid:durableId="765921562">
    <w:abstractNumId w:val="1"/>
  </w:num>
  <w:num w:numId="7" w16cid:durableId="850950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B4"/>
    <w:rsid w:val="00003B8C"/>
    <w:rsid w:val="00004508"/>
    <w:rsid w:val="00004586"/>
    <w:rsid w:val="000213AF"/>
    <w:rsid w:val="00031522"/>
    <w:rsid w:val="000B180C"/>
    <w:rsid w:val="000B2E63"/>
    <w:rsid w:val="000E7550"/>
    <w:rsid w:val="0011583A"/>
    <w:rsid w:val="00151A03"/>
    <w:rsid w:val="00165732"/>
    <w:rsid w:val="00167945"/>
    <w:rsid w:val="00174F91"/>
    <w:rsid w:val="00190A91"/>
    <w:rsid w:val="00193827"/>
    <w:rsid w:val="001C6783"/>
    <w:rsid w:val="001F0E59"/>
    <w:rsid w:val="00212A77"/>
    <w:rsid w:val="00223579"/>
    <w:rsid w:val="00247C6C"/>
    <w:rsid w:val="00253368"/>
    <w:rsid w:val="00256F55"/>
    <w:rsid w:val="002665AD"/>
    <w:rsid w:val="00282FD1"/>
    <w:rsid w:val="00284FB4"/>
    <w:rsid w:val="0028751A"/>
    <w:rsid w:val="00290692"/>
    <w:rsid w:val="002A1B5B"/>
    <w:rsid w:val="002A763F"/>
    <w:rsid w:val="002B3819"/>
    <w:rsid w:val="002B6804"/>
    <w:rsid w:val="002F30B6"/>
    <w:rsid w:val="00302F52"/>
    <w:rsid w:val="00303A80"/>
    <w:rsid w:val="003410FB"/>
    <w:rsid w:val="00343685"/>
    <w:rsid w:val="00357EB5"/>
    <w:rsid w:val="00357F05"/>
    <w:rsid w:val="003701EF"/>
    <w:rsid w:val="00380589"/>
    <w:rsid w:val="0039168E"/>
    <w:rsid w:val="00397E30"/>
    <w:rsid w:val="00397EB8"/>
    <w:rsid w:val="003C3773"/>
    <w:rsid w:val="003C40D9"/>
    <w:rsid w:val="003C63AB"/>
    <w:rsid w:val="003D2920"/>
    <w:rsid w:val="003D2D00"/>
    <w:rsid w:val="003E0EFB"/>
    <w:rsid w:val="003E1DFC"/>
    <w:rsid w:val="003E5347"/>
    <w:rsid w:val="003F6219"/>
    <w:rsid w:val="004174B1"/>
    <w:rsid w:val="00417E08"/>
    <w:rsid w:val="00427362"/>
    <w:rsid w:val="00430B1C"/>
    <w:rsid w:val="00446BD0"/>
    <w:rsid w:val="00472348"/>
    <w:rsid w:val="00482578"/>
    <w:rsid w:val="00486AEF"/>
    <w:rsid w:val="004A3169"/>
    <w:rsid w:val="004A4A50"/>
    <w:rsid w:val="004B0884"/>
    <w:rsid w:val="004B5527"/>
    <w:rsid w:val="004B6C72"/>
    <w:rsid w:val="004C0C9F"/>
    <w:rsid w:val="004D02FE"/>
    <w:rsid w:val="004D7DD9"/>
    <w:rsid w:val="004F4A4D"/>
    <w:rsid w:val="004F6EB7"/>
    <w:rsid w:val="00503EF6"/>
    <w:rsid w:val="00505F15"/>
    <w:rsid w:val="0053187A"/>
    <w:rsid w:val="005330E9"/>
    <w:rsid w:val="005367A9"/>
    <w:rsid w:val="005424D4"/>
    <w:rsid w:val="005713A2"/>
    <w:rsid w:val="00574A9F"/>
    <w:rsid w:val="00574F52"/>
    <w:rsid w:val="00577032"/>
    <w:rsid w:val="005A1AC9"/>
    <w:rsid w:val="005B7AD9"/>
    <w:rsid w:val="005D2522"/>
    <w:rsid w:val="005D5693"/>
    <w:rsid w:val="005E68EA"/>
    <w:rsid w:val="005F5EE0"/>
    <w:rsid w:val="00602F2A"/>
    <w:rsid w:val="00603CBE"/>
    <w:rsid w:val="00614297"/>
    <w:rsid w:val="00615E50"/>
    <w:rsid w:val="00621505"/>
    <w:rsid w:val="00622E8D"/>
    <w:rsid w:val="006279D1"/>
    <w:rsid w:val="00655441"/>
    <w:rsid w:val="00663ACA"/>
    <w:rsid w:val="006641D9"/>
    <w:rsid w:val="00665B96"/>
    <w:rsid w:val="00667373"/>
    <w:rsid w:val="00715DE8"/>
    <w:rsid w:val="0072770A"/>
    <w:rsid w:val="00746688"/>
    <w:rsid w:val="007531EC"/>
    <w:rsid w:val="00755682"/>
    <w:rsid w:val="00764A40"/>
    <w:rsid w:val="00773E5A"/>
    <w:rsid w:val="00792B3A"/>
    <w:rsid w:val="007A2E3F"/>
    <w:rsid w:val="007A3FDD"/>
    <w:rsid w:val="007A651B"/>
    <w:rsid w:val="007B1616"/>
    <w:rsid w:val="007C40DB"/>
    <w:rsid w:val="007D370A"/>
    <w:rsid w:val="0082253E"/>
    <w:rsid w:val="00833698"/>
    <w:rsid w:val="008A6C8B"/>
    <w:rsid w:val="008A7C9D"/>
    <w:rsid w:val="008B32AD"/>
    <w:rsid w:val="008B56FE"/>
    <w:rsid w:val="008C07EF"/>
    <w:rsid w:val="008C1257"/>
    <w:rsid w:val="008D7ADC"/>
    <w:rsid w:val="008E3D89"/>
    <w:rsid w:val="008E7653"/>
    <w:rsid w:val="00900671"/>
    <w:rsid w:val="0090284E"/>
    <w:rsid w:val="00903ECC"/>
    <w:rsid w:val="009069D8"/>
    <w:rsid w:val="009327A9"/>
    <w:rsid w:val="00935C1D"/>
    <w:rsid w:val="00963DF5"/>
    <w:rsid w:val="00982142"/>
    <w:rsid w:val="0099512B"/>
    <w:rsid w:val="009A1F25"/>
    <w:rsid w:val="009A5561"/>
    <w:rsid w:val="009D6F3C"/>
    <w:rsid w:val="009E391A"/>
    <w:rsid w:val="009F00AA"/>
    <w:rsid w:val="00A05635"/>
    <w:rsid w:val="00A252FA"/>
    <w:rsid w:val="00A27706"/>
    <w:rsid w:val="00A42E31"/>
    <w:rsid w:val="00A612CF"/>
    <w:rsid w:val="00A75684"/>
    <w:rsid w:val="00A93B04"/>
    <w:rsid w:val="00AB2CEB"/>
    <w:rsid w:val="00AC0B05"/>
    <w:rsid w:val="00AD220C"/>
    <w:rsid w:val="00B000FB"/>
    <w:rsid w:val="00B20F3A"/>
    <w:rsid w:val="00B356D0"/>
    <w:rsid w:val="00B631B1"/>
    <w:rsid w:val="00B7313B"/>
    <w:rsid w:val="00B73EE6"/>
    <w:rsid w:val="00B92F0B"/>
    <w:rsid w:val="00B979D2"/>
    <w:rsid w:val="00BA453F"/>
    <w:rsid w:val="00BB03F7"/>
    <w:rsid w:val="00BB6933"/>
    <w:rsid w:val="00BC0796"/>
    <w:rsid w:val="00BC5B42"/>
    <w:rsid w:val="00BC6B2A"/>
    <w:rsid w:val="00BC7E19"/>
    <w:rsid w:val="00BD4C42"/>
    <w:rsid w:val="00BE15E8"/>
    <w:rsid w:val="00C05023"/>
    <w:rsid w:val="00C27423"/>
    <w:rsid w:val="00C54C10"/>
    <w:rsid w:val="00C55875"/>
    <w:rsid w:val="00C7013D"/>
    <w:rsid w:val="00C8125A"/>
    <w:rsid w:val="00CC3213"/>
    <w:rsid w:val="00CD42BF"/>
    <w:rsid w:val="00D01DD7"/>
    <w:rsid w:val="00D05ED6"/>
    <w:rsid w:val="00D116F5"/>
    <w:rsid w:val="00D25D63"/>
    <w:rsid w:val="00D3026B"/>
    <w:rsid w:val="00D30AE3"/>
    <w:rsid w:val="00D4417F"/>
    <w:rsid w:val="00D51837"/>
    <w:rsid w:val="00D60D25"/>
    <w:rsid w:val="00D61EAC"/>
    <w:rsid w:val="00D91E64"/>
    <w:rsid w:val="00D94095"/>
    <w:rsid w:val="00DA7574"/>
    <w:rsid w:val="00DC347D"/>
    <w:rsid w:val="00DE3075"/>
    <w:rsid w:val="00DE4222"/>
    <w:rsid w:val="00E00A25"/>
    <w:rsid w:val="00E06BDE"/>
    <w:rsid w:val="00E2779C"/>
    <w:rsid w:val="00E52C73"/>
    <w:rsid w:val="00E8464E"/>
    <w:rsid w:val="00E85865"/>
    <w:rsid w:val="00EE0D5F"/>
    <w:rsid w:val="00EF057E"/>
    <w:rsid w:val="00EF1988"/>
    <w:rsid w:val="00F20C5D"/>
    <w:rsid w:val="00F33D56"/>
    <w:rsid w:val="00F36104"/>
    <w:rsid w:val="00F42BBE"/>
    <w:rsid w:val="00F469A0"/>
    <w:rsid w:val="00F576EE"/>
    <w:rsid w:val="00F60E95"/>
    <w:rsid w:val="00F66BC4"/>
    <w:rsid w:val="00FB3C84"/>
    <w:rsid w:val="00FD788F"/>
    <w:rsid w:val="00FE1C9C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ABC1"/>
  <w15:docId w15:val="{6206F413-B1D7-4917-A88F-EF736CC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ind w:firstLine="709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basedOn w:val="a0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2">
    <w:name w:val="Верхний колонтитул Знак"/>
    <w:basedOn w:val="a0"/>
    <w:link w:val="af3"/>
    <w:uiPriority w:val="99"/>
    <w:qFormat/>
  </w:style>
  <w:style w:type="character" w:customStyle="1" w:styleId="af4">
    <w:name w:val="Нижний колонтитул Знак"/>
    <w:basedOn w:val="a0"/>
    <w:link w:val="af5"/>
    <w:uiPriority w:val="99"/>
    <w:qFormat/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E140FD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f8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b">
    <w:name w:val="index heading"/>
    <w:basedOn w:val="a4"/>
  </w:style>
  <w:style w:type="paragraph" w:styleId="afc">
    <w:name w:val="No Spacing"/>
    <w:uiPriority w:val="1"/>
    <w:qFormat/>
    <w:pPr>
      <w:ind w:firstLine="709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d">
    <w:name w:val="TOC Heading"/>
    <w:uiPriority w:val="39"/>
    <w:unhideWhenUsed/>
    <w:qFormat/>
    <w:pPr>
      <w:ind w:firstLine="709"/>
    </w:pPr>
  </w:style>
  <w:style w:type="paragraph" w:styleId="afe">
    <w:name w:val="table of figures"/>
    <w:basedOn w:val="a"/>
    <w:next w:val="a"/>
    <w:uiPriority w:val="99"/>
    <w:unhideWhenUsed/>
  </w:style>
  <w:style w:type="paragraph" w:customStyle="1" w:styleId="aff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qFormat/>
    <w:pPr>
      <w:spacing w:beforeAutospacing="1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sid w:val="00E140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07A62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Default">
    <w:name w:val="Default"/>
    <w:rsid w:val="00DE4222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165732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9327A9"/>
    <w:pPr>
      <w:widowControl w:val="0"/>
      <w:suppressAutoHyphens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4D02F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sid w:val="004D02FE"/>
    <w:rPr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4D02FE"/>
    <w:pPr>
      <w:widowControl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09F4-0448-4AE7-B516-36DB39E2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dc:description/>
  <cp:lastModifiedBy>Галиев Сайдаш Рамисович</cp:lastModifiedBy>
  <cp:revision>3</cp:revision>
  <cp:lastPrinted>2026-01-28T12:07:00Z</cp:lastPrinted>
  <dcterms:created xsi:type="dcterms:W3CDTF">2026-01-28T12:28:00Z</dcterms:created>
  <dcterms:modified xsi:type="dcterms:W3CDTF">2026-01-30T12:34:00Z</dcterms:modified>
  <dc:language>ru-RU</dc:language>
</cp:coreProperties>
</file>